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E6" w:rsidRPr="009E005F" w:rsidRDefault="005C04E6">
      <w:pPr>
        <w:rPr>
          <w:sz w:val="28"/>
          <w:szCs w:val="28"/>
          <w:lang w:val="uk-UA"/>
        </w:rPr>
      </w:pPr>
    </w:p>
    <w:p w:rsidR="005C04E6" w:rsidRPr="0084186E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4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C04E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5C04E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C04E6">
        <w:rPr>
          <w:rFonts w:ascii="Times New Roman" w:hAnsi="Times New Roman" w:cs="Times New Roman"/>
          <w:sz w:val="28"/>
          <w:szCs w:val="28"/>
        </w:rPr>
        <w:t xml:space="preserve"> </w:t>
      </w:r>
      <w:r w:rsidR="0084186E">
        <w:rPr>
          <w:rFonts w:ascii="Times New Roman" w:hAnsi="Times New Roman" w:cs="Times New Roman"/>
          <w:sz w:val="28"/>
          <w:szCs w:val="28"/>
          <w:lang w:val="uk-UA"/>
        </w:rPr>
        <w:t>№ 10</w:t>
      </w:r>
    </w:p>
    <w:p w:rsidR="005C04E6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4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B016E">
        <w:rPr>
          <w:rFonts w:ascii="Times New Roman" w:hAnsi="Times New Roman" w:cs="Times New Roman"/>
          <w:sz w:val="28"/>
          <w:szCs w:val="28"/>
        </w:rPr>
        <w:t xml:space="preserve">порядку денного </w:t>
      </w:r>
      <w:r w:rsidRPr="005C04E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B016E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Pr="005C0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4E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5C04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1E30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Кременчуцької міської ради</w:t>
      </w:r>
      <w:r w:rsidRPr="000C1E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04E6" w:rsidRDefault="000C1E30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Полтавської області     </w:t>
      </w:r>
      <w:r w:rsidR="005C04E6" w:rsidRPr="000C1E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C04E6" w:rsidRPr="007B498D" w:rsidRDefault="005C04E6" w:rsidP="005C04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04E6" w:rsidRPr="007B498D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7B498D">
        <w:rPr>
          <w:rFonts w:ascii="Times New Roman" w:hAnsi="Times New Roman" w:cs="Times New Roman"/>
          <w:sz w:val="28"/>
          <w:szCs w:val="28"/>
          <w:lang w:val="uk-UA"/>
        </w:rPr>
        <w:t>Секретаріату</w:t>
      </w:r>
    </w:p>
    <w:p w:rsidR="005C04E6" w:rsidRPr="007B498D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4E6" w:rsidRPr="007B498D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9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Головам постійних </w:t>
      </w:r>
    </w:p>
    <w:p w:rsidR="005C04E6" w:rsidRPr="007B498D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9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депутатських комісій</w:t>
      </w:r>
    </w:p>
    <w:p w:rsidR="005C04E6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4E6" w:rsidRPr="00387213" w:rsidRDefault="00387213" w:rsidP="005C04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21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технічної правки</w:t>
      </w:r>
    </w:p>
    <w:p w:rsidR="005C04E6" w:rsidRPr="005C04E6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A52" w:rsidRDefault="005C04E6" w:rsidP="007F4DD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4E6">
        <w:rPr>
          <w:rFonts w:ascii="Times New Roman" w:hAnsi="Times New Roman" w:cs="Times New Roman"/>
          <w:sz w:val="28"/>
          <w:szCs w:val="28"/>
          <w:lang w:val="uk-UA"/>
        </w:rPr>
        <w:t>У зв’язку з</w:t>
      </w:r>
      <w:r w:rsidR="000C1E30">
        <w:rPr>
          <w:rFonts w:ascii="Times New Roman" w:hAnsi="Times New Roman" w:cs="Times New Roman"/>
          <w:sz w:val="28"/>
          <w:szCs w:val="28"/>
          <w:lang w:val="uk-UA"/>
        </w:rPr>
        <w:t xml:space="preserve">і зверненням </w:t>
      </w:r>
      <w:r w:rsidR="008B016E">
        <w:rPr>
          <w:rFonts w:ascii="Times New Roman" w:hAnsi="Times New Roman" w:cs="Times New Roman"/>
          <w:sz w:val="28"/>
          <w:szCs w:val="28"/>
          <w:lang w:val="uk-UA"/>
        </w:rPr>
        <w:t>дошкільного навчального закладу (ясла-садок) № 19 Кременчуцької міської ради Полтавської області</w:t>
      </w:r>
      <w:r w:rsidRPr="005C0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DE8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8B016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D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016E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CB7DE8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8B016E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CB7DE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8B016E">
        <w:rPr>
          <w:rFonts w:ascii="Times New Roman" w:hAnsi="Times New Roman" w:cs="Times New Roman"/>
          <w:sz w:val="28"/>
          <w:szCs w:val="28"/>
          <w:lang w:val="uk-UA"/>
        </w:rPr>
        <w:t>18/05/04-1</w:t>
      </w:r>
      <w:r w:rsidR="00CB7D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E30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8B016E">
        <w:rPr>
          <w:rFonts w:ascii="Times New Roman" w:hAnsi="Times New Roman" w:cs="Times New Roman"/>
          <w:sz w:val="28"/>
          <w:szCs w:val="28"/>
          <w:lang w:val="uk-UA"/>
        </w:rPr>
        <w:t>закріплення н</w:t>
      </w:r>
      <w:r w:rsidR="007F4DD0">
        <w:rPr>
          <w:rFonts w:ascii="Times New Roman" w:hAnsi="Times New Roman" w:cs="Times New Roman"/>
          <w:sz w:val="28"/>
          <w:szCs w:val="28"/>
          <w:lang w:val="uk-UA"/>
        </w:rPr>
        <w:t xml:space="preserve">а праві оперативного управління </w:t>
      </w:r>
      <w:r w:rsidR="008B016E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нерухомого майна дошкільного навчального закладу (ясла-садок) № 19 Кременчуцької міської ради Полтавської області </w:t>
      </w:r>
      <w:r w:rsidRPr="005C04E6">
        <w:rPr>
          <w:rFonts w:ascii="Times New Roman" w:hAnsi="Times New Roman" w:cs="Times New Roman"/>
          <w:sz w:val="28"/>
          <w:szCs w:val="28"/>
          <w:lang w:val="uk-UA"/>
        </w:rPr>
        <w:t xml:space="preserve">просимо внести технічну правку до проекту рішення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F4DD0" w:rsidRPr="007F4DD0">
        <w:rPr>
          <w:rFonts w:ascii="Times New Roman" w:hAnsi="Times New Roman" w:cs="Times New Roman"/>
          <w:sz w:val="28"/>
          <w:szCs w:val="28"/>
          <w:lang w:val="uk-UA"/>
        </w:rPr>
        <w:t>Про  закр</w:t>
      </w:r>
      <w:r w:rsidR="00177690">
        <w:rPr>
          <w:rFonts w:ascii="Times New Roman" w:hAnsi="Times New Roman" w:cs="Times New Roman"/>
          <w:sz w:val="28"/>
          <w:szCs w:val="28"/>
          <w:lang w:val="uk-UA"/>
        </w:rPr>
        <w:t xml:space="preserve">іплення   майна,  що  належить </w:t>
      </w:r>
      <w:r w:rsidR="007F4DD0" w:rsidRPr="007F4DD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7769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</w:t>
      </w:r>
      <w:r w:rsidR="007F4DD0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</w:t>
      </w:r>
      <w:r w:rsidR="007F4DD0" w:rsidRPr="007F4DD0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міста Кременчука за комунальним підприємством КГЖЕП «Автозаводське» на праві господарського відання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а саме: </w:t>
      </w:r>
    </w:p>
    <w:p w:rsidR="007F4DD0" w:rsidRPr="00877289" w:rsidRDefault="007F4DD0" w:rsidP="007F4DD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DD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F30">
        <w:rPr>
          <w:rFonts w:ascii="Times New Roman" w:hAnsi="Times New Roman" w:cs="Times New Roman"/>
          <w:b/>
          <w:sz w:val="28"/>
          <w:szCs w:val="28"/>
          <w:lang w:val="uk-UA"/>
        </w:rPr>
        <w:t>Внести зміни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назви</w:t>
      </w:r>
      <w:r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проекту рішення</w:t>
      </w:r>
      <w:r w:rsidR="00E63F30">
        <w:rPr>
          <w:rFonts w:ascii="Times New Roman" w:hAnsi="Times New Roman" w:cs="Times New Roman"/>
          <w:b/>
          <w:sz w:val="28"/>
          <w:szCs w:val="28"/>
          <w:lang w:val="uk-UA"/>
        </w:rPr>
        <w:t>, виклавши його</w:t>
      </w:r>
      <w:r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нас</w:t>
      </w:r>
      <w:r w:rsidRPr="00877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тупній редакції:  </w:t>
      </w:r>
    </w:p>
    <w:p w:rsidR="007F4DD0" w:rsidRPr="007F4DD0" w:rsidRDefault="007F4DD0" w:rsidP="007F4DD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D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F4D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F30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 </w:t>
      </w:r>
      <w:r w:rsidRPr="007F4D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майна,  що  належить  до </w:t>
      </w:r>
      <w:r w:rsidR="00E63F3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  </w:t>
      </w:r>
      <w:r w:rsidRPr="007F4D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D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громади  міста  Кременчука </w:t>
      </w:r>
      <w:r w:rsidRPr="007F4D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B49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7690" w:rsidRDefault="007F4DD0" w:rsidP="0017769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77289"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r w:rsidR="0010410C" w:rsidRPr="00584D16">
        <w:rPr>
          <w:rFonts w:ascii="Times New Roman" w:hAnsi="Times New Roman" w:cs="Times New Roman"/>
          <w:b/>
          <w:sz w:val="28"/>
          <w:szCs w:val="28"/>
          <w:lang w:val="uk-UA"/>
        </w:rPr>
        <w:t>Внести</w:t>
      </w:r>
      <w:r w:rsidR="0010410C" w:rsidRPr="00A96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зміни </w:t>
      </w:r>
      <w:r w:rsid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410C" w:rsidRPr="00A96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 w:rsid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410C" w:rsidRPr="00A96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мотивуючої </w:t>
      </w:r>
      <w:r w:rsid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410C" w:rsidRPr="00A96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частини  </w:t>
      </w:r>
      <w:r w:rsid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410C" w:rsidRPr="00A96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</w:t>
      </w:r>
      <w:r w:rsid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410C" w:rsidRPr="00A96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  <w:r w:rsidR="0010410C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1776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10410C" w:rsidRDefault="00177690" w:rsidP="0017769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2.1 </w:t>
      </w:r>
      <w:r w:rsidR="0010410C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слів  «Розглянувши  звернення  комунального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госпрозрахун-кового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10C" w:rsidRPr="00877289">
        <w:rPr>
          <w:rFonts w:ascii="Times New Roman" w:hAnsi="Times New Roman" w:cs="Times New Roman"/>
          <w:sz w:val="28"/>
          <w:szCs w:val="28"/>
          <w:lang w:val="uk-UA"/>
        </w:rPr>
        <w:t>житлово-експлуатаційно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підприємства «Автозаводське» </w:t>
      </w:r>
      <w:r w:rsidR="0010410C" w:rsidRPr="0087728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B016E" w:rsidRPr="00877289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10410C" w:rsidRPr="008772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016E" w:rsidRPr="00877289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10410C" w:rsidRPr="00877289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8B016E" w:rsidRPr="0087728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0410C" w:rsidRPr="00877289">
        <w:rPr>
          <w:rFonts w:ascii="Times New Roman" w:hAnsi="Times New Roman" w:cs="Times New Roman"/>
          <w:sz w:val="28"/>
          <w:szCs w:val="28"/>
          <w:lang w:val="uk-UA"/>
        </w:rPr>
        <w:t xml:space="preserve"> № 01-</w:t>
      </w:r>
      <w:r w:rsidR="007F4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10C" w:rsidRPr="00877289">
        <w:rPr>
          <w:rFonts w:ascii="Times New Roman" w:hAnsi="Times New Roman" w:cs="Times New Roman"/>
          <w:sz w:val="28"/>
          <w:szCs w:val="28"/>
          <w:lang w:val="uk-UA"/>
        </w:rPr>
        <w:t>03/</w:t>
      </w:r>
      <w:r w:rsidR="008B016E" w:rsidRPr="00877289">
        <w:rPr>
          <w:rFonts w:ascii="Times New Roman" w:hAnsi="Times New Roman" w:cs="Times New Roman"/>
          <w:sz w:val="28"/>
          <w:szCs w:val="28"/>
          <w:lang w:val="uk-UA"/>
        </w:rPr>
        <w:t>456</w:t>
      </w:r>
      <w:r w:rsidR="0010410C" w:rsidRPr="00877289">
        <w:rPr>
          <w:rFonts w:ascii="Times New Roman" w:hAnsi="Times New Roman" w:cs="Times New Roman"/>
          <w:sz w:val="28"/>
          <w:szCs w:val="28"/>
          <w:lang w:val="uk-UA"/>
        </w:rPr>
        <w:t xml:space="preserve">» додати слова </w:t>
      </w:r>
      <w:r w:rsidR="0010410C" w:rsidRPr="00877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«та 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>дошкільного навчального закладу</w:t>
      </w:r>
      <w:r w:rsidR="00E63F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7289" w:rsidRPr="00877289">
        <w:rPr>
          <w:rFonts w:ascii="Times New Roman" w:hAnsi="Times New Roman" w:cs="Times New Roman"/>
          <w:b/>
          <w:sz w:val="28"/>
          <w:szCs w:val="28"/>
          <w:lang w:val="uk-UA"/>
        </w:rPr>
        <w:t>(ясла-садок) № 19 Кременчуцької м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іської ради Полтавської області </w:t>
      </w:r>
      <w:r w:rsidR="00877289" w:rsidRPr="00877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04.05.2018 </w:t>
      </w:r>
      <w:r w:rsidR="00877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77289" w:rsidRPr="00877289">
        <w:rPr>
          <w:rFonts w:ascii="Times New Roman" w:hAnsi="Times New Roman" w:cs="Times New Roman"/>
          <w:b/>
          <w:sz w:val="28"/>
          <w:szCs w:val="28"/>
          <w:lang w:val="uk-UA"/>
        </w:rPr>
        <w:t>№ 18/05/04-1</w:t>
      </w:r>
      <w:r w:rsidR="0010410C" w:rsidRPr="0087728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10410C" w:rsidRPr="007B49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6429" w:rsidRDefault="00177690" w:rsidP="0017769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 після слів </w:t>
      </w:r>
      <w:r w:rsidRPr="00177690">
        <w:rPr>
          <w:rFonts w:ascii="Times New Roman" w:hAnsi="Times New Roman" w:cs="Times New Roman"/>
          <w:sz w:val="28"/>
          <w:szCs w:val="28"/>
          <w:lang w:val="uk-UA"/>
        </w:rPr>
        <w:t>«розділу 4 статуту комунального госпрозрахункового житлово-експлуатаційного підприємства «Автозаводське»</w:t>
      </w:r>
      <w:r w:rsidRPr="0017769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додати слова </w:t>
      </w:r>
      <w:r w:rsidRPr="001776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«розділу 5 статуту </w:t>
      </w:r>
      <w:r w:rsidRPr="00177690">
        <w:rPr>
          <w:rFonts w:ascii="Times New Roman" w:hAnsi="Times New Roman" w:cs="Times New Roman"/>
          <w:b/>
          <w:sz w:val="28"/>
          <w:szCs w:val="28"/>
          <w:lang w:val="uk-UA"/>
        </w:rPr>
        <w:t>дошкільного навчального закладу (ясла-садок) № 19 Кременчуцької міської ради Полтавської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17769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D5BE0" w:rsidRDefault="00DD5BE0" w:rsidP="0017769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410C" w:rsidRDefault="007F4DD0" w:rsidP="007F4DD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77289"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r w:rsidR="00680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Внести </w:t>
      </w:r>
      <w:r w:rsidR="00A96429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  </w:t>
      </w:r>
      <w:r w:rsidR="0010410C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A96429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410C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п. 1 </w:t>
      </w:r>
      <w:r w:rsidR="00A96429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410C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</w:t>
      </w:r>
      <w:r w:rsidR="00A96429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410C" w:rsidRPr="00584D16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96429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D5BE0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 w:rsidR="00A96429" w:rsidRPr="00877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410C" w:rsidRPr="00877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77289" w:rsidRPr="00877289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="00680D28">
        <w:rPr>
          <w:rFonts w:ascii="Times New Roman" w:hAnsi="Times New Roman" w:cs="Times New Roman"/>
          <w:sz w:val="28"/>
          <w:szCs w:val="28"/>
          <w:lang w:val="uk-UA"/>
        </w:rPr>
        <w:t>додатком</w:t>
      </w:r>
      <w:r w:rsidR="0087728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80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BE0">
        <w:rPr>
          <w:rFonts w:ascii="Times New Roman" w:hAnsi="Times New Roman" w:cs="Times New Roman"/>
          <w:sz w:val="28"/>
          <w:szCs w:val="28"/>
          <w:lang w:val="uk-UA"/>
        </w:rPr>
        <w:t xml:space="preserve"> замінити  словами </w:t>
      </w:r>
      <w:r w:rsidR="00680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D28" w:rsidRPr="00680D2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D5BE0">
        <w:rPr>
          <w:rFonts w:ascii="Times New Roman" w:hAnsi="Times New Roman" w:cs="Times New Roman"/>
          <w:b/>
          <w:sz w:val="28"/>
          <w:szCs w:val="28"/>
          <w:lang w:val="uk-UA"/>
        </w:rPr>
        <w:t>згідно з додатком 1</w:t>
      </w:r>
      <w:r w:rsidR="00680D28" w:rsidRPr="00680D2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E63F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0D28" w:rsidRPr="007F4DD0" w:rsidRDefault="00680D28" w:rsidP="007F4DD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289" w:rsidRPr="009A0A33" w:rsidRDefault="00DD5BE0" w:rsidP="009A0A33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</w:t>
      </w:r>
      <w:r w:rsidR="00877289"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r w:rsidR="00680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Внести </w:t>
      </w:r>
      <w:r w:rsidR="00680D28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  до  п. </w:t>
      </w:r>
      <w:r w:rsidR="00E63F3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80D28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проекту  рішення</w:t>
      </w:r>
      <w:r w:rsidR="009A0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9A0A33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виклавши </w:t>
      </w:r>
      <w:r w:rsidR="009A0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0A33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його  в  </w:t>
      </w:r>
      <w:r w:rsidR="009A0A33">
        <w:rPr>
          <w:rFonts w:ascii="Times New Roman" w:hAnsi="Times New Roman" w:cs="Times New Roman"/>
          <w:b/>
          <w:sz w:val="28"/>
          <w:szCs w:val="28"/>
          <w:lang w:val="uk-UA"/>
        </w:rPr>
        <w:t>нас</w:t>
      </w:r>
      <w:r w:rsidR="009A0A33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тупній редакції:  </w:t>
      </w:r>
      <w:r w:rsidR="009A0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3F30" w:rsidRDefault="009A0A33" w:rsidP="009A0A3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</w:t>
      </w:r>
      <w:r w:rsidRPr="009A0A33">
        <w:rPr>
          <w:rFonts w:ascii="Times New Roman" w:hAnsi="Times New Roman" w:cs="Times New Roman"/>
          <w:sz w:val="28"/>
          <w:szCs w:val="28"/>
          <w:lang w:val="uk-UA"/>
        </w:rPr>
        <w:t>«2.</w:t>
      </w:r>
      <w:r w:rsidRPr="009A0A33">
        <w:rPr>
          <w:rFonts w:ascii="Times New Roman" w:hAnsi="Times New Roman" w:cs="Times New Roman"/>
          <w:color w:val="FFFFFF"/>
          <w:sz w:val="28"/>
          <w:szCs w:val="28"/>
          <w:lang w:val="uk-UA"/>
        </w:rPr>
        <w:t> </w:t>
      </w:r>
      <w:r w:rsidRPr="009A0A33">
        <w:rPr>
          <w:rFonts w:ascii="Times New Roman" w:hAnsi="Times New Roman" w:cs="Times New Roman"/>
          <w:sz w:val="28"/>
          <w:szCs w:val="28"/>
          <w:lang w:val="uk-UA"/>
        </w:rPr>
        <w:t>Закріпити за дошкільним навчальним закладом (ясла-садок) № 19 Кременчуцької міської ради Полтавської області на праві оперативного управління   нерухоме   майно,   яке    належить    до     комунальної    власності територіальної громади міста Кременчука та обліковується на балансі даного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4DD0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="00680D28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63F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0A33" w:rsidRPr="009A0A33" w:rsidRDefault="00DD5BE0" w:rsidP="009A0A33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A0A33"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r w:rsidR="00E63F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Внести </w:t>
      </w:r>
      <w:r w:rsidR="00E63F30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  до  п. </w:t>
      </w:r>
      <w:r w:rsidR="00E63F3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63F30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проекту  рішення</w:t>
      </w:r>
      <w:r w:rsidR="009A0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9A0A33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виклавши </w:t>
      </w:r>
      <w:r w:rsidR="009A0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0A33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його  в  </w:t>
      </w:r>
      <w:r w:rsidR="009A0A33">
        <w:rPr>
          <w:rFonts w:ascii="Times New Roman" w:hAnsi="Times New Roman" w:cs="Times New Roman"/>
          <w:b/>
          <w:sz w:val="28"/>
          <w:szCs w:val="28"/>
          <w:lang w:val="uk-UA"/>
        </w:rPr>
        <w:t>нас</w:t>
      </w:r>
      <w:r w:rsidR="009A0A33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тупній редакції:  </w:t>
      </w:r>
      <w:r w:rsidR="009A0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3F30" w:rsidRDefault="00E63F30" w:rsidP="00E63F3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63F3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63F30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F913CB">
        <w:rPr>
          <w:rFonts w:ascii="Times New Roman" w:hAnsi="Times New Roman" w:cs="Times New Roman"/>
          <w:color w:val="FFFFFF"/>
          <w:sz w:val="28"/>
          <w:szCs w:val="28"/>
          <w:lang w:val="uk-UA"/>
        </w:rPr>
        <w:t> </w:t>
      </w:r>
      <w:r w:rsidRPr="00E63F30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 госпрозрахунковому житлово-експлуатаційному підприємству «Автозаводське» зареєструвати право господарського відання на зазначені в додатку 1 до рішення об’єкти нерухомого майна згідно з вимогами чинного законодавства.</w:t>
      </w:r>
      <w:r w:rsidRPr="00E63F3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913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3F30" w:rsidRDefault="00DD5BE0" w:rsidP="00E63F30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63F30" w:rsidRPr="00E63F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913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63F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Внести </w:t>
      </w:r>
      <w:r w:rsidR="00E63F30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  до  п. </w:t>
      </w:r>
      <w:r w:rsidR="00E63F3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63F30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проекту  рішення</w:t>
      </w:r>
      <w:r w:rsidR="00E63F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E63F30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виклавши </w:t>
      </w:r>
      <w:r w:rsidR="00E63F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3F30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його  в  </w:t>
      </w:r>
      <w:r w:rsidR="00E63F30">
        <w:rPr>
          <w:rFonts w:ascii="Times New Roman" w:hAnsi="Times New Roman" w:cs="Times New Roman"/>
          <w:b/>
          <w:sz w:val="28"/>
          <w:szCs w:val="28"/>
          <w:lang w:val="uk-UA"/>
        </w:rPr>
        <w:t>нас</w:t>
      </w:r>
      <w:r w:rsidR="00E63F30" w:rsidRPr="00584D16">
        <w:rPr>
          <w:rFonts w:ascii="Times New Roman" w:hAnsi="Times New Roman" w:cs="Times New Roman"/>
          <w:b/>
          <w:sz w:val="28"/>
          <w:szCs w:val="28"/>
          <w:lang w:val="uk-UA"/>
        </w:rPr>
        <w:t>тупній редакції:</w:t>
      </w:r>
    </w:p>
    <w:p w:rsidR="00F913CB" w:rsidRDefault="00E63F30" w:rsidP="00E63F30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F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13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63F30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63F30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Дошкільному навчальному закладу (ясла-садок) № 19 Кременчуцької міської ради Полтавської області зареєструвати право оперативного управління на зазначені в додатку 2 до рішення об’єкти нерухомого майна  згідно з вимогами чинного законодавства.</w:t>
      </w:r>
      <w:r w:rsidRPr="00E63F3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913CB" w:rsidRPr="00F913C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91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13CB" w:rsidRPr="009A0A33" w:rsidRDefault="00DD5BE0" w:rsidP="00F913C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>. Доповнити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рішення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5, 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виклавши 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його  в  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>нас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тупній редакції:  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13CB" w:rsidRDefault="00F913CB" w:rsidP="00F913C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</w:t>
      </w:r>
      <w:r w:rsidRPr="00F913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13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</w:t>
      </w:r>
      <w:r w:rsidRPr="00F913CB"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> </w:t>
      </w:r>
      <w:r w:rsidRPr="00F913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 оприлюднити відповідно до вимог чинного законодавства.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F913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13CB" w:rsidRPr="009A0A33" w:rsidRDefault="00DD5BE0" w:rsidP="00F913C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>. Доповнити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рішення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6, 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виклавши 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його  в  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>нас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тупній редакції:  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13CB" w:rsidRDefault="00F913CB" w:rsidP="00F913CB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        </w:t>
      </w:r>
      <w:r w:rsidRPr="00F913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color w:val="000000"/>
          <w:szCs w:val="28"/>
          <w:lang w:val="uk-UA"/>
        </w:rPr>
        <w:t xml:space="preserve"> </w:t>
      </w:r>
      <w:r w:rsidRPr="00F913CB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F913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</w:t>
      </w:r>
      <w:r w:rsidRPr="00F913CB"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> </w:t>
      </w:r>
      <w:r w:rsidRPr="00F913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рішення покласти </w:t>
      </w:r>
      <w:r w:rsidR="008418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F913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Pr="00F913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Пелипенка</w:t>
      </w:r>
      <w:proofErr w:type="spellEnd"/>
      <w:r w:rsidRPr="00F913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В.М. та постійну депутатську комісію з питань </w:t>
      </w:r>
      <w:r w:rsidRPr="00F913CB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житлово-комунального  господарства,</w:t>
      </w:r>
      <w:r w:rsidRPr="00F913CB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> </w:t>
      </w:r>
      <w:r w:rsidRPr="00F913CB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 управління  комунальною  власністю, </w:t>
      </w:r>
      <w:proofErr w:type="spellStart"/>
      <w:r w:rsidRPr="00F913CB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енерго-збереження</w:t>
      </w:r>
      <w:proofErr w:type="spellEnd"/>
      <w:r w:rsidRPr="00F913CB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,</w:t>
      </w:r>
      <w:r w:rsidRPr="00F913CB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> </w:t>
      </w:r>
      <w:r w:rsidRPr="00F913CB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транспорту, зв’язку та </w:t>
      </w:r>
      <w:r w:rsidRPr="00F913CB"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  <w:t>IT</w:t>
      </w:r>
      <w:proofErr w:type="spellStart"/>
      <w:r w:rsidRPr="00F913CB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-технологій</w:t>
      </w:r>
      <w:proofErr w:type="spellEnd"/>
      <w:r w:rsidRPr="00F91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F913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(голова комісії  Котляр В.Ю.).</w:t>
      </w:r>
      <w:r w:rsidRPr="00F913C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913CB" w:rsidRDefault="00DD5BE0" w:rsidP="007B498D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>. Доповнити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рішення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додатком 2,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наступного змісту</w:t>
      </w:r>
      <w:r w:rsidR="00F913CB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="00F91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498D" w:rsidRPr="007B498D" w:rsidRDefault="007B498D" w:rsidP="007B498D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3CB" w:rsidRPr="007B498D" w:rsidRDefault="00F913CB" w:rsidP="00F913CB">
      <w:pPr>
        <w:ind w:left="354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B498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B498D" w:rsidRPr="007B498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B498D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7B498D" w:rsidRPr="00DD5BE0" w:rsidRDefault="00F913CB" w:rsidP="00DD5B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98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об’єктів нерухомого майна, що належать до</w:t>
      </w:r>
      <w:r w:rsidRPr="007B498D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обліковуються на балансі дошкільного навчального закладу (ясла-садок) № 19 Кременчуцької міської </w:t>
      </w:r>
      <w:r w:rsidRPr="007B498D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ради Полтавської області та  закріплюються  за даним  закладом  на праві оперативного управління</w:t>
      </w:r>
      <w:r w:rsidR="007B498D" w:rsidRPr="007B498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5641"/>
        <w:gridCol w:w="3119"/>
      </w:tblGrid>
      <w:tr w:rsidR="00F913CB" w:rsidRPr="00F913CB" w:rsidTr="00EA0983">
        <w:tc>
          <w:tcPr>
            <w:tcW w:w="846" w:type="dxa"/>
            <w:vAlign w:val="center"/>
          </w:tcPr>
          <w:p w:rsidR="00F913CB" w:rsidRPr="00F913CB" w:rsidRDefault="00F913CB" w:rsidP="00EA0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:rsidR="00F913CB" w:rsidRPr="00F913CB" w:rsidRDefault="00F913CB" w:rsidP="00EA0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641" w:type="dxa"/>
            <w:vAlign w:val="center"/>
          </w:tcPr>
          <w:p w:rsidR="00F913CB" w:rsidRPr="00F913CB" w:rsidRDefault="00F913CB" w:rsidP="00EA0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майна та його складові</w:t>
            </w:r>
          </w:p>
        </w:tc>
        <w:tc>
          <w:tcPr>
            <w:tcW w:w="3119" w:type="dxa"/>
            <w:vAlign w:val="center"/>
          </w:tcPr>
          <w:p w:rsidR="00F913CB" w:rsidRPr="00F913CB" w:rsidRDefault="00F913CB" w:rsidP="00EA0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</w:tr>
      <w:tr w:rsidR="00F913CB" w:rsidRPr="00F913CB" w:rsidTr="00EA0983">
        <w:tc>
          <w:tcPr>
            <w:tcW w:w="846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641" w:type="dxa"/>
          </w:tcPr>
          <w:p w:rsidR="00F913CB" w:rsidRPr="00F913CB" w:rsidRDefault="00F913CB" w:rsidP="007B4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та споруди дошкільного навчального закладу, в т.ч.:</w:t>
            </w:r>
          </w:p>
        </w:tc>
        <w:tc>
          <w:tcPr>
            <w:tcW w:w="3119" w:type="dxa"/>
            <w:vMerge w:val="restart"/>
            <w:vAlign w:val="center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Кременчук,            вул. </w:t>
            </w:r>
            <w:proofErr w:type="spellStart"/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Софіївська</w:t>
            </w:r>
            <w:proofErr w:type="spellEnd"/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буд. 1</w:t>
            </w:r>
          </w:p>
        </w:tc>
      </w:tr>
      <w:tr w:rsidR="00F913CB" w:rsidRPr="00F913CB" w:rsidTr="00EA0983">
        <w:tc>
          <w:tcPr>
            <w:tcW w:w="846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</w:tcPr>
          <w:p w:rsidR="00F913CB" w:rsidRPr="00F913CB" w:rsidRDefault="00F913CB" w:rsidP="007B4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дошкільного навчального закладу (літ. А), площею 1108,9 </w:t>
            </w:r>
            <w:proofErr w:type="spellStart"/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3119" w:type="dxa"/>
            <w:vMerge/>
            <w:vAlign w:val="center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13CB" w:rsidRPr="00F913CB" w:rsidTr="00EA0983">
        <w:tc>
          <w:tcPr>
            <w:tcW w:w="846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</w:tcPr>
          <w:p w:rsidR="00F913CB" w:rsidRPr="00F913CB" w:rsidRDefault="00F913CB" w:rsidP="007B4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харчоблоку-пральні (літ. Б), площею           173,3 </w:t>
            </w:r>
            <w:proofErr w:type="spellStart"/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3119" w:type="dxa"/>
            <w:vMerge/>
            <w:vAlign w:val="center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13CB" w:rsidRPr="00F913CB" w:rsidTr="00EA0983">
        <w:tc>
          <w:tcPr>
            <w:tcW w:w="846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</w:tcPr>
          <w:p w:rsidR="00F913CB" w:rsidRPr="00F913CB" w:rsidRDefault="00F913CB" w:rsidP="007B4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Убиральня (літ. В)</w:t>
            </w:r>
          </w:p>
        </w:tc>
        <w:tc>
          <w:tcPr>
            <w:tcW w:w="3119" w:type="dxa"/>
            <w:vMerge/>
            <w:vAlign w:val="center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13CB" w:rsidRPr="00F913CB" w:rsidTr="00EA0983">
        <w:tc>
          <w:tcPr>
            <w:tcW w:w="846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</w:tcPr>
          <w:p w:rsidR="00F913CB" w:rsidRPr="00F913CB" w:rsidRDefault="00F913CB" w:rsidP="007B49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Сарай (літ. Г)</w:t>
            </w:r>
          </w:p>
        </w:tc>
        <w:tc>
          <w:tcPr>
            <w:tcW w:w="3119" w:type="dxa"/>
            <w:vMerge/>
            <w:vAlign w:val="center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13CB" w:rsidRPr="00F913CB" w:rsidTr="00EA0983">
        <w:tc>
          <w:tcPr>
            <w:tcW w:w="846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Навіс (літ. Д)</w:t>
            </w:r>
          </w:p>
        </w:tc>
        <w:tc>
          <w:tcPr>
            <w:tcW w:w="3119" w:type="dxa"/>
            <w:vMerge/>
            <w:vAlign w:val="center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13CB" w:rsidRPr="00F913CB" w:rsidTr="00EA0983">
        <w:tc>
          <w:tcPr>
            <w:tcW w:w="846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Навіс (літ. Е)</w:t>
            </w:r>
          </w:p>
        </w:tc>
        <w:tc>
          <w:tcPr>
            <w:tcW w:w="3119" w:type="dxa"/>
            <w:vMerge/>
            <w:vAlign w:val="center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13CB" w:rsidRPr="00F913CB" w:rsidTr="00EA0983">
        <w:tc>
          <w:tcPr>
            <w:tcW w:w="846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Навіс (літ. Ж)</w:t>
            </w:r>
          </w:p>
        </w:tc>
        <w:tc>
          <w:tcPr>
            <w:tcW w:w="3119" w:type="dxa"/>
            <w:vMerge/>
            <w:vAlign w:val="center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13CB" w:rsidRPr="00F913CB" w:rsidTr="00EA0983">
        <w:tc>
          <w:tcPr>
            <w:tcW w:w="846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Навіс (літ. З)</w:t>
            </w:r>
          </w:p>
        </w:tc>
        <w:tc>
          <w:tcPr>
            <w:tcW w:w="3119" w:type="dxa"/>
            <w:vMerge/>
            <w:vAlign w:val="center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13CB" w:rsidRPr="00F913CB" w:rsidTr="009E005F">
        <w:trPr>
          <w:trHeight w:val="331"/>
        </w:trPr>
        <w:tc>
          <w:tcPr>
            <w:tcW w:w="846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Бруківка (літ. І)</w:t>
            </w:r>
          </w:p>
        </w:tc>
        <w:tc>
          <w:tcPr>
            <w:tcW w:w="3119" w:type="dxa"/>
            <w:vMerge/>
            <w:vAlign w:val="center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13CB" w:rsidRPr="00F913CB" w:rsidTr="009E005F">
        <w:trPr>
          <w:trHeight w:val="311"/>
        </w:trPr>
        <w:tc>
          <w:tcPr>
            <w:tcW w:w="846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Огорожа № 1-3</w:t>
            </w:r>
          </w:p>
        </w:tc>
        <w:tc>
          <w:tcPr>
            <w:tcW w:w="3119" w:type="dxa"/>
            <w:vMerge/>
            <w:vAlign w:val="center"/>
          </w:tcPr>
          <w:p w:rsidR="00F913CB" w:rsidRPr="00F913CB" w:rsidRDefault="00F913CB" w:rsidP="00EA0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13CB" w:rsidRDefault="00F913CB" w:rsidP="00F913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98D" w:rsidRPr="005C04E6" w:rsidRDefault="007B498D" w:rsidP="007B498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98D">
        <w:rPr>
          <w:rFonts w:ascii="Times New Roman" w:hAnsi="Times New Roman" w:cs="Times New Roman"/>
          <w:b/>
          <w:sz w:val="28"/>
          <w:szCs w:val="28"/>
          <w:lang w:val="uk-UA"/>
        </w:rPr>
        <w:t>Додаток: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копія листа дошкільного навчального закладу (ясла-садок) № 19 Кременчуцької міської ради Полтавської області від 04.05.2018 № 18/05/04-1.</w:t>
      </w:r>
    </w:p>
    <w:p w:rsidR="00460A52" w:rsidRDefault="00460A52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86E" w:rsidRDefault="0084186E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A52" w:rsidRDefault="00460A52" w:rsidP="005C04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384EEB" w:rsidRPr="00384EEB">
        <w:rPr>
          <w:rFonts w:ascii="Times New Roman" w:hAnsi="Times New Roman" w:cs="Times New Roman"/>
          <w:b/>
          <w:sz w:val="28"/>
          <w:szCs w:val="28"/>
          <w:lang w:val="uk-UA"/>
        </w:rPr>
        <w:t>чальник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4EEB" w:rsidRPr="00384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міського </w:t>
      </w:r>
    </w:p>
    <w:p w:rsidR="00387213" w:rsidRDefault="00384EEB" w:rsidP="005C04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 Кременчуцької міської </w:t>
      </w:r>
    </w:p>
    <w:p w:rsidR="00384EEB" w:rsidRPr="00384EEB" w:rsidRDefault="00384EEB" w:rsidP="00387213">
      <w:pPr>
        <w:pStyle w:val="a3"/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3872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3872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460A52">
        <w:rPr>
          <w:rFonts w:ascii="Times New Roman" w:hAnsi="Times New Roman" w:cs="Times New Roman"/>
          <w:b/>
          <w:sz w:val="28"/>
          <w:szCs w:val="28"/>
          <w:lang w:val="uk-UA"/>
        </w:rPr>
        <w:t>О.О.ЩЕРБІНА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3872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</w:p>
    <w:p w:rsidR="00460A52" w:rsidRDefault="00460A52" w:rsidP="005C04E6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60A52" w:rsidRDefault="00460A52" w:rsidP="005C04E6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D5BE0" w:rsidRDefault="00DD5BE0" w:rsidP="005C04E6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D5BE0" w:rsidRDefault="00DD5BE0" w:rsidP="005C04E6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4EEB" w:rsidRDefault="00384EEB" w:rsidP="009E00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86E" w:rsidRDefault="0084186E" w:rsidP="009E00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86E" w:rsidRDefault="0084186E" w:rsidP="009E00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86E" w:rsidRDefault="0084186E" w:rsidP="009E00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86E" w:rsidRDefault="0084186E" w:rsidP="009E00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86E" w:rsidRPr="0084186E" w:rsidRDefault="0084186E" w:rsidP="009E005F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4186E">
        <w:rPr>
          <w:rFonts w:ascii="Times New Roman" w:hAnsi="Times New Roman" w:cs="Times New Roman"/>
          <w:sz w:val="16"/>
          <w:szCs w:val="16"/>
          <w:lang w:val="uk-UA"/>
        </w:rPr>
        <w:t xml:space="preserve">73-12-76 </w:t>
      </w:r>
      <w:proofErr w:type="spellStart"/>
      <w:r w:rsidRPr="0084186E">
        <w:rPr>
          <w:rFonts w:ascii="Times New Roman" w:hAnsi="Times New Roman" w:cs="Times New Roman"/>
          <w:sz w:val="16"/>
          <w:szCs w:val="16"/>
          <w:lang w:val="uk-UA"/>
        </w:rPr>
        <w:t>Галузинська</w:t>
      </w:r>
      <w:proofErr w:type="spellEnd"/>
      <w:r w:rsidRPr="0084186E">
        <w:rPr>
          <w:rFonts w:ascii="Times New Roman" w:hAnsi="Times New Roman" w:cs="Times New Roman"/>
          <w:sz w:val="16"/>
          <w:szCs w:val="16"/>
          <w:lang w:val="uk-UA"/>
        </w:rPr>
        <w:t xml:space="preserve"> І.Є.</w:t>
      </w:r>
    </w:p>
    <w:sectPr w:rsidR="0084186E" w:rsidRPr="0084186E" w:rsidSect="00460A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269"/>
    <w:multiLevelType w:val="hybridMultilevel"/>
    <w:tmpl w:val="3758BCA2"/>
    <w:lvl w:ilvl="0" w:tplc="C47097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6149"/>
    <w:multiLevelType w:val="hybridMultilevel"/>
    <w:tmpl w:val="A27CE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0186D2A"/>
    <w:multiLevelType w:val="hybridMultilevel"/>
    <w:tmpl w:val="A27C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F6C8F"/>
    <w:multiLevelType w:val="hybridMultilevel"/>
    <w:tmpl w:val="27206948"/>
    <w:lvl w:ilvl="0" w:tplc="AD26036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82A5B0B"/>
    <w:multiLevelType w:val="hybridMultilevel"/>
    <w:tmpl w:val="BA70E500"/>
    <w:lvl w:ilvl="0" w:tplc="4552B30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4E6"/>
    <w:rsid w:val="000C1E30"/>
    <w:rsid w:val="0010410C"/>
    <w:rsid w:val="00112F0D"/>
    <w:rsid w:val="00177690"/>
    <w:rsid w:val="00230172"/>
    <w:rsid w:val="002D34A4"/>
    <w:rsid w:val="00384EEB"/>
    <w:rsid w:val="00387213"/>
    <w:rsid w:val="003D301B"/>
    <w:rsid w:val="003F55E4"/>
    <w:rsid w:val="00460A52"/>
    <w:rsid w:val="00584D16"/>
    <w:rsid w:val="005C04E6"/>
    <w:rsid w:val="00606CA9"/>
    <w:rsid w:val="00680D28"/>
    <w:rsid w:val="00746EE0"/>
    <w:rsid w:val="007B4203"/>
    <w:rsid w:val="007B498D"/>
    <w:rsid w:val="007F4DD0"/>
    <w:rsid w:val="007F6FEB"/>
    <w:rsid w:val="0084186E"/>
    <w:rsid w:val="00877289"/>
    <w:rsid w:val="0089589B"/>
    <w:rsid w:val="008B016E"/>
    <w:rsid w:val="009152ED"/>
    <w:rsid w:val="00984D83"/>
    <w:rsid w:val="009A0A33"/>
    <w:rsid w:val="009E005F"/>
    <w:rsid w:val="00A77630"/>
    <w:rsid w:val="00A96429"/>
    <w:rsid w:val="00B61FB2"/>
    <w:rsid w:val="00C559D8"/>
    <w:rsid w:val="00C9472C"/>
    <w:rsid w:val="00CB171D"/>
    <w:rsid w:val="00CB7DE8"/>
    <w:rsid w:val="00D20938"/>
    <w:rsid w:val="00D319C9"/>
    <w:rsid w:val="00DD5BE0"/>
    <w:rsid w:val="00E63F30"/>
    <w:rsid w:val="00F9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4E6"/>
    <w:pPr>
      <w:spacing w:after="0" w:line="240" w:lineRule="auto"/>
    </w:pPr>
  </w:style>
  <w:style w:type="table" w:styleId="a4">
    <w:name w:val="Table Grid"/>
    <w:basedOn w:val="a1"/>
    <w:uiPriority w:val="59"/>
    <w:rsid w:val="00CB7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52ED"/>
    <w:pPr>
      <w:spacing w:line="240" w:lineRule="auto"/>
      <w:ind w:left="720"/>
      <w:contextualSpacing/>
      <w:jc w:val="both"/>
    </w:pPr>
  </w:style>
  <w:style w:type="character" w:styleId="a6">
    <w:name w:val="Strong"/>
    <w:basedOn w:val="a0"/>
    <w:qFormat/>
    <w:rsid w:val="00F91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2018-05-16T07:56:00Z</cp:lastPrinted>
  <dcterms:created xsi:type="dcterms:W3CDTF">2016-09-26T13:35:00Z</dcterms:created>
  <dcterms:modified xsi:type="dcterms:W3CDTF">2018-05-16T07:56:00Z</dcterms:modified>
</cp:coreProperties>
</file>