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106" w:type="dxa"/>
        <w:tblLayout w:type="fixed"/>
        <w:tblLook w:val="0000"/>
      </w:tblPr>
      <w:tblGrid>
        <w:gridCol w:w="4941"/>
        <w:gridCol w:w="4698"/>
      </w:tblGrid>
      <w:tr w:rsidR="00203685">
        <w:trPr>
          <w:trHeight w:val="1095"/>
        </w:trPr>
        <w:tc>
          <w:tcPr>
            <w:tcW w:w="4941" w:type="dxa"/>
          </w:tcPr>
          <w:p w:rsidR="00203685" w:rsidRDefault="002036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8" w:type="dxa"/>
          </w:tcPr>
          <w:p w:rsidR="00203685" w:rsidRPr="004464F4" w:rsidRDefault="00203685" w:rsidP="004464F4">
            <w:pPr>
              <w:spacing w:after="0" w:line="240" w:lineRule="auto"/>
              <w:ind w:left="-2966" w:firstLine="4154"/>
              <w:rPr>
                <w:sz w:val="24"/>
                <w:szCs w:val="24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Додаток </w:t>
            </w:r>
          </w:p>
          <w:p w:rsidR="00203685" w:rsidRPr="004464F4" w:rsidRDefault="00203685" w:rsidP="004464F4">
            <w:pPr>
              <w:spacing w:after="0" w:line="240" w:lineRule="auto"/>
              <w:ind w:left="-2966" w:firstLine="4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рішення </w:t>
            </w:r>
          </w:p>
          <w:p w:rsidR="00203685" w:rsidRPr="004464F4" w:rsidRDefault="00203685" w:rsidP="004464F4">
            <w:pPr>
              <w:spacing w:after="0" w:line="240" w:lineRule="auto"/>
              <w:ind w:left="-2966" w:firstLine="4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Кременчуцької міської ради</w:t>
            </w:r>
          </w:p>
          <w:p w:rsidR="00203685" w:rsidRPr="004464F4" w:rsidRDefault="00203685" w:rsidP="004464F4">
            <w:pPr>
              <w:spacing w:after="0" w:line="240" w:lineRule="auto"/>
              <w:ind w:left="-2966" w:firstLine="4154"/>
              <w:rPr>
                <w:sz w:val="24"/>
                <w:szCs w:val="24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Кременчуцького району</w:t>
            </w:r>
          </w:p>
          <w:p w:rsidR="00203685" w:rsidRPr="004464F4" w:rsidRDefault="00203685" w:rsidP="004464F4">
            <w:pPr>
              <w:spacing w:after="0" w:line="240" w:lineRule="auto"/>
              <w:ind w:left="-2966" w:firstLine="4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Полтавської області </w:t>
            </w:r>
          </w:p>
          <w:p w:rsidR="00203685" w:rsidRPr="004464F4" w:rsidRDefault="00203685" w:rsidP="004464F4">
            <w:pPr>
              <w:spacing w:after="0" w:line="240" w:lineRule="auto"/>
              <w:ind w:left="-2966" w:firstLine="4154"/>
              <w:rPr>
                <w:sz w:val="24"/>
                <w:szCs w:val="24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березня </w:t>
            </w:r>
            <w:r w:rsidRPr="0044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  <w:p w:rsidR="00203685" w:rsidRDefault="00203685" w:rsidP="00946A40">
            <w:pPr>
              <w:spacing w:after="0" w:line="240" w:lineRule="auto"/>
              <w:ind w:left="186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203685" w:rsidRPr="004464F4" w:rsidRDefault="00203685" w:rsidP="002C18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Pr="004464F4" w:rsidRDefault="00203685" w:rsidP="004464F4">
      <w:pPr>
        <w:spacing w:after="0" w:line="240" w:lineRule="auto"/>
        <w:jc w:val="center"/>
        <w:rPr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203685" w:rsidRDefault="00203685" w:rsidP="004464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Програма співпраці Кременчуцької міської ради Кременчуцького району Полтавської області та Управління Державної казначейської служби України у м.Кременчуці Полтавської області в сфері казначейського обслуговування бюджету Кременчуцької міської територіальної громади  на 2021 рік»</w:t>
      </w:r>
    </w:p>
    <w:p w:rsidR="00203685" w:rsidRPr="004464F4" w:rsidRDefault="00203685" w:rsidP="004464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4464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Паспорт програми</w:t>
      </w:r>
    </w:p>
    <w:p w:rsidR="00203685" w:rsidRPr="004464F4" w:rsidRDefault="00203685" w:rsidP="004464F4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tbl>
      <w:tblPr>
        <w:tblW w:w="9497" w:type="dxa"/>
        <w:tblInd w:w="-108" w:type="dxa"/>
        <w:tblLayout w:type="fixed"/>
        <w:tblCellMar>
          <w:left w:w="113" w:type="dxa"/>
        </w:tblCellMar>
        <w:tblLook w:val="0000"/>
      </w:tblPr>
      <w:tblGrid>
        <w:gridCol w:w="792"/>
        <w:gridCol w:w="4140"/>
        <w:gridCol w:w="4565"/>
      </w:tblGrid>
      <w:tr w:rsidR="00203685" w:rsidRPr="002C1845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03685" w:rsidRPr="00C60C6E" w:rsidRDefault="00203685" w:rsidP="00C60C6E">
            <w:pPr>
              <w:spacing w:after="0" w:line="240" w:lineRule="auto"/>
              <w:jc w:val="center"/>
              <w:rPr>
                <w:b/>
                <w:bCs/>
              </w:rPr>
            </w:pPr>
            <w:r w:rsidRPr="00C60C6E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03685" w:rsidRPr="00C60C6E" w:rsidRDefault="00203685" w:rsidP="00C6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03685" w:rsidRPr="00C60C6E" w:rsidRDefault="00203685" w:rsidP="00C60C6E">
            <w:pPr>
              <w:tabs>
                <w:tab w:val="left" w:pos="249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C60C6E">
              <w:rPr>
                <w:rFonts w:ascii="Times New Roman" w:hAnsi="Times New Roman" w:cs="Times New Roman"/>
                <w:b/>
                <w:bCs/>
              </w:rPr>
              <w:t>Назва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03685" w:rsidRPr="00C60C6E" w:rsidRDefault="00203685" w:rsidP="00C60C6E">
            <w:pPr>
              <w:spacing w:after="0" w:line="240" w:lineRule="auto"/>
              <w:jc w:val="center"/>
              <w:rPr>
                <w:b/>
                <w:bCs/>
              </w:rPr>
            </w:pPr>
            <w:r w:rsidRPr="00C60C6E">
              <w:rPr>
                <w:rFonts w:ascii="Times New Roman" w:hAnsi="Times New Roman" w:cs="Times New Roman"/>
                <w:b/>
                <w:bCs/>
              </w:rPr>
              <w:t>Програма співпраці Кременчуцької міської ради Кременчуцького району Полтавської області та Управління Державної казначейської служби України у м.Кременчуці Полтавської області в сфері казначейського обслуговування бюджету Кременчуцької міської територіальної громади на 2021 рік»</w:t>
            </w:r>
          </w:p>
        </w:tc>
      </w:tr>
      <w:tr w:rsidR="00203685" w:rsidRPr="002C1845">
        <w:trPr>
          <w:trHeight w:val="78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Ініціатор розроблення програми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203685" w:rsidRPr="002C1845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Нормативно правові документи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Бюджетний кодекс України,</w:t>
            </w:r>
            <w:r w:rsidRPr="002C18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1845">
              <w:rPr>
                <w:rFonts w:ascii="Times New Roman" w:hAnsi="Times New Roman" w:cs="Times New Roman"/>
              </w:rPr>
              <w:t>Закон України «Про місцеве самоврядування в Україні» від 21.05.1997 №280/97-ВР</w:t>
            </w:r>
            <w:r>
              <w:rPr>
                <w:rFonts w:ascii="Times New Roman" w:hAnsi="Times New Roman" w:cs="Times New Roman"/>
              </w:rPr>
              <w:t>,</w:t>
            </w:r>
            <w:r w:rsidRPr="002C1845">
              <w:rPr>
                <w:rFonts w:ascii="Times New Roman" w:hAnsi="Times New Roman" w:cs="Times New Roman"/>
              </w:rPr>
              <w:t xml:space="preserve"> </w:t>
            </w:r>
            <w:r w:rsidRPr="002C1845">
              <w:rPr>
                <w:rFonts w:ascii="Times New Roman" w:hAnsi="Times New Roman" w:cs="Times New Roman"/>
                <w:color w:val="000000"/>
              </w:rPr>
              <w:t xml:space="preserve">положення «Про Державну казначейську службу України», затверджене </w:t>
            </w:r>
            <w:r>
              <w:rPr>
                <w:rFonts w:ascii="Times New Roman" w:hAnsi="Times New Roman" w:cs="Times New Roman"/>
                <w:color w:val="000000"/>
              </w:rPr>
              <w:t>постановою Кабінету М</w:t>
            </w:r>
            <w:r w:rsidRPr="002C1845">
              <w:rPr>
                <w:rFonts w:ascii="Times New Roman" w:hAnsi="Times New Roman" w:cs="Times New Roman"/>
                <w:color w:val="000000"/>
              </w:rPr>
              <w:t xml:space="preserve">іністрів України від 15.04.2015 №215 </w:t>
            </w:r>
          </w:p>
        </w:tc>
      </w:tr>
      <w:tr w:rsidR="00203685" w:rsidRPr="002C1845">
        <w:trPr>
          <w:trHeight w:val="81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Розробник програми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Управління Державної казначейської служби України у м. Кременчуці Полтавської області</w:t>
            </w:r>
          </w:p>
        </w:tc>
      </w:tr>
      <w:tr w:rsidR="00203685" w:rsidRPr="002C1845">
        <w:trPr>
          <w:trHeight w:val="8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Співрозробник програми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Департамент  фінансів Кременчуцької міської ради Кременчуцького району Полтавської області</w:t>
            </w:r>
          </w:p>
        </w:tc>
      </w:tr>
      <w:tr w:rsidR="00203685" w:rsidRPr="002C1845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Відповідальні виконавці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845">
              <w:rPr>
                <w:rFonts w:ascii="Times New Roman" w:hAnsi="Times New Roman" w:cs="Times New Roman"/>
              </w:rPr>
              <w:t xml:space="preserve">Виконавчий комітет Кременчуцької міської ради Кременчуцького району Полтавської області, </w:t>
            </w:r>
          </w:p>
          <w:p w:rsidR="00203685" w:rsidRPr="002C1845" w:rsidRDefault="00203685" w:rsidP="00446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845">
              <w:rPr>
                <w:rFonts w:ascii="Times New Roman" w:hAnsi="Times New Roman" w:cs="Times New Roman"/>
              </w:rPr>
              <w:t>Управління Державної казначейської служби України у м. Кременчуці Полтавської області,</w:t>
            </w:r>
          </w:p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Департамент фінансів Кременчуцької міської ради Кременчуцького району Полтавської області</w:t>
            </w:r>
          </w:p>
        </w:tc>
      </w:tr>
      <w:tr w:rsidR="00203685" w:rsidRPr="002C1845">
        <w:trPr>
          <w:trHeight w:val="171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Учасники програми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896548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Департаменти, відділи, служби Кременчуцької міської ради Кременчуцького району Полтавської області, Управління Державної казначейської служби України у м.Кременчуці Полтавської області та виконавчий комітет Кременчуцької міської ради Кременчуцького району Полтавської області</w:t>
            </w:r>
          </w:p>
        </w:tc>
      </w:tr>
      <w:tr w:rsidR="00203685" w:rsidRPr="002C1845">
        <w:trPr>
          <w:trHeight w:val="330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Термін реалізації програми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2021 рік</w:t>
            </w:r>
          </w:p>
        </w:tc>
      </w:tr>
      <w:tr w:rsidR="00203685" w:rsidRPr="002C1845">
        <w:trPr>
          <w:trHeight w:val="60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</w:t>
            </w:r>
            <w:r w:rsidRPr="002C1845">
              <w:rPr>
                <w:rFonts w:ascii="Times New Roman" w:hAnsi="Times New Roman" w:cs="Times New Roman"/>
              </w:rPr>
              <w:t xml:space="preserve">юджет Кременчуцької міської територіальної громади </w:t>
            </w:r>
          </w:p>
        </w:tc>
      </w:tr>
      <w:tr w:rsidR="00203685" w:rsidRPr="002C1845">
        <w:trPr>
          <w:trHeight w:val="558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D45A65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Загальний обсяг фінансових ресурсів, нео</w:t>
            </w:r>
            <w:r>
              <w:rPr>
                <w:rFonts w:ascii="Times New Roman" w:hAnsi="Times New Roman" w:cs="Times New Roman"/>
              </w:rPr>
              <w:t>бхідних для реалізації програми</w:t>
            </w:r>
            <w:r w:rsidRPr="002C1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896548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350 тис. грн</w:t>
            </w:r>
          </w:p>
        </w:tc>
      </w:tr>
      <w:tr w:rsidR="00203685" w:rsidRPr="002C1845">
        <w:trPr>
          <w:trHeight w:val="61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коштів міського бюджету (в межах затвердженого кошторису)</w:t>
            </w:r>
          </w:p>
        </w:tc>
        <w:tc>
          <w:tcPr>
            <w:tcW w:w="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2C1845" w:rsidRDefault="00203685" w:rsidP="004464F4">
            <w:pPr>
              <w:spacing w:after="0" w:line="240" w:lineRule="auto"/>
            </w:pPr>
            <w:r w:rsidRPr="002C1845">
              <w:rPr>
                <w:rFonts w:ascii="Times New Roman" w:hAnsi="Times New Roman" w:cs="Times New Roman"/>
              </w:rPr>
              <w:t> 350 тис. грн</w:t>
            </w:r>
          </w:p>
        </w:tc>
      </w:tr>
    </w:tbl>
    <w:p w:rsidR="00203685" w:rsidRPr="004464F4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Передумови написання програми</w:t>
      </w:r>
    </w:p>
    <w:p w:rsidR="00203685" w:rsidRPr="002C1845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685" w:rsidRPr="004464F4" w:rsidRDefault="00203685" w:rsidP="00896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Ефективне управління місцевими фінансами є основою забезпечення сталого соціально-економічного розвитку міста та гарантованого виконання соціальних зобов’язань перед громадянами, запорукою ефективності витрачання бюджетних коштів, збільшення доходів бюджету, підвищення прозорості бюджетного процесу, а також вирішення низки інших проблем. Державне казначейство України – центральний орган виконавчої влади, що здійснює касове виконання державного та міських бюджетів, - було створене 27 квітня 1995 року Указом Президента України №335/95, а згодом Указом Президента №460/2011 від 13 квітня 2011 року перейменоване в Державну казначейську службу України. Казначейська служба входить до системи електронних платежів Національного банку України. Сучасні тенденції розвитку вимагають постійного вдосконалення. Справжнім проривом в цьому напрямку було впровадження автоматизованої системи обліку виконання бюджетів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4F4">
        <w:rPr>
          <w:rFonts w:ascii="Times New Roman" w:hAnsi="Times New Roman" w:cs="Times New Roman"/>
          <w:sz w:val="28"/>
          <w:szCs w:val="28"/>
        </w:rPr>
        <w:t xml:space="preserve"> АС «Є-Казна», яка стала ефективним інструментом обслуговування дохідної і видаткової частини бюджетів та управління бюджетними коштами. На сьогодні створено сучасну апаратну платформу казначейства на базі мережі інтернет, систему телекомунікацій на рівнях «місто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4F4">
        <w:rPr>
          <w:rFonts w:ascii="Times New Roman" w:hAnsi="Times New Roman" w:cs="Times New Roman"/>
          <w:sz w:val="28"/>
          <w:szCs w:val="28"/>
        </w:rPr>
        <w:t xml:space="preserve"> область», «область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4F4">
        <w:rPr>
          <w:rFonts w:ascii="Times New Roman" w:hAnsi="Times New Roman" w:cs="Times New Roman"/>
          <w:sz w:val="28"/>
          <w:szCs w:val="28"/>
        </w:rPr>
        <w:t xml:space="preserve"> центр», багаторівневу систему захисту інформації, яка може забезпечити казначейське обслуговування коштів бюджетів та інших клієнтів з урахуванням сучасних інформаційних технологій, особливостей економічного розвитку України та міжнародних вимог і стандартів. Відповідно до Бюджетного кодексу України, ст. 18 Закону України «Про центральні органи виконавчої влади» від 17.03.2011 р. № 3166-УІ з метою визначення стратегічних цілей та шляхів модернізації та для забезпечення гармонійного розвитку системи казначейського обслуговування розроблено Стратегію розвитку Державної казначейської служби України. </w:t>
      </w:r>
    </w:p>
    <w:p w:rsidR="00203685" w:rsidRPr="004464F4" w:rsidRDefault="00203685" w:rsidP="00446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Комплексна програма співпраці Кременчуцької міської ради Кременчуцького району Полтавської області та Управління Державної казначейської служби України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sz w:val="28"/>
          <w:szCs w:val="28"/>
        </w:rPr>
        <w:t>Кременчуці Полтавської області в сфері казначейського обслуговування бюджету Кременчуцької міської територіальної громади розроблена з метою удосконалення існуючої системи казначейського обслуговування та забезпечення ефективної організації роботи.</w:t>
      </w:r>
    </w:p>
    <w:p w:rsidR="00203685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446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Дослідження та аналіз</w:t>
      </w:r>
    </w:p>
    <w:p w:rsidR="00203685" w:rsidRPr="004464F4" w:rsidRDefault="00203685" w:rsidP="004464F4">
      <w:pPr>
        <w:spacing w:after="0" w:line="240" w:lineRule="auto"/>
        <w:jc w:val="center"/>
        <w:rPr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rPr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Оцінка поточної ситуації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Управлінням Державної казначейської служби України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sz w:val="28"/>
          <w:szCs w:val="28"/>
        </w:rPr>
        <w:t xml:space="preserve">Кременчуці Полтавської області постійно здійснюються заходи щодо забезпечення неперервного виконання основних завдань та функцій, передбачених Положенням про управління Державної казначейської служби України 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64F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sz w:val="28"/>
          <w:szCs w:val="28"/>
        </w:rPr>
        <w:t xml:space="preserve">Кременчуці Полтавської області, яке затверджене наказом Державної казначейської служби України від 21.11.2011 №129.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Казначейство України сьогодні: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- повноцінний учасник системи електронних платежів Національного банку України (СЕП НБУ);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має власну внутрішню платіжну систему (ВПС ДКСУ);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розвиває дистанційну форму обслуговування клієнтів шляхом запровадження «Клієнт Казначейства – Казначейство»;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- володіє повною інформацією про стан виконання бюджетів всіх рівнів та є джерелом первинних звітних даних.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Управління Державної казначейської служби України у м.</w:t>
      </w:r>
      <w:r>
        <w:rPr>
          <w:rFonts w:ascii="Times New Roman" w:hAnsi="Times New Roman" w:cs="Times New Roman"/>
          <w:sz w:val="28"/>
          <w:szCs w:val="28"/>
        </w:rPr>
        <w:t xml:space="preserve"> Кременчуці обслуговує </w:t>
      </w:r>
      <w:r w:rsidRPr="004464F4">
        <w:rPr>
          <w:rFonts w:ascii="Times New Roman" w:hAnsi="Times New Roman" w:cs="Times New Roman"/>
          <w:sz w:val="28"/>
          <w:szCs w:val="28"/>
        </w:rPr>
        <w:t xml:space="preserve">226 розпорядників та одержувачів бюджетних коштів </w:t>
      </w:r>
      <w:r>
        <w:rPr>
          <w:rFonts w:ascii="Times New Roman" w:hAnsi="Times New Roman" w:cs="Times New Roman"/>
          <w:sz w:val="28"/>
          <w:szCs w:val="28"/>
        </w:rPr>
        <w:t xml:space="preserve">місцевого </w:t>
      </w:r>
      <w:r w:rsidRPr="004464F4">
        <w:rPr>
          <w:rFonts w:ascii="Times New Roman" w:hAnsi="Times New Roman" w:cs="Times New Roman"/>
          <w:sz w:val="28"/>
          <w:szCs w:val="28"/>
        </w:rPr>
        <w:t xml:space="preserve">бюджету, </w:t>
      </w:r>
      <w:r w:rsidRPr="004464F4">
        <w:rPr>
          <w:rFonts w:ascii="Times New Roman" w:hAnsi="Times New Roman" w:cs="Times New Roman"/>
          <w:color w:val="000000"/>
          <w:sz w:val="28"/>
          <w:szCs w:val="28"/>
        </w:rPr>
        <w:t>яким відкрито:</w:t>
      </w:r>
    </w:p>
    <w:p w:rsidR="00203685" w:rsidRPr="004464F4" w:rsidRDefault="00203685" w:rsidP="00896548">
      <w:pPr>
        <w:pStyle w:val="11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color w:val="000000"/>
          <w:sz w:val="28"/>
          <w:szCs w:val="28"/>
        </w:rPr>
        <w:t xml:space="preserve">2 796 реєстраційних та спеціальних реєстраційних рахунків, </w:t>
      </w:r>
    </w:p>
    <w:p w:rsidR="00203685" w:rsidRPr="004464F4" w:rsidRDefault="00203685" w:rsidP="00896548">
      <w:pPr>
        <w:pStyle w:val="11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hAnsi="Times New Roman" w:cs="Times New Roman"/>
          <w:color w:val="000000"/>
          <w:sz w:val="28"/>
          <w:szCs w:val="28"/>
        </w:rPr>
        <w:t>7 рах</w:t>
      </w:r>
      <w:r w:rsidRPr="004464F4">
        <w:rPr>
          <w:rFonts w:ascii="Times New Roman" w:hAnsi="Times New Roman" w:cs="Times New Roman"/>
          <w:color w:val="000000"/>
          <w:sz w:val="28"/>
          <w:szCs w:val="28"/>
        </w:rPr>
        <w:t>унків за надходженнями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3685" w:rsidRPr="004464F4" w:rsidRDefault="00203685" w:rsidP="00896548">
      <w:pPr>
        <w:pStyle w:val="11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color w:val="000000"/>
          <w:sz w:val="28"/>
          <w:szCs w:val="28"/>
        </w:rPr>
        <w:t xml:space="preserve"> 4 535 рахунків для обліку кошторисних показників.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Процес казначейського обслуговування державного та місцевих бюджетів потребує відповідного рівня матеріального забезпечення.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Проте, станом на сьогоднішній день, близько 60% устаткування та меблів, що використовуються в управлінні є застарілими і фізично зношеними, а їх ремонт є недоцільним. Це створює великі незручності, як для розпорядників та одержувачів бюджетних коштів, які щоденно відвідують управління, так і для працівників управління, що не може не позначатися на ефективності та якості послуг з обслуговування клієнтів.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На даний час перед Управлінням Державної казначейської служби України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sz w:val="28"/>
          <w:szCs w:val="28"/>
        </w:rPr>
        <w:t xml:space="preserve">Кременчуці Полтавської області постає необхідність у виконанні ряду завдань з метою вирішення проблем якісного обслуговування розпорядників та одержувачів коштів Кременчуцької міської територіальної громади, забезпечення концентрації фінансових, матеріально-технічних ресурсів, а також координування діяльності органів місцевого самоврядування, територіальних підрозділів центральних органів виконавчої влади, установ та організацій в процесі використання кошторисних призначень та виконання бюджетів усіх рівнів. Необхідність розробки Програми викликана актуальністю даного питання та важливістю залучення додаткових джерел фінансування з </w:t>
      </w:r>
      <w:r>
        <w:rPr>
          <w:rFonts w:ascii="Times New Roman" w:hAnsi="Times New Roman" w:cs="Times New Roman"/>
          <w:sz w:val="28"/>
          <w:szCs w:val="28"/>
        </w:rPr>
        <w:t xml:space="preserve">місцевого </w:t>
      </w:r>
      <w:r w:rsidRPr="004464F4">
        <w:rPr>
          <w:rFonts w:ascii="Times New Roman" w:hAnsi="Times New Roman" w:cs="Times New Roman"/>
          <w:sz w:val="28"/>
          <w:szCs w:val="28"/>
        </w:rPr>
        <w:t>бюджету.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7D07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7D07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03685" w:rsidRDefault="00203685" w:rsidP="007D07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Аналіз законодавчої бази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Розроблення Програми здійснювалось на підставі Бюджетного кодексу України, Закону України «Про місцеве самоврядування в Україні», Закону України «Про відкритість використання публічних коштів», Закону України «Про основні засади здійснення державного фінансового контролю в Україні»,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464F4">
        <w:rPr>
          <w:rFonts w:ascii="Times New Roman" w:hAnsi="Times New Roman" w:cs="Times New Roman"/>
          <w:color w:val="000000"/>
          <w:sz w:val="28"/>
          <w:szCs w:val="28"/>
        </w:rPr>
        <w:t>оложення «Про Державну казначейську службу України», затверджене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15.04.2015 </w:t>
      </w:r>
      <w:r w:rsidRPr="004464F4">
        <w:rPr>
          <w:rFonts w:ascii="Times New Roman" w:hAnsi="Times New Roman" w:cs="Times New Roman"/>
          <w:color w:val="000000"/>
          <w:sz w:val="28"/>
          <w:szCs w:val="28"/>
        </w:rPr>
        <w:t>№215, Закону України «Про електронні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и та електронний документообіг».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Мета і завдання Програми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 П</w:t>
      </w:r>
      <w:r w:rsidRPr="004464F4">
        <w:rPr>
          <w:rFonts w:ascii="Times New Roman" w:hAnsi="Times New Roman" w:cs="Times New Roman"/>
          <w:b/>
          <w:bCs/>
          <w:sz w:val="28"/>
          <w:szCs w:val="28"/>
        </w:rPr>
        <w:t>рограми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64F4">
        <w:rPr>
          <w:rFonts w:ascii="Times New Roman" w:hAnsi="Times New Roman" w:cs="Times New Roman"/>
          <w:sz w:val="28"/>
          <w:szCs w:val="28"/>
        </w:rPr>
        <w:t>рограми є створення належних умов для роботи працівників управління та забезпечення зручності і комфортних умов обслуговування розпорядників та одержувачів бюджетних коштів Кременчуцької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rPr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Основні завдання Програми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налагодити постійне та безперебійне обслуговування розпорядників та одержувачів бюджетних коштів в Управлінні Державної казначейської служби України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sz w:val="28"/>
          <w:szCs w:val="28"/>
        </w:rPr>
        <w:t xml:space="preserve">Кременчуці Полтавської області;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оптимізувати процес обслуговування розпорядників та одержувачів бюджетних коштів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- проведення консультативних заходів з питань законодавства з охопленням широкої аудиторії як працівників органів казначейства, місцевого самоврядування, бюджетних установ, так і громадян;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покращення матеріально-технічної бази Управління Державної казначейської служби України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sz w:val="28"/>
          <w:szCs w:val="28"/>
        </w:rPr>
        <w:t xml:space="preserve">Кременчуці Полтавської області та створення належних умов праці для спеціалістів Управління з метою якісного та оперативного обслуговування бюджетного процесу. 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Програми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в процесі їх реалізації здійснюється за рахунок коштів бюджету Кременчуцької міської територіальної громади (в межах коштів, передбачених на відповідний бюджетний період) та інших джерел фінансування, не заборонених чинним законодавством України. 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Ресурс</w:t>
      </w:r>
      <w:r>
        <w:rPr>
          <w:rFonts w:ascii="Times New Roman" w:hAnsi="Times New Roman" w:cs="Times New Roman"/>
          <w:b/>
          <w:bCs/>
          <w:sz w:val="28"/>
          <w:szCs w:val="28"/>
        </w:rPr>
        <w:t>не забезпечення та заходи П</w:t>
      </w:r>
      <w:r w:rsidRPr="004464F4">
        <w:rPr>
          <w:rFonts w:ascii="Times New Roman" w:hAnsi="Times New Roman" w:cs="Times New Roman"/>
          <w:b/>
          <w:bCs/>
          <w:sz w:val="28"/>
          <w:szCs w:val="28"/>
        </w:rPr>
        <w:t>рограми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53" w:type="dxa"/>
        <w:tblInd w:w="-108" w:type="dxa"/>
        <w:tblLayout w:type="fixed"/>
        <w:tblCellMar>
          <w:left w:w="113" w:type="dxa"/>
        </w:tblCellMar>
        <w:tblLook w:val="0000"/>
      </w:tblPr>
      <w:tblGrid>
        <w:gridCol w:w="645"/>
        <w:gridCol w:w="2020"/>
        <w:gridCol w:w="2268"/>
        <w:gridCol w:w="1559"/>
        <w:gridCol w:w="1136"/>
        <w:gridCol w:w="2125"/>
      </w:tblGrid>
      <w:tr w:rsidR="00203685" w:rsidRPr="00896548">
        <w:trPr>
          <w:cantSplit/>
          <w:trHeight w:val="2142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203685" w:rsidRPr="002C1845" w:rsidRDefault="00203685" w:rsidP="002C1845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203685" w:rsidRPr="002C1845" w:rsidRDefault="00203685" w:rsidP="002C1845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 заходів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203685" w:rsidRPr="002C1845" w:rsidRDefault="00203685" w:rsidP="002C1845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203685" w:rsidRPr="002C1845" w:rsidRDefault="00203685" w:rsidP="002C1845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Орієнтовний обсяг фінансування</w:t>
            </w:r>
          </w:p>
          <w:p w:rsidR="00203685" w:rsidRPr="002C1845" w:rsidRDefault="00203685" w:rsidP="002C1845">
            <w:pPr>
              <w:tabs>
                <w:tab w:val="left" w:pos="993"/>
              </w:tabs>
              <w:spacing w:after="0" w:line="240" w:lineRule="auto"/>
              <w:ind w:right="113" w:firstLine="29"/>
              <w:jc w:val="center"/>
              <w:rPr>
                <w:sz w:val="24"/>
                <w:szCs w:val="24"/>
              </w:rPr>
            </w:pP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 грн)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203685" w:rsidRPr="002C1845" w:rsidRDefault="00203685" w:rsidP="002C1845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C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Очікуваний результат</w:t>
            </w:r>
          </w:p>
        </w:tc>
      </w:tr>
      <w:tr w:rsidR="00203685" w:rsidRPr="00896548">
        <w:trPr>
          <w:trHeight w:val="1562"/>
        </w:trPr>
        <w:tc>
          <w:tcPr>
            <w:tcW w:w="975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03685" w:rsidRPr="00896548" w:rsidRDefault="00203685" w:rsidP="00D45A65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ЗАБЕЗПЕЧЕННЯ КОМФОРТНИХ УМОВ ОБСЛУГОВУВАННЯ ТА УДОСКОНАЛЕННЯ РОБОТИ З РОЗПОРЯДНИКАМИ ТА ОДЕРЖУВАЧАМИ БЮДЖЕТНИХ КОШТІВ</w:t>
            </w:r>
          </w:p>
        </w:tc>
      </w:tr>
      <w:tr w:rsidR="00203685" w:rsidRPr="00896548">
        <w:trPr>
          <w:trHeight w:val="2818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Default="00203685" w:rsidP="00896548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85" w:rsidRPr="00D45A65" w:rsidRDefault="00203685" w:rsidP="00D4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Придбання та встановлення систем кондиціонування приміщення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Виконавчий комітет Кременчуцької міської ради Кременчуцького району Полтавської області,</w:t>
            </w:r>
          </w:p>
          <w:p w:rsidR="00203685" w:rsidRPr="00896548" w:rsidRDefault="00203685" w:rsidP="002C184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УДКСУ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м. Кременчуці Полтавської області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7D07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Створення відповідних умов для якісного та своєчасного обслуговування розпорядників та одержувачів бюджетних коштів</w:t>
            </w:r>
          </w:p>
        </w:tc>
      </w:tr>
      <w:tr w:rsidR="00203685" w:rsidRPr="00896548">
        <w:trPr>
          <w:trHeight w:val="2972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 меблів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Виконавчий комітет Кременчуцької міської ради Кременчуцького району Полтавської області,</w:t>
            </w:r>
          </w:p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УДКСУ у                  м. Кременчуці Полтавської області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7D07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3685" w:rsidRPr="00896548" w:rsidRDefault="00203685" w:rsidP="008965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8">
              <w:rPr>
                <w:rFonts w:ascii="Times New Roman" w:hAnsi="Times New Roman" w:cs="Times New Roman"/>
                <w:sz w:val="24"/>
                <w:szCs w:val="24"/>
              </w:rPr>
              <w:t>Створення відповідних умов для якісного та своєчасного обслуговування розпорядників та одержувачів бюджетних коштів</w:t>
            </w:r>
          </w:p>
        </w:tc>
      </w:tr>
    </w:tbl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 від реалізації Програми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Очікуваними результатами реалізації Програми є: 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покращення рівня обслуговування розпорядників та одержувачів бюджетних коштів в Управлінні Державної казначейської служби України у м.Кременчуці Полтавської області;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- створення умов для якісного і своєчасного казначейського обслуговування розпорядників та одержувачів бюджетних коштів; 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>- покращення матеріально-технічної бази Управління Державної казначейської служби України у м.Кременчуці Полтавської області.</w:t>
      </w: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685" w:rsidRDefault="00203685" w:rsidP="00896548">
      <w:pPr>
        <w:tabs>
          <w:tab w:val="left" w:pos="993"/>
        </w:tabs>
        <w:spacing w:after="0" w:line="240" w:lineRule="auto"/>
        <w:ind w:right="20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64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Координація та контроль за ходом виконання Програми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right="200" w:firstLine="709"/>
        <w:jc w:val="center"/>
        <w:rPr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color w:val="000000"/>
          <w:sz w:val="28"/>
          <w:szCs w:val="28"/>
        </w:rPr>
        <w:t>Відповідальним виконавцем Програми є Управління Державної казначейської служби України у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64F4">
        <w:rPr>
          <w:rFonts w:ascii="Times New Roman" w:hAnsi="Times New Roman" w:cs="Times New Roman"/>
          <w:color w:val="000000"/>
          <w:sz w:val="28"/>
          <w:szCs w:val="28"/>
        </w:rPr>
        <w:t>Кременчуці Полтавської області.</w:t>
      </w: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4464F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Програми здійснює міська рада. </w:t>
      </w:r>
    </w:p>
    <w:p w:rsidR="00203685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685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685" w:rsidRPr="004464F4" w:rsidRDefault="00203685" w:rsidP="00896548">
      <w:pPr>
        <w:tabs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211"/>
        <w:gridCol w:w="4641"/>
      </w:tblGrid>
      <w:tr w:rsidR="00203685" w:rsidRPr="004464F4">
        <w:tc>
          <w:tcPr>
            <w:tcW w:w="5211" w:type="dxa"/>
          </w:tcPr>
          <w:p w:rsidR="00203685" w:rsidRPr="004464F4" w:rsidRDefault="00203685" w:rsidP="00F0479F">
            <w:pPr>
              <w:tabs>
                <w:tab w:val="left" w:pos="993"/>
                <w:tab w:val="left" w:pos="6300"/>
                <w:tab w:val="left" w:pos="7020"/>
                <w:tab w:val="left" w:pos="7200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Начальник  Управління </w:t>
            </w:r>
          </w:p>
          <w:p w:rsidR="00203685" w:rsidRPr="004464F4" w:rsidRDefault="00203685" w:rsidP="00F0479F">
            <w:pPr>
              <w:tabs>
                <w:tab w:val="left" w:pos="993"/>
                <w:tab w:val="left" w:pos="6300"/>
                <w:tab w:val="left" w:pos="7020"/>
                <w:tab w:val="left" w:pos="7200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Державної казначейської </w:t>
            </w:r>
          </w:p>
          <w:p w:rsidR="00203685" w:rsidRPr="004464F4" w:rsidRDefault="00203685" w:rsidP="00F0479F">
            <w:pPr>
              <w:tabs>
                <w:tab w:val="left" w:pos="993"/>
                <w:tab w:val="left" w:pos="6300"/>
                <w:tab w:val="left" w:pos="7020"/>
                <w:tab w:val="left" w:pos="7200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служби України у місті  Кременчуці</w:t>
            </w: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ind w:right="20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Полтавській області</w:t>
            </w:r>
            <w:r w:rsidRPr="004464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41" w:type="dxa"/>
          </w:tcPr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ind w:right="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3685" w:rsidRPr="004464F4" w:rsidRDefault="00203685" w:rsidP="00F0479F">
            <w:pPr>
              <w:tabs>
                <w:tab w:val="left" w:pos="993"/>
                <w:tab w:val="left" w:pos="18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ЛОЩЕНКО</w:t>
            </w:r>
          </w:p>
          <w:p w:rsidR="00203685" w:rsidRPr="004464F4" w:rsidRDefault="00203685" w:rsidP="00F0479F">
            <w:pPr>
              <w:tabs>
                <w:tab w:val="left" w:pos="993"/>
                <w:tab w:val="left" w:pos="1545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3685" w:rsidRPr="004464F4">
        <w:tc>
          <w:tcPr>
            <w:tcW w:w="5211" w:type="dxa"/>
          </w:tcPr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Заступник міського голови – </w:t>
            </w: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Департаменту фінансів</w:t>
            </w:r>
          </w:p>
          <w:p w:rsidR="00203685" w:rsidRPr="004464F4" w:rsidRDefault="00203685" w:rsidP="00F0479F">
            <w:pPr>
              <w:tabs>
                <w:tab w:val="left" w:pos="993"/>
                <w:tab w:val="left" w:pos="6804"/>
                <w:tab w:val="left" w:pos="6946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Кременчуцької міської ради</w:t>
            </w:r>
          </w:p>
          <w:p w:rsidR="00203685" w:rsidRDefault="00203685" w:rsidP="00F0479F">
            <w:pPr>
              <w:tabs>
                <w:tab w:val="left" w:pos="993"/>
              </w:tabs>
              <w:spacing w:after="0" w:line="240" w:lineRule="auto"/>
              <w:ind w:right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Кременчуцького району </w:t>
            </w: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ind w:right="20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Полтавської області</w:t>
            </w:r>
          </w:p>
        </w:tc>
        <w:tc>
          <w:tcPr>
            <w:tcW w:w="4641" w:type="dxa"/>
          </w:tcPr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ind w:right="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685" w:rsidRPr="004464F4" w:rsidRDefault="00203685" w:rsidP="00F0479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685" w:rsidRPr="004464F4" w:rsidRDefault="00203685" w:rsidP="00F0479F">
            <w:pPr>
              <w:tabs>
                <w:tab w:val="left" w:pos="993"/>
                <w:tab w:val="left" w:pos="3210"/>
              </w:tabs>
              <w:spacing w:after="0" w:line="240" w:lineRule="auto"/>
              <w:rPr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03685" w:rsidRPr="004464F4" w:rsidRDefault="00203685" w:rsidP="00F0479F">
            <w:pPr>
              <w:tabs>
                <w:tab w:val="left" w:pos="993"/>
                <w:tab w:val="left" w:pos="1844"/>
                <w:tab w:val="left" w:pos="32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Pr="00446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 НЕІЛЕНКО</w:t>
            </w:r>
          </w:p>
        </w:tc>
      </w:tr>
    </w:tbl>
    <w:p w:rsidR="00203685" w:rsidRPr="004464F4" w:rsidRDefault="00203685" w:rsidP="00F0479F">
      <w:pPr>
        <w:shd w:val="clear" w:color="auto" w:fill="FFFFFF"/>
        <w:tabs>
          <w:tab w:val="left" w:pos="993"/>
        </w:tabs>
        <w:spacing w:after="0" w:line="240" w:lineRule="auto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936"/>
        <w:gridCol w:w="2976"/>
        <w:gridCol w:w="2659"/>
      </w:tblGrid>
      <w:tr w:rsidR="00203685" w:rsidRPr="004464F4">
        <w:tc>
          <w:tcPr>
            <w:tcW w:w="3936" w:type="dxa"/>
          </w:tcPr>
          <w:p w:rsidR="00203685" w:rsidRPr="004464F4" w:rsidRDefault="00203685" w:rsidP="004464F4">
            <w:pPr>
              <w:tabs>
                <w:tab w:val="left" w:pos="6663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203685" w:rsidRPr="004464F4" w:rsidRDefault="00203685" w:rsidP="004464F4">
            <w:pPr>
              <w:tabs>
                <w:tab w:val="left" w:pos="6663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</w:tcPr>
          <w:p w:rsidR="00203685" w:rsidRPr="004464F4" w:rsidRDefault="00203685" w:rsidP="004464F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03685" w:rsidRPr="004464F4" w:rsidRDefault="00203685" w:rsidP="004464F4">
      <w:pPr>
        <w:tabs>
          <w:tab w:val="left" w:pos="2940"/>
        </w:tabs>
        <w:spacing w:after="0" w:line="240" w:lineRule="auto"/>
        <w:rPr>
          <w:sz w:val="28"/>
          <w:szCs w:val="28"/>
        </w:rPr>
      </w:pPr>
    </w:p>
    <w:sectPr w:rsidR="00203685" w:rsidRPr="004464F4" w:rsidSect="00D45A65">
      <w:headerReference w:type="default" r:id="rId7"/>
      <w:footerReference w:type="default" r:id="rId8"/>
      <w:pgSz w:w="11906" w:h="16838"/>
      <w:pgMar w:top="911" w:right="424" w:bottom="567" w:left="1701" w:header="583" w:footer="721" w:gutter="0"/>
      <w:cols w:space="72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85" w:rsidRDefault="00203685" w:rsidP="00D45A65">
      <w:pPr>
        <w:spacing w:after="0" w:line="240" w:lineRule="auto"/>
      </w:pPr>
      <w:r>
        <w:separator/>
      </w:r>
    </w:p>
  </w:endnote>
  <w:endnote w:type="continuationSeparator" w:id="0">
    <w:p w:rsidR="00203685" w:rsidRDefault="00203685" w:rsidP="00D4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85" w:rsidRDefault="00203685">
    <w:pPr>
      <w:pStyle w:val="Footer"/>
      <w:jc w:val="center"/>
    </w:pPr>
  </w:p>
  <w:p w:rsidR="00203685" w:rsidRPr="00D45A65" w:rsidRDefault="00203685">
    <w:pPr>
      <w:pStyle w:val="Footer"/>
      <w:jc w:val="center"/>
      <w:rPr>
        <w:rFonts w:ascii="Times New Roman" w:hAnsi="Times New Roman" w:cs="Times New Roman"/>
      </w:rPr>
    </w:pPr>
    <w:r w:rsidRPr="00D45A65">
      <w:rPr>
        <w:rFonts w:ascii="Times New Roman" w:hAnsi="Times New Roman" w:cs="Times New Roman"/>
      </w:rPr>
      <w:fldChar w:fldCharType="begin"/>
    </w:r>
    <w:r w:rsidRPr="00D45A65">
      <w:rPr>
        <w:rFonts w:ascii="Times New Roman" w:hAnsi="Times New Roman" w:cs="Times New Roman"/>
      </w:rPr>
      <w:instrText>PAGE   \* MERGEFORMAT</w:instrText>
    </w:r>
    <w:r w:rsidRPr="00D45A65">
      <w:rPr>
        <w:rFonts w:ascii="Times New Roman" w:hAnsi="Times New Roman" w:cs="Times New Roman"/>
      </w:rPr>
      <w:fldChar w:fldCharType="separate"/>
    </w:r>
    <w:r w:rsidRPr="004B2D96">
      <w:rPr>
        <w:rFonts w:ascii="Times New Roman" w:hAnsi="Times New Roman" w:cs="Times New Roman"/>
        <w:noProof/>
        <w:lang w:val="ru-RU"/>
      </w:rPr>
      <w:t>2</w:t>
    </w:r>
    <w:r w:rsidRPr="00D45A65">
      <w:rPr>
        <w:rFonts w:ascii="Times New Roman" w:hAnsi="Times New Roman" w:cs="Times New Roman"/>
      </w:rPr>
      <w:fldChar w:fldCharType="end"/>
    </w:r>
  </w:p>
  <w:p w:rsidR="00203685" w:rsidRDefault="00203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85" w:rsidRDefault="00203685" w:rsidP="00D45A65">
      <w:pPr>
        <w:spacing w:after="0" w:line="240" w:lineRule="auto"/>
      </w:pPr>
      <w:r>
        <w:separator/>
      </w:r>
    </w:p>
  </w:footnote>
  <w:footnote w:type="continuationSeparator" w:id="0">
    <w:p w:rsidR="00203685" w:rsidRDefault="00203685" w:rsidP="00D4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85" w:rsidRDefault="00203685" w:rsidP="00D45A65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 w:rsidRPr="00D45A65">
      <w:rPr>
        <w:rFonts w:ascii="Times New Roman" w:hAnsi="Times New Roman" w:cs="Times New Roman"/>
        <w:b/>
        <w:bCs/>
        <w:sz w:val="28"/>
        <w:szCs w:val="28"/>
      </w:rPr>
      <w:t>Продовження додатка</w:t>
    </w:r>
  </w:p>
  <w:p w:rsidR="00203685" w:rsidRPr="00D45A65" w:rsidRDefault="00203685" w:rsidP="00D45A65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5B3D7FAD"/>
    <w:multiLevelType w:val="multilevel"/>
    <w:tmpl w:val="B2A8763E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B42"/>
    <w:rsid w:val="000230D2"/>
    <w:rsid w:val="0013680F"/>
    <w:rsid w:val="00186DCD"/>
    <w:rsid w:val="001A148D"/>
    <w:rsid w:val="001D26F4"/>
    <w:rsid w:val="00203685"/>
    <w:rsid w:val="00240FAD"/>
    <w:rsid w:val="00280B75"/>
    <w:rsid w:val="002C1845"/>
    <w:rsid w:val="0034094F"/>
    <w:rsid w:val="00383620"/>
    <w:rsid w:val="00395C3A"/>
    <w:rsid w:val="003C282C"/>
    <w:rsid w:val="003F4883"/>
    <w:rsid w:val="004464F4"/>
    <w:rsid w:val="00471C09"/>
    <w:rsid w:val="004B2D96"/>
    <w:rsid w:val="004D17A0"/>
    <w:rsid w:val="004E35F7"/>
    <w:rsid w:val="00521E4B"/>
    <w:rsid w:val="00606793"/>
    <w:rsid w:val="006709C3"/>
    <w:rsid w:val="006C7C70"/>
    <w:rsid w:val="006E66F2"/>
    <w:rsid w:val="007519C7"/>
    <w:rsid w:val="00752E38"/>
    <w:rsid w:val="007549E4"/>
    <w:rsid w:val="00792817"/>
    <w:rsid w:val="007A5CB5"/>
    <w:rsid w:val="007D071F"/>
    <w:rsid w:val="00845B4F"/>
    <w:rsid w:val="00877380"/>
    <w:rsid w:val="00896548"/>
    <w:rsid w:val="008C5785"/>
    <w:rsid w:val="00942B80"/>
    <w:rsid w:val="00946A40"/>
    <w:rsid w:val="009D5167"/>
    <w:rsid w:val="009F60CD"/>
    <w:rsid w:val="00A05DF3"/>
    <w:rsid w:val="00AE2CAB"/>
    <w:rsid w:val="00B81EAB"/>
    <w:rsid w:val="00BA3FAC"/>
    <w:rsid w:val="00BB1CA9"/>
    <w:rsid w:val="00C237AA"/>
    <w:rsid w:val="00C60C6E"/>
    <w:rsid w:val="00D36328"/>
    <w:rsid w:val="00D45A65"/>
    <w:rsid w:val="00D51F52"/>
    <w:rsid w:val="00D57974"/>
    <w:rsid w:val="00D65B42"/>
    <w:rsid w:val="00E26C77"/>
    <w:rsid w:val="00E752C4"/>
    <w:rsid w:val="00E75E79"/>
    <w:rsid w:val="00EF1421"/>
    <w:rsid w:val="00F0479F"/>
    <w:rsid w:val="00F05DA1"/>
    <w:rsid w:val="00F513F7"/>
    <w:rsid w:val="00FC4F9B"/>
    <w:rsid w:val="00FD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F4"/>
    <w:pPr>
      <w:suppressAutoHyphens/>
      <w:spacing w:after="200" w:line="276" w:lineRule="auto"/>
    </w:pPr>
    <w:rPr>
      <w:rFonts w:ascii="Calibri" w:hAnsi="Calibri" w:cs="Calibri"/>
      <w:kern w:val="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1D26F4"/>
  </w:style>
  <w:style w:type="character" w:customStyle="1" w:styleId="a">
    <w:name w:val="Верхний колонтитул Знак"/>
    <w:basedOn w:val="1"/>
    <w:uiPriority w:val="99"/>
    <w:rsid w:val="001D26F4"/>
  </w:style>
  <w:style w:type="character" w:customStyle="1" w:styleId="a0">
    <w:name w:val="Нижний колонтитул Знак"/>
    <w:basedOn w:val="1"/>
    <w:uiPriority w:val="99"/>
    <w:rsid w:val="001D26F4"/>
  </w:style>
  <w:style w:type="character" w:customStyle="1" w:styleId="ListLabel1">
    <w:name w:val="ListLabel 1"/>
    <w:uiPriority w:val="99"/>
    <w:rsid w:val="001D26F4"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uiPriority w:val="99"/>
    <w:rsid w:val="001D26F4"/>
  </w:style>
  <w:style w:type="character" w:customStyle="1" w:styleId="ListLabel3">
    <w:name w:val="ListLabel 3"/>
    <w:uiPriority w:val="99"/>
    <w:rsid w:val="001D26F4"/>
  </w:style>
  <w:style w:type="character" w:customStyle="1" w:styleId="ListLabel4">
    <w:name w:val="ListLabel 4"/>
    <w:uiPriority w:val="99"/>
    <w:rsid w:val="001D26F4"/>
  </w:style>
  <w:style w:type="character" w:customStyle="1" w:styleId="ListLabel5">
    <w:name w:val="ListLabel 5"/>
    <w:uiPriority w:val="99"/>
    <w:rsid w:val="001D26F4"/>
  </w:style>
  <w:style w:type="character" w:customStyle="1" w:styleId="ListLabel6">
    <w:name w:val="ListLabel 6"/>
    <w:uiPriority w:val="99"/>
    <w:rsid w:val="001D26F4"/>
  </w:style>
  <w:style w:type="character" w:customStyle="1" w:styleId="ListLabel7">
    <w:name w:val="ListLabel 7"/>
    <w:uiPriority w:val="99"/>
    <w:rsid w:val="001D26F4"/>
  </w:style>
  <w:style w:type="character" w:customStyle="1" w:styleId="ListLabel8">
    <w:name w:val="ListLabel 8"/>
    <w:uiPriority w:val="99"/>
    <w:rsid w:val="001D26F4"/>
  </w:style>
  <w:style w:type="character" w:customStyle="1" w:styleId="ListLabel9">
    <w:name w:val="ListLabel 9"/>
    <w:uiPriority w:val="99"/>
    <w:rsid w:val="001D26F4"/>
  </w:style>
  <w:style w:type="character" w:customStyle="1" w:styleId="ListLabel10">
    <w:name w:val="ListLabel 10"/>
    <w:uiPriority w:val="99"/>
    <w:rsid w:val="001D26F4"/>
  </w:style>
  <w:style w:type="character" w:customStyle="1" w:styleId="ListLabel11">
    <w:name w:val="ListLabel 11"/>
    <w:uiPriority w:val="99"/>
    <w:rsid w:val="001D26F4"/>
  </w:style>
  <w:style w:type="character" w:customStyle="1" w:styleId="ListLabel12">
    <w:name w:val="ListLabel 12"/>
    <w:uiPriority w:val="99"/>
    <w:rsid w:val="001D26F4"/>
  </w:style>
  <w:style w:type="character" w:customStyle="1" w:styleId="ListLabel13">
    <w:name w:val="ListLabel 13"/>
    <w:uiPriority w:val="99"/>
    <w:rsid w:val="001D26F4"/>
  </w:style>
  <w:style w:type="paragraph" w:customStyle="1" w:styleId="a1">
    <w:name w:val="Заголовок"/>
    <w:basedOn w:val="Normal"/>
    <w:next w:val="BodyText"/>
    <w:uiPriority w:val="99"/>
    <w:rsid w:val="001D26F4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D26F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AEE"/>
    <w:rPr>
      <w:rFonts w:ascii="Calibri" w:hAnsi="Calibri" w:cs="Calibri"/>
      <w:kern w:val="1"/>
    </w:rPr>
  </w:style>
  <w:style w:type="paragraph" w:styleId="List">
    <w:name w:val="List"/>
    <w:basedOn w:val="BodyText"/>
    <w:uiPriority w:val="99"/>
    <w:rsid w:val="001D26F4"/>
  </w:style>
  <w:style w:type="paragraph" w:styleId="Caption">
    <w:name w:val="caption"/>
    <w:basedOn w:val="Normal"/>
    <w:uiPriority w:val="99"/>
    <w:qFormat/>
    <w:rsid w:val="001D26F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Normal"/>
    <w:uiPriority w:val="99"/>
    <w:rsid w:val="001D26F4"/>
    <w:pPr>
      <w:suppressLineNumbers/>
    </w:pPr>
  </w:style>
  <w:style w:type="paragraph" w:customStyle="1" w:styleId="11">
    <w:name w:val="Абзац списка1"/>
    <w:basedOn w:val="Normal"/>
    <w:uiPriority w:val="99"/>
    <w:rsid w:val="001D26F4"/>
    <w:pPr>
      <w:ind w:left="720"/>
    </w:pPr>
  </w:style>
  <w:style w:type="paragraph" w:styleId="Header">
    <w:name w:val="header"/>
    <w:basedOn w:val="Normal"/>
    <w:link w:val="HeaderChar"/>
    <w:uiPriority w:val="99"/>
    <w:rsid w:val="001D26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AEE"/>
    <w:rPr>
      <w:rFonts w:ascii="Calibri" w:hAnsi="Calibri" w:cs="Calibri"/>
      <w:kern w:val="1"/>
    </w:rPr>
  </w:style>
  <w:style w:type="paragraph" w:styleId="Footer">
    <w:name w:val="footer"/>
    <w:basedOn w:val="Normal"/>
    <w:link w:val="FooterChar"/>
    <w:uiPriority w:val="99"/>
    <w:rsid w:val="001D26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AEE"/>
    <w:rPr>
      <w:rFonts w:ascii="Calibri" w:hAnsi="Calibri" w:cs="Calibri"/>
      <w:kern w:val="1"/>
    </w:rPr>
  </w:style>
  <w:style w:type="paragraph" w:styleId="BalloonText">
    <w:name w:val="Balloon Text"/>
    <w:basedOn w:val="Normal"/>
    <w:link w:val="BalloonTextChar"/>
    <w:uiPriority w:val="99"/>
    <w:semiHidden/>
    <w:rsid w:val="0002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30D2"/>
    <w:rPr>
      <w:rFonts w:ascii="Tahoma" w:eastAsia="Times New Roman" w:hAnsi="Tahoma" w:cs="Tahoma"/>
      <w:kern w:val="1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6873</Words>
  <Characters>3918</Characters>
  <Application>Microsoft Office Outlook</Application>
  <DocSecurity>0</DocSecurity>
  <Lines>0</Lines>
  <Paragraphs>0</Paragraphs>
  <ScaleCrop>false</ScaleCrop>
  <Company>Фінуправління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user</dc:creator>
  <cp:keywords/>
  <dc:description/>
  <cp:lastModifiedBy>Лалетина</cp:lastModifiedBy>
  <cp:revision>2</cp:revision>
  <cp:lastPrinted>2021-03-03T07:39:00Z</cp:lastPrinted>
  <dcterms:created xsi:type="dcterms:W3CDTF">2021-03-18T14:15:00Z</dcterms:created>
  <dcterms:modified xsi:type="dcterms:W3CDTF">2021-03-18T14:15:00Z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