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35" w:rsidRPr="00A674E2" w:rsidRDefault="00120235" w:rsidP="00120235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A674E2">
        <w:rPr>
          <w:b/>
          <w:sz w:val="28"/>
          <w:szCs w:val="28"/>
          <w:lang w:val="uk-UA"/>
        </w:rPr>
        <w:tab/>
      </w:r>
    </w:p>
    <w:p w:rsidR="00120235" w:rsidRDefault="00120235" w:rsidP="001202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120235" w:rsidRDefault="00120235" w:rsidP="001202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120235" w:rsidRDefault="00120235" w:rsidP="00120235">
      <w:pPr>
        <w:jc w:val="center"/>
        <w:rPr>
          <w:b/>
          <w:sz w:val="28"/>
          <w:szCs w:val="28"/>
          <w:lang w:val="uk-UA"/>
        </w:rPr>
      </w:pPr>
      <w:r w:rsidRPr="00F96B1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V 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 СКЛИКАННЯ</w:t>
      </w:r>
    </w:p>
    <w:p w:rsidR="00120235" w:rsidRPr="00F80837" w:rsidRDefault="00120235" w:rsidP="00120235">
      <w:pPr>
        <w:jc w:val="center"/>
        <w:rPr>
          <w:color w:val="FF0000"/>
          <w:sz w:val="28"/>
          <w:szCs w:val="28"/>
          <w:lang w:val="uk-UA"/>
        </w:rPr>
      </w:pPr>
    </w:p>
    <w:p w:rsidR="00120235" w:rsidRDefault="00120235" w:rsidP="001202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20235" w:rsidRPr="00F80837" w:rsidRDefault="00120235" w:rsidP="00120235">
      <w:pPr>
        <w:jc w:val="center"/>
        <w:rPr>
          <w:b/>
          <w:sz w:val="16"/>
          <w:szCs w:val="16"/>
          <w:lang w:val="uk-UA"/>
        </w:rPr>
      </w:pPr>
    </w:p>
    <w:p w:rsidR="00120235" w:rsidRPr="009648FC" w:rsidRDefault="00120235" w:rsidP="00120235">
      <w:pPr>
        <w:jc w:val="center"/>
        <w:rPr>
          <w:b/>
          <w:sz w:val="16"/>
          <w:szCs w:val="16"/>
          <w:lang w:val="uk-UA"/>
        </w:rPr>
      </w:pPr>
    </w:p>
    <w:p w:rsidR="00120235" w:rsidRPr="00032406" w:rsidRDefault="00120235" w:rsidP="001202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032406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377D2C">
        <w:rPr>
          <w:b/>
          <w:sz w:val="28"/>
          <w:szCs w:val="28"/>
          <w:lang w:val="uk-UA"/>
        </w:rPr>
        <w:t>11 березня</w:t>
      </w:r>
      <w:r>
        <w:rPr>
          <w:b/>
          <w:sz w:val="28"/>
          <w:szCs w:val="28"/>
          <w:lang w:val="uk-UA"/>
        </w:rPr>
        <w:t xml:space="preserve"> 2021</w:t>
      </w:r>
      <w:r w:rsidRPr="00032406">
        <w:rPr>
          <w:b/>
          <w:sz w:val="28"/>
          <w:szCs w:val="28"/>
          <w:lang w:val="uk-UA"/>
        </w:rPr>
        <w:t xml:space="preserve"> року </w:t>
      </w:r>
    </w:p>
    <w:p w:rsidR="00120235" w:rsidRPr="00032406" w:rsidRDefault="00120235" w:rsidP="00120235">
      <w:pPr>
        <w:jc w:val="both"/>
        <w:rPr>
          <w:lang w:val="uk-UA"/>
        </w:rPr>
      </w:pPr>
      <w:r w:rsidRPr="00032406">
        <w:rPr>
          <w:lang w:val="uk-UA"/>
        </w:rPr>
        <w:t>м. Кременчук</w:t>
      </w:r>
    </w:p>
    <w:p w:rsidR="00120235" w:rsidRDefault="00120235" w:rsidP="00120235">
      <w:pPr>
        <w:jc w:val="both"/>
        <w:rPr>
          <w:sz w:val="28"/>
          <w:szCs w:val="28"/>
          <w:lang w:val="uk-UA"/>
        </w:rPr>
      </w:pPr>
    </w:p>
    <w:p w:rsidR="00120235" w:rsidRPr="00DF5BED" w:rsidRDefault="00120235" w:rsidP="00120235">
      <w:pPr>
        <w:jc w:val="both"/>
        <w:rPr>
          <w:sz w:val="16"/>
          <w:szCs w:val="16"/>
          <w:lang w:val="uk-UA"/>
        </w:rPr>
      </w:pPr>
    </w:p>
    <w:p w:rsidR="00120235" w:rsidRDefault="00120235" w:rsidP="001202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Кременчуцької </w:t>
      </w:r>
    </w:p>
    <w:p w:rsidR="00120235" w:rsidRDefault="00120235" w:rsidP="001202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ради  Полтавської області від 12 грудня  </w:t>
      </w:r>
    </w:p>
    <w:p w:rsidR="00120235" w:rsidRDefault="00120235" w:rsidP="001202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2018 року «Про затвердження міської комплексної </w:t>
      </w:r>
    </w:p>
    <w:p w:rsidR="00120235" w:rsidRDefault="00120235" w:rsidP="001202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розвитку фізичної  культури  і  спорту  </w:t>
      </w:r>
    </w:p>
    <w:p w:rsidR="00120235" w:rsidRDefault="00120235" w:rsidP="001202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2019-2022  роки»</w:t>
      </w:r>
    </w:p>
    <w:p w:rsidR="00120235" w:rsidRPr="000F13A2" w:rsidRDefault="00120235" w:rsidP="00120235">
      <w:pPr>
        <w:rPr>
          <w:b/>
          <w:sz w:val="16"/>
          <w:szCs w:val="16"/>
          <w:lang w:val="uk-UA"/>
        </w:rPr>
      </w:pPr>
    </w:p>
    <w:p w:rsidR="00120235" w:rsidRDefault="00120235" w:rsidP="00120235">
      <w:pPr>
        <w:rPr>
          <w:b/>
          <w:sz w:val="28"/>
          <w:szCs w:val="28"/>
          <w:lang w:val="uk-UA"/>
        </w:rPr>
      </w:pPr>
    </w:p>
    <w:p w:rsidR="00120235" w:rsidRPr="00BB3704" w:rsidRDefault="00120235" w:rsidP="0012023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5E0D82">
        <w:rPr>
          <w:sz w:val="28"/>
          <w:szCs w:val="28"/>
          <w:lang w:val="uk-UA"/>
        </w:rPr>
        <w:t>підтримк</w:t>
      </w:r>
      <w:r>
        <w:rPr>
          <w:sz w:val="28"/>
          <w:szCs w:val="28"/>
          <w:lang w:val="uk-UA"/>
        </w:rPr>
        <w:t>и</w:t>
      </w:r>
      <w:r w:rsidRPr="005E0D82">
        <w:rPr>
          <w:sz w:val="28"/>
          <w:szCs w:val="28"/>
          <w:lang w:val="uk-UA"/>
        </w:rPr>
        <w:t xml:space="preserve"> спорту вищих досягнень та організацій, які здійснюють фізкультурно-спортивну діяльність в регіоні</w:t>
      </w:r>
      <w:r>
        <w:rPr>
          <w:sz w:val="28"/>
          <w:szCs w:val="28"/>
          <w:lang w:val="uk-UA"/>
        </w:rPr>
        <w:t>, на виконання</w:t>
      </w:r>
      <w:r>
        <w:rPr>
          <w:bCs/>
          <w:color w:val="000000"/>
          <w:sz w:val="28"/>
          <w:szCs w:val="28"/>
          <w:lang w:val="uk-UA"/>
        </w:rPr>
        <w:t xml:space="preserve"> рішення</w:t>
      </w:r>
      <w:r w:rsidRPr="00BB3704">
        <w:rPr>
          <w:bCs/>
          <w:color w:val="000000"/>
          <w:sz w:val="28"/>
          <w:szCs w:val="28"/>
          <w:lang w:val="uk-UA"/>
        </w:rPr>
        <w:t xml:space="preserve"> Кременчуцької міської ради Полтавської області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V</w:t>
      </w:r>
      <w:r w:rsidRPr="00BB3704">
        <w:rPr>
          <w:bCs/>
          <w:color w:val="000000"/>
          <w:sz w:val="28"/>
          <w:szCs w:val="28"/>
          <w:lang w:val="uk-UA"/>
        </w:rPr>
        <w:t>ІІ скликання від 22 жовтня 2020 року «Про визначення найменування органу міс</w:t>
      </w:r>
      <w:r>
        <w:rPr>
          <w:bCs/>
          <w:color w:val="000000"/>
          <w:sz w:val="28"/>
          <w:szCs w:val="28"/>
          <w:lang w:val="uk-UA"/>
        </w:rPr>
        <w:t>цевого самоврядування», рішення</w:t>
      </w:r>
      <w:r w:rsidRPr="00BB3704">
        <w:rPr>
          <w:bCs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 w:rsidRPr="00BB3704">
        <w:rPr>
          <w:bCs/>
          <w:color w:val="000000"/>
          <w:sz w:val="28"/>
          <w:szCs w:val="28"/>
          <w:lang w:val="uk-UA"/>
        </w:rPr>
        <w:t xml:space="preserve">ІІІ скликання від 03 грудня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B3704">
        <w:rPr>
          <w:bCs/>
          <w:color w:val="000000"/>
          <w:sz w:val="28"/>
          <w:szCs w:val="28"/>
          <w:lang w:val="uk-UA"/>
        </w:rPr>
        <w:t xml:space="preserve">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Pr="00D46BB3">
        <w:rPr>
          <w:bCs/>
          <w:color w:val="000000"/>
          <w:sz w:val="28"/>
          <w:szCs w:val="28"/>
        </w:rPr>
        <w:t>VIII</w:t>
      </w:r>
      <w:r w:rsidRPr="00BB3704">
        <w:rPr>
          <w:bCs/>
          <w:color w:val="000000"/>
          <w:sz w:val="28"/>
          <w:szCs w:val="28"/>
          <w:lang w:val="uk-UA"/>
        </w:rPr>
        <w:t xml:space="preserve"> скликання»,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З</w:t>
      </w:r>
      <w:r>
        <w:rPr>
          <w:sz w:val="28"/>
          <w:lang w:val="uk-UA"/>
        </w:rPr>
        <w:t>аконом України «Про фізичну культуру і спорт»,</w:t>
      </w:r>
      <w:r w:rsidRPr="002C7991">
        <w:rPr>
          <w:sz w:val="28"/>
          <w:szCs w:val="28"/>
          <w:lang w:val="uk-UA"/>
        </w:rPr>
        <w:t xml:space="preserve"> </w:t>
      </w:r>
      <w:r w:rsidRPr="00BB3704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ст. </w:t>
      </w:r>
      <w:r w:rsidRPr="00BB3704">
        <w:rPr>
          <w:sz w:val="28"/>
          <w:szCs w:val="28"/>
          <w:lang w:val="uk-UA"/>
        </w:rPr>
        <w:t>26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BB37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B3704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120235" w:rsidRPr="00A94CF8" w:rsidRDefault="00120235" w:rsidP="00120235">
      <w:pPr>
        <w:jc w:val="center"/>
        <w:rPr>
          <w:b/>
          <w:sz w:val="16"/>
          <w:szCs w:val="16"/>
          <w:lang w:val="uk-UA"/>
        </w:rPr>
      </w:pPr>
    </w:p>
    <w:p w:rsidR="00120235" w:rsidRDefault="00120235" w:rsidP="001202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937657" w:rsidRDefault="00937657" w:rsidP="009376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Кременчуцької міської  ради  Полтавської області від  12 грудня  2018 року «Про затвердження міської комплексної Програми розвитку фізичної  культури  і  спорту  на 2019-2022  роки»</w:t>
      </w:r>
      <w:r w:rsidR="00153F62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 xml:space="preserve">: </w:t>
      </w:r>
    </w:p>
    <w:p w:rsidR="00120235" w:rsidRDefault="00937657" w:rsidP="009376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1164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A94CF8">
        <w:rPr>
          <w:sz w:val="28"/>
          <w:szCs w:val="28"/>
          <w:lang w:val="uk-UA"/>
        </w:rPr>
        <w:t xml:space="preserve">пункту </w:t>
      </w:r>
      <w:r w:rsidR="005E73CC">
        <w:rPr>
          <w:sz w:val="28"/>
          <w:szCs w:val="28"/>
          <w:lang w:val="uk-UA"/>
        </w:rPr>
        <w:t>2</w:t>
      </w:r>
      <w:r w:rsidR="00A94CF8" w:rsidRPr="00AB2CC7">
        <w:rPr>
          <w:sz w:val="28"/>
          <w:szCs w:val="28"/>
          <w:lang w:val="uk-UA"/>
        </w:rPr>
        <w:t>.</w:t>
      </w:r>
      <w:r w:rsidR="005E73CC">
        <w:rPr>
          <w:sz w:val="28"/>
          <w:szCs w:val="28"/>
          <w:lang w:val="uk-UA"/>
        </w:rPr>
        <w:t>3</w:t>
      </w:r>
      <w:r w:rsidR="00A94CF8" w:rsidRPr="00AB2CC7">
        <w:rPr>
          <w:sz w:val="28"/>
          <w:szCs w:val="28"/>
          <w:lang w:val="uk-UA"/>
        </w:rPr>
        <w:t>. «</w:t>
      </w:r>
      <w:r w:rsidR="0002197A">
        <w:rPr>
          <w:sz w:val="28"/>
          <w:szCs w:val="28"/>
          <w:lang w:val="uk-UA"/>
        </w:rPr>
        <w:t>Спорт ветеранів</w:t>
      </w:r>
      <w:r w:rsidR="00A94CF8" w:rsidRPr="00AB2CC7">
        <w:rPr>
          <w:sz w:val="28"/>
          <w:szCs w:val="28"/>
          <w:lang w:val="uk-UA"/>
        </w:rPr>
        <w:t>»</w:t>
      </w:r>
      <w:r w:rsidR="0002197A">
        <w:rPr>
          <w:sz w:val="28"/>
          <w:szCs w:val="28"/>
          <w:lang w:val="uk-UA"/>
        </w:rPr>
        <w:t xml:space="preserve"> </w:t>
      </w:r>
      <w:r w:rsidR="00FD3136">
        <w:rPr>
          <w:sz w:val="28"/>
          <w:szCs w:val="28"/>
          <w:lang w:val="uk-UA"/>
        </w:rPr>
        <w:t xml:space="preserve">розділу VІІ «Напрями діяльності та заходи міської комплексної Програми розвитку фізичної культури і спорту  на 2019-2022 роки» </w:t>
      </w:r>
      <w:r w:rsidR="0002197A">
        <w:rPr>
          <w:sz w:val="28"/>
          <w:szCs w:val="28"/>
          <w:lang w:val="uk-UA"/>
        </w:rPr>
        <w:t>додати підпункт</w:t>
      </w:r>
      <w:r w:rsidR="00A94CF8">
        <w:rPr>
          <w:sz w:val="28"/>
          <w:szCs w:val="28"/>
          <w:lang w:val="uk-UA"/>
        </w:rPr>
        <w:t xml:space="preserve"> </w:t>
      </w:r>
      <w:r w:rsidR="0002197A">
        <w:rPr>
          <w:sz w:val="28"/>
          <w:szCs w:val="28"/>
          <w:lang w:val="uk-UA"/>
        </w:rPr>
        <w:t>2</w:t>
      </w:r>
      <w:r w:rsidR="00A94CF8">
        <w:rPr>
          <w:sz w:val="28"/>
          <w:szCs w:val="28"/>
          <w:lang w:val="uk-UA"/>
        </w:rPr>
        <w:t>.</w:t>
      </w:r>
      <w:r w:rsidR="0002197A">
        <w:rPr>
          <w:sz w:val="28"/>
          <w:szCs w:val="28"/>
          <w:lang w:val="uk-UA"/>
        </w:rPr>
        <w:t>3</w:t>
      </w:r>
      <w:r w:rsidR="00A94CF8">
        <w:rPr>
          <w:sz w:val="28"/>
          <w:szCs w:val="28"/>
          <w:lang w:val="uk-UA"/>
        </w:rPr>
        <w:t>.</w:t>
      </w:r>
      <w:r w:rsidR="0002197A">
        <w:rPr>
          <w:sz w:val="28"/>
          <w:szCs w:val="28"/>
          <w:lang w:val="uk-UA"/>
        </w:rPr>
        <w:t>3</w:t>
      </w:r>
      <w:r w:rsidR="00A94CF8">
        <w:rPr>
          <w:sz w:val="28"/>
          <w:szCs w:val="28"/>
          <w:lang w:val="uk-UA"/>
        </w:rPr>
        <w:t>.</w:t>
      </w:r>
      <w:r w:rsidR="00AA1206">
        <w:rPr>
          <w:sz w:val="28"/>
          <w:szCs w:val="28"/>
          <w:lang w:val="uk-UA"/>
        </w:rPr>
        <w:t>, виклавши його в наступній редакції:</w:t>
      </w:r>
      <w:r w:rsidR="00A94CF8">
        <w:rPr>
          <w:sz w:val="28"/>
          <w:szCs w:val="28"/>
          <w:lang w:val="uk-UA"/>
        </w:rPr>
        <w:t xml:space="preserve"> </w:t>
      </w:r>
      <w:r w:rsidR="00A94CF8" w:rsidRPr="00AB2CC7">
        <w:rPr>
          <w:sz w:val="28"/>
          <w:szCs w:val="28"/>
          <w:lang w:val="uk-UA"/>
        </w:rPr>
        <w:t>«</w:t>
      </w:r>
      <w:r w:rsidR="00AA1206">
        <w:rPr>
          <w:sz w:val="28"/>
          <w:szCs w:val="28"/>
          <w:lang w:val="uk-UA"/>
        </w:rPr>
        <w:t xml:space="preserve">2.3.3. </w:t>
      </w:r>
      <w:r w:rsidR="00FD3136">
        <w:rPr>
          <w:sz w:val="28"/>
          <w:szCs w:val="28"/>
          <w:lang w:val="uk-UA"/>
        </w:rPr>
        <w:t xml:space="preserve">Сприяння в наданні </w:t>
      </w:r>
      <w:r w:rsidR="00AA1206">
        <w:rPr>
          <w:sz w:val="28"/>
          <w:szCs w:val="28"/>
          <w:lang w:val="uk-UA"/>
        </w:rPr>
        <w:t xml:space="preserve"> </w:t>
      </w:r>
      <w:r w:rsidR="00FD3136">
        <w:rPr>
          <w:sz w:val="28"/>
          <w:szCs w:val="28"/>
          <w:lang w:val="uk-UA"/>
        </w:rPr>
        <w:t>матеріальної допомоги</w:t>
      </w:r>
      <w:r w:rsidR="00AA1206">
        <w:rPr>
          <w:sz w:val="28"/>
          <w:szCs w:val="28"/>
          <w:lang w:val="uk-UA"/>
        </w:rPr>
        <w:t xml:space="preserve"> ветеран</w:t>
      </w:r>
      <w:r w:rsidR="00FD3136">
        <w:rPr>
          <w:sz w:val="28"/>
          <w:szCs w:val="28"/>
          <w:lang w:val="uk-UA"/>
        </w:rPr>
        <w:t>ам</w:t>
      </w:r>
      <w:r w:rsidR="00AA1206">
        <w:rPr>
          <w:sz w:val="28"/>
          <w:szCs w:val="28"/>
          <w:lang w:val="uk-UA"/>
        </w:rPr>
        <w:t xml:space="preserve"> фізкультурно-спортивного руху</w:t>
      </w:r>
      <w:r w:rsidR="00BD0848">
        <w:rPr>
          <w:sz w:val="28"/>
          <w:szCs w:val="28"/>
          <w:lang w:val="uk-UA"/>
        </w:rPr>
        <w:t xml:space="preserve"> К</w:t>
      </w:r>
      <w:r w:rsidR="000E120F">
        <w:rPr>
          <w:sz w:val="28"/>
          <w:szCs w:val="28"/>
          <w:lang w:val="uk-UA"/>
        </w:rPr>
        <w:t>ременчуцької міської територіальної громади</w:t>
      </w:r>
      <w:r w:rsidR="00A94CF8" w:rsidRPr="00AB2CC7">
        <w:rPr>
          <w:sz w:val="28"/>
          <w:szCs w:val="28"/>
          <w:lang w:val="uk-UA"/>
        </w:rPr>
        <w:t>»</w:t>
      </w:r>
      <w:r w:rsidR="00FD3136">
        <w:rPr>
          <w:sz w:val="28"/>
          <w:szCs w:val="28"/>
          <w:lang w:val="uk-UA"/>
        </w:rPr>
        <w:t xml:space="preserve"> </w:t>
      </w:r>
      <w:r w:rsidR="00F640AF">
        <w:rPr>
          <w:sz w:val="28"/>
          <w:szCs w:val="28"/>
          <w:lang w:val="uk-UA"/>
        </w:rPr>
        <w:t>(додаток</w:t>
      </w:r>
      <w:r w:rsidR="001A6B2E">
        <w:rPr>
          <w:sz w:val="28"/>
          <w:szCs w:val="28"/>
          <w:lang w:val="uk-UA"/>
        </w:rPr>
        <w:t xml:space="preserve"> 1</w:t>
      </w:r>
      <w:r w:rsidR="00AA1206" w:rsidRPr="00FD3136">
        <w:rPr>
          <w:sz w:val="28"/>
          <w:szCs w:val="28"/>
          <w:lang w:val="uk-UA"/>
        </w:rPr>
        <w:t>)</w:t>
      </w:r>
      <w:r w:rsidR="00A94CF8">
        <w:rPr>
          <w:sz w:val="28"/>
          <w:szCs w:val="28"/>
          <w:lang w:val="uk-UA"/>
        </w:rPr>
        <w:t>.</w:t>
      </w:r>
    </w:p>
    <w:p w:rsidR="001A6B2E" w:rsidRDefault="001A6B2E" w:rsidP="009376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До пункту </w:t>
      </w:r>
      <w:r w:rsidRPr="00AB2CC7">
        <w:rPr>
          <w:sz w:val="28"/>
          <w:szCs w:val="28"/>
          <w:lang w:val="uk-UA"/>
        </w:rPr>
        <w:t>3.5. «Фінансове забезпечення»</w:t>
      </w:r>
      <w:r>
        <w:rPr>
          <w:sz w:val="28"/>
          <w:szCs w:val="28"/>
          <w:lang w:val="uk-UA"/>
        </w:rPr>
        <w:t xml:space="preserve"> </w:t>
      </w:r>
      <w:r w:rsidR="000F13A2">
        <w:rPr>
          <w:sz w:val="28"/>
          <w:szCs w:val="28"/>
          <w:lang w:val="uk-UA"/>
        </w:rPr>
        <w:t>в підпункт</w:t>
      </w:r>
      <w:r>
        <w:rPr>
          <w:sz w:val="28"/>
          <w:szCs w:val="28"/>
          <w:lang w:val="uk-UA"/>
        </w:rPr>
        <w:t xml:space="preserve"> </w:t>
      </w:r>
      <w:r w:rsidR="000F13A2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3.5.4. </w:t>
      </w:r>
      <w:r w:rsidRPr="00AB2CC7">
        <w:rPr>
          <w:sz w:val="28"/>
          <w:szCs w:val="28"/>
          <w:lang w:val="uk-UA"/>
        </w:rPr>
        <w:t>«Підтримка спорту вищих досягнень та організацій, які здійснюють фізкультурно-спортивну діяльність в регіоні»</w:t>
      </w:r>
      <w:r>
        <w:rPr>
          <w:sz w:val="28"/>
          <w:szCs w:val="28"/>
          <w:lang w:val="uk-UA"/>
        </w:rPr>
        <w:t xml:space="preserve"> розділу VІІ «Напрями діяльності та заходи міської комплексної Програми розвитку фізичної культури і спорту  на 2019-2022 роки» </w:t>
      </w:r>
      <w:r w:rsidR="000F13A2">
        <w:rPr>
          <w:sz w:val="28"/>
          <w:szCs w:val="28"/>
          <w:lang w:val="uk-UA"/>
        </w:rPr>
        <w:t xml:space="preserve">додати «ГО «Футбольний клуб Кременчук» та «Місцевий осередок Громадської організації «Всеукраїнське фізкультурно-спортивне товариство «Колос» в Кременчуцькому районі Полтавської області»        </w:t>
      </w:r>
      <w:r>
        <w:rPr>
          <w:sz w:val="28"/>
          <w:szCs w:val="28"/>
          <w:lang w:val="uk-UA"/>
        </w:rPr>
        <w:t>(додаток 2).</w:t>
      </w:r>
    </w:p>
    <w:p w:rsidR="000F13A2" w:rsidRDefault="000F13A2" w:rsidP="00937657">
      <w:pPr>
        <w:ind w:firstLine="709"/>
        <w:jc w:val="both"/>
        <w:rPr>
          <w:sz w:val="28"/>
          <w:szCs w:val="28"/>
          <w:lang w:val="uk-UA"/>
        </w:rPr>
      </w:pPr>
    </w:p>
    <w:p w:rsidR="00917CDF" w:rsidRPr="00FD2DC1" w:rsidRDefault="00937657" w:rsidP="00917CDF">
      <w:pPr>
        <w:pStyle w:val="a8"/>
        <w:tabs>
          <w:tab w:val="left" w:pos="993"/>
          <w:tab w:val="left" w:pos="1276"/>
          <w:tab w:val="left" w:pos="1418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A6B2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1A6B2E">
        <w:rPr>
          <w:sz w:val="28"/>
          <w:szCs w:val="28"/>
          <w:lang w:val="uk-UA"/>
        </w:rPr>
        <w:t>Д</w:t>
      </w:r>
      <w:r w:rsidR="00917CDF">
        <w:rPr>
          <w:sz w:val="28"/>
          <w:szCs w:val="28"/>
          <w:lang w:val="uk-UA"/>
        </w:rPr>
        <w:t xml:space="preserve">о назв, </w:t>
      </w:r>
      <w:r w:rsidR="00917CDF" w:rsidRPr="00FD2DC1">
        <w:rPr>
          <w:rFonts w:cs="Times New Roman"/>
          <w:sz w:val="28"/>
          <w:szCs w:val="28"/>
          <w:lang w:val="uk-UA"/>
        </w:rPr>
        <w:t xml:space="preserve">відповідно змінивши </w:t>
      </w:r>
      <w:r w:rsidR="00917CDF">
        <w:rPr>
          <w:rFonts w:cs="Times New Roman"/>
          <w:sz w:val="28"/>
          <w:szCs w:val="28"/>
          <w:lang w:val="uk-UA"/>
        </w:rPr>
        <w:t>їх</w:t>
      </w:r>
      <w:r w:rsidR="00917CDF" w:rsidRPr="00FD2DC1">
        <w:rPr>
          <w:rFonts w:cs="Times New Roman"/>
          <w:sz w:val="28"/>
          <w:szCs w:val="28"/>
          <w:lang w:val="uk-UA"/>
        </w:rPr>
        <w:t xml:space="preserve"> по всьому тексту рішення:  </w:t>
      </w:r>
    </w:p>
    <w:p w:rsidR="00917CDF" w:rsidRPr="00FD2DC1" w:rsidRDefault="00917CDF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DC1">
        <w:rPr>
          <w:rFonts w:cs="Times New Roman"/>
          <w:sz w:val="28"/>
          <w:szCs w:val="28"/>
          <w:lang w:val="uk-UA"/>
        </w:rPr>
        <w:t xml:space="preserve">«місто Кременчук» на «Кременчуцька міська територіальна громада»; </w:t>
      </w:r>
    </w:p>
    <w:p w:rsidR="00917CDF" w:rsidRPr="00FD2DC1" w:rsidRDefault="00917CDF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DC1">
        <w:rPr>
          <w:rFonts w:cs="Times New Roman"/>
          <w:sz w:val="28"/>
          <w:szCs w:val="28"/>
          <w:lang w:val="uk-UA"/>
        </w:rPr>
        <w:t>«Кременчуцька міська рада Полтавської області</w:t>
      </w:r>
      <w:r>
        <w:rPr>
          <w:rFonts w:cs="Times New Roman"/>
          <w:sz w:val="28"/>
          <w:szCs w:val="28"/>
          <w:lang w:val="uk-UA"/>
        </w:rPr>
        <w:t>»</w:t>
      </w:r>
      <w:r w:rsidRPr="00FD2DC1">
        <w:rPr>
          <w:rFonts w:cs="Times New Roman"/>
          <w:sz w:val="28"/>
          <w:szCs w:val="28"/>
          <w:lang w:val="uk-UA"/>
        </w:rPr>
        <w:t xml:space="preserve"> на  «Кременчуцька міська рада Кременчуцького району Полтавської області»;</w:t>
      </w:r>
    </w:p>
    <w:p w:rsidR="00917CDF" w:rsidRPr="00FD2DC1" w:rsidRDefault="00917CDF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DC1">
        <w:rPr>
          <w:rFonts w:cs="Times New Roman"/>
          <w:sz w:val="28"/>
          <w:szCs w:val="28"/>
          <w:lang w:val="uk-UA"/>
        </w:rPr>
        <w:t>«Департамент фінансів виконавчого комітету Кременчуцької міської ради Полтавської області» на  «Департамент фінансів Кременчуцької міської ради Кременчуцького району Полтавської області»;</w:t>
      </w:r>
    </w:p>
    <w:p w:rsidR="00917CDF" w:rsidRDefault="00917CDF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DC1">
        <w:rPr>
          <w:rFonts w:cs="Times New Roman"/>
          <w:sz w:val="28"/>
          <w:szCs w:val="28"/>
          <w:lang w:val="uk-UA"/>
        </w:rPr>
        <w:t>«</w:t>
      </w:r>
      <w:r w:rsidR="00C36022">
        <w:rPr>
          <w:rFonts w:cs="Times New Roman"/>
          <w:sz w:val="28"/>
          <w:szCs w:val="28"/>
          <w:lang w:val="uk-UA"/>
        </w:rPr>
        <w:t>у</w:t>
      </w:r>
      <w:r w:rsidRPr="00FD2DC1">
        <w:rPr>
          <w:rFonts w:cs="Times New Roman"/>
          <w:sz w:val="28"/>
          <w:szCs w:val="28"/>
          <w:lang w:val="uk-UA"/>
        </w:rPr>
        <w:t>правління молоді та спорту виконавчого комітету Кременчуцької міської ради Полтавської області» на «управління молоді та спорту Кременчуцької міської ради Кременчуцького району Полтавської області»;</w:t>
      </w:r>
    </w:p>
    <w:p w:rsidR="00917CDF" w:rsidRDefault="00917CDF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 w:rsidRPr="00FD2DC1">
        <w:rPr>
          <w:rFonts w:cs="Times New Roman"/>
          <w:sz w:val="28"/>
          <w:szCs w:val="28"/>
          <w:lang w:val="uk-UA"/>
        </w:rPr>
        <w:t>«</w:t>
      </w:r>
      <w:r w:rsidR="00C36022">
        <w:rPr>
          <w:rFonts w:cs="Times New Roman"/>
          <w:sz w:val="28"/>
          <w:szCs w:val="28"/>
          <w:lang w:val="uk-UA"/>
        </w:rPr>
        <w:t>в</w:t>
      </w:r>
      <w:r w:rsidRPr="00FD2DC1">
        <w:rPr>
          <w:rFonts w:cs="Times New Roman"/>
          <w:sz w:val="28"/>
          <w:szCs w:val="28"/>
          <w:lang w:val="uk-UA"/>
        </w:rPr>
        <w:t>иконавчий комітет Кременчуцької міської ради Полтавської області» на  «виконавчий комітет Кременчуцької міської ради Кременчуцьк</w:t>
      </w:r>
      <w:r w:rsidR="004433FF">
        <w:rPr>
          <w:rFonts w:cs="Times New Roman"/>
          <w:sz w:val="28"/>
          <w:szCs w:val="28"/>
          <w:lang w:val="uk-UA"/>
        </w:rPr>
        <w:t>ого району Полтавської області»;</w:t>
      </w:r>
    </w:p>
    <w:p w:rsidR="004433FF" w:rsidRDefault="00C36022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«управління у справах сімей та дітей виконавчого комітету Кременчуцької міської ради» на «Департамент у справах сімей та дітей Кременчуцької міської ради Кременчуцького району Полтавської області»;</w:t>
      </w:r>
    </w:p>
    <w:p w:rsidR="00E2645B" w:rsidRDefault="00C36022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«Департамент освіти виконавчого комітету Кременчуцької міської ради Полтавської області» на «</w:t>
      </w:r>
      <w:r w:rsidR="00E2645B">
        <w:rPr>
          <w:rFonts w:cs="Times New Roman"/>
          <w:sz w:val="28"/>
          <w:szCs w:val="28"/>
          <w:lang w:val="uk-UA"/>
        </w:rPr>
        <w:t>Департамент освіти Кременчуцької міської ради Кременчуцького району Полтавської області»;</w:t>
      </w:r>
    </w:p>
    <w:p w:rsidR="00C36022" w:rsidRDefault="00E2645B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«управління охорони здоров’я </w:t>
      </w:r>
      <w:r w:rsidR="00C3602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виконавчого комітету Кременчуцької міської ради Полтавської області»</w:t>
      </w:r>
      <w:r w:rsidR="00250910">
        <w:rPr>
          <w:rFonts w:cs="Times New Roman"/>
          <w:sz w:val="28"/>
          <w:szCs w:val="28"/>
          <w:lang w:val="uk-UA"/>
        </w:rPr>
        <w:t xml:space="preserve"> на «Департамент охорони здоров’я  Кременчуцької міської ради Кременчуцького району Полтавської області»;</w:t>
      </w:r>
    </w:p>
    <w:p w:rsidR="00250910" w:rsidRDefault="00250910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«управління містобудування та архітектури виконавчого комітету Кременчуцької міської ради» на «</w:t>
      </w:r>
      <w:r w:rsidR="00FD3136">
        <w:rPr>
          <w:rFonts w:cs="Times New Roman"/>
          <w:sz w:val="28"/>
          <w:szCs w:val="28"/>
          <w:lang w:val="uk-UA"/>
        </w:rPr>
        <w:t>управління містобудування та архітектури Кременчуцької міської ради Кременчуцького району Полтавської області»;</w:t>
      </w:r>
    </w:p>
    <w:p w:rsidR="00FD3136" w:rsidRDefault="00FD3136" w:rsidP="00917CDF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«комунальний заклад фізичної культури і спорту «Кременчуцький міський центр фізичного здоров’я населення «Спорт для всіх» на  «Комунальний заклад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області».</w:t>
      </w:r>
    </w:p>
    <w:p w:rsidR="00153F62" w:rsidRDefault="00153F62" w:rsidP="00153F62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153F62">
        <w:rPr>
          <w:szCs w:val="28"/>
        </w:rPr>
        <w:t xml:space="preserve">Департаменту фінансів Кременчуцької міської ради </w:t>
      </w:r>
      <w:r w:rsidR="004972DC">
        <w:rPr>
          <w:szCs w:val="28"/>
        </w:rPr>
        <w:t xml:space="preserve">Кременчуцького району </w:t>
      </w:r>
      <w:r w:rsidRPr="00153F62">
        <w:rPr>
          <w:szCs w:val="28"/>
        </w:rPr>
        <w:t>Полтавської області (</w:t>
      </w:r>
      <w:proofErr w:type="spellStart"/>
      <w:r w:rsidRPr="00153F62">
        <w:rPr>
          <w:szCs w:val="28"/>
        </w:rPr>
        <w:t>Неіленко</w:t>
      </w:r>
      <w:proofErr w:type="spellEnd"/>
      <w:r w:rsidRPr="00153F62">
        <w:rPr>
          <w:szCs w:val="28"/>
        </w:rPr>
        <w:t xml:space="preserve"> Т.Г.) </w:t>
      </w:r>
      <w:r w:rsidR="004972DC" w:rsidRPr="0049456A">
        <w:rPr>
          <w:szCs w:val="28"/>
        </w:rPr>
        <w:t>передбачати видатки  на</w:t>
      </w:r>
      <w:r w:rsidR="004972DC">
        <w:rPr>
          <w:szCs w:val="28"/>
        </w:rPr>
        <w:t xml:space="preserve"> фінансування </w:t>
      </w:r>
      <w:r>
        <w:rPr>
          <w:szCs w:val="28"/>
        </w:rPr>
        <w:t>заходів з реалізації міської комплексної Програми розвитку фізичної культури і спорту</w:t>
      </w:r>
      <w:r w:rsidRPr="00153F62">
        <w:rPr>
          <w:szCs w:val="28"/>
        </w:rPr>
        <w:t>.</w:t>
      </w:r>
    </w:p>
    <w:p w:rsidR="00153F62" w:rsidRDefault="00153F62" w:rsidP="00153F62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FD2DC1">
        <w:rPr>
          <w:szCs w:val="28"/>
        </w:rPr>
        <w:t>Оприлюднити рішення відповідно до вимог законодавства.</w:t>
      </w:r>
    </w:p>
    <w:p w:rsidR="00153F62" w:rsidRPr="00153F62" w:rsidRDefault="00153F62" w:rsidP="00153F62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FD2DC1">
        <w:rPr>
          <w:szCs w:val="28"/>
        </w:rPr>
        <w:t xml:space="preserve">Контроль за виконанням рішення покласти на  заступника міського голови </w:t>
      </w:r>
      <w:proofErr w:type="spellStart"/>
      <w:r w:rsidRPr="00FD2DC1">
        <w:rPr>
          <w:szCs w:val="28"/>
        </w:rPr>
        <w:t>Проценка</w:t>
      </w:r>
      <w:proofErr w:type="spellEnd"/>
      <w:r w:rsidRPr="00FD2DC1">
        <w:rPr>
          <w:szCs w:val="28"/>
        </w:rPr>
        <w:t xml:space="preserve"> Р.О., постійну депутатську комісію з питань освіти, молоді, міжнародних відносин, культури, спорту, </w:t>
      </w:r>
      <w:proofErr w:type="spellStart"/>
      <w:r w:rsidRPr="00FD2DC1">
        <w:rPr>
          <w:szCs w:val="28"/>
        </w:rPr>
        <w:t>ІТ-технологій</w:t>
      </w:r>
      <w:proofErr w:type="spellEnd"/>
      <w:r w:rsidRPr="00FD2DC1">
        <w:rPr>
          <w:szCs w:val="28"/>
        </w:rPr>
        <w:t xml:space="preserve">, цифрової трансформації (голова комісії  </w:t>
      </w:r>
      <w:r>
        <w:rPr>
          <w:szCs w:val="28"/>
        </w:rPr>
        <w:t xml:space="preserve">Проценко З.В.) </w:t>
      </w:r>
      <w:r w:rsidRPr="00FD2DC1">
        <w:rPr>
          <w:szCs w:val="28"/>
        </w:rPr>
        <w:t xml:space="preserve"> та 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 w:rsidRPr="00FD2DC1">
        <w:rPr>
          <w:szCs w:val="28"/>
        </w:rPr>
        <w:t>Плескун</w:t>
      </w:r>
      <w:proofErr w:type="spellEnd"/>
      <w:r w:rsidRPr="00FD2DC1">
        <w:rPr>
          <w:szCs w:val="28"/>
        </w:rPr>
        <w:t xml:space="preserve"> О.В.).</w:t>
      </w:r>
    </w:p>
    <w:p w:rsidR="001A6B2E" w:rsidRDefault="001A6B2E" w:rsidP="001A6B2E">
      <w:pPr>
        <w:pStyle w:val="a8"/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36022" w:rsidRDefault="00917CDF" w:rsidP="004972DC">
      <w:pPr>
        <w:pStyle w:val="a8"/>
        <w:tabs>
          <w:tab w:val="left" w:pos="0"/>
        </w:tabs>
        <w:jc w:val="both"/>
        <w:rPr>
          <w:sz w:val="28"/>
          <w:szCs w:val="28"/>
          <w:lang w:val="uk-UA"/>
        </w:rPr>
      </w:pPr>
      <w:r w:rsidRPr="00FD2DC1">
        <w:rPr>
          <w:rFonts w:cs="Times New Roman"/>
          <w:sz w:val="28"/>
          <w:szCs w:val="28"/>
          <w:lang w:val="uk-UA"/>
        </w:rPr>
        <w:t xml:space="preserve">         </w:t>
      </w:r>
    </w:p>
    <w:p w:rsidR="00937657" w:rsidRDefault="003F0800" w:rsidP="003F080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</w:t>
      </w:r>
      <w:r w:rsidR="00D211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37657" w:rsidRDefault="00937657" w:rsidP="003F080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sectPr w:rsidR="00937657" w:rsidSect="000F13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192"/>
    <w:multiLevelType w:val="hybridMultilevel"/>
    <w:tmpl w:val="0E5E8A30"/>
    <w:lvl w:ilvl="0" w:tplc="904E6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94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7CC9"/>
    <w:multiLevelType w:val="hybridMultilevel"/>
    <w:tmpl w:val="D6A074F8"/>
    <w:lvl w:ilvl="0" w:tplc="0AF2274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A3BD2"/>
    <w:multiLevelType w:val="hybridMultilevel"/>
    <w:tmpl w:val="61489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416B"/>
    <w:multiLevelType w:val="hybridMultilevel"/>
    <w:tmpl w:val="ED9615D4"/>
    <w:lvl w:ilvl="0" w:tplc="6742DDD6">
      <w:start w:val="2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00"/>
    <w:rsid w:val="00015C23"/>
    <w:rsid w:val="000167FF"/>
    <w:rsid w:val="0002197A"/>
    <w:rsid w:val="000B7E44"/>
    <w:rsid w:val="000E120F"/>
    <w:rsid w:val="000F13A2"/>
    <w:rsid w:val="00120235"/>
    <w:rsid w:val="00153F62"/>
    <w:rsid w:val="001A6B2E"/>
    <w:rsid w:val="00210A7D"/>
    <w:rsid w:val="00246400"/>
    <w:rsid w:val="00250910"/>
    <w:rsid w:val="002937C7"/>
    <w:rsid w:val="002E4316"/>
    <w:rsid w:val="00357670"/>
    <w:rsid w:val="00377D2C"/>
    <w:rsid w:val="003F0800"/>
    <w:rsid w:val="004165A3"/>
    <w:rsid w:val="004433FF"/>
    <w:rsid w:val="00454A1E"/>
    <w:rsid w:val="004736A9"/>
    <w:rsid w:val="0047412A"/>
    <w:rsid w:val="004972DC"/>
    <w:rsid w:val="004C6EF4"/>
    <w:rsid w:val="00570008"/>
    <w:rsid w:val="005E0D82"/>
    <w:rsid w:val="005E73CC"/>
    <w:rsid w:val="006246FF"/>
    <w:rsid w:val="00832095"/>
    <w:rsid w:val="008D2704"/>
    <w:rsid w:val="008F1E2C"/>
    <w:rsid w:val="00917CDF"/>
    <w:rsid w:val="00937657"/>
    <w:rsid w:val="00A36D77"/>
    <w:rsid w:val="00A54251"/>
    <w:rsid w:val="00A94CF8"/>
    <w:rsid w:val="00AA1206"/>
    <w:rsid w:val="00B3559F"/>
    <w:rsid w:val="00B50AF0"/>
    <w:rsid w:val="00B615E7"/>
    <w:rsid w:val="00BC7619"/>
    <w:rsid w:val="00BD0848"/>
    <w:rsid w:val="00C00686"/>
    <w:rsid w:val="00C124F4"/>
    <w:rsid w:val="00C36022"/>
    <w:rsid w:val="00C81419"/>
    <w:rsid w:val="00C8364F"/>
    <w:rsid w:val="00D21196"/>
    <w:rsid w:val="00D811A9"/>
    <w:rsid w:val="00DD2934"/>
    <w:rsid w:val="00E06497"/>
    <w:rsid w:val="00E2645B"/>
    <w:rsid w:val="00E37DFB"/>
    <w:rsid w:val="00EA307B"/>
    <w:rsid w:val="00EF0060"/>
    <w:rsid w:val="00F05692"/>
    <w:rsid w:val="00F640AF"/>
    <w:rsid w:val="00FD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7DFB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E37DF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00"/>
    <w:pPr>
      <w:ind w:left="720"/>
      <w:contextualSpacing/>
    </w:pPr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E3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37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54251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542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2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917CD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2021-03-15T07:44:00Z</cp:lastPrinted>
  <dcterms:created xsi:type="dcterms:W3CDTF">2020-05-14T08:25:00Z</dcterms:created>
  <dcterms:modified xsi:type="dcterms:W3CDTF">2021-03-15T07:45:00Z</dcterms:modified>
</cp:coreProperties>
</file>