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C2" w:rsidRPr="008A1BC2" w:rsidRDefault="008A1BC2" w:rsidP="005D5E7A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Додаток  </w:t>
      </w:r>
    </w:p>
    <w:p w:rsidR="008A1BC2" w:rsidRDefault="008A1BC2" w:rsidP="005D5E7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</w:t>
      </w:r>
      <w:r w:rsidR="005D5E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Кременчуцької </w:t>
      </w: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D5E7A" w:rsidRDefault="005D5E7A" w:rsidP="005D5E7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:rsidR="005D5E7A" w:rsidRPr="008A1BC2" w:rsidRDefault="005D5E7A" w:rsidP="005D5E7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сті</w:t>
      </w:r>
    </w:p>
    <w:p w:rsidR="008A1BC2" w:rsidRDefault="005D5E7A" w:rsidP="005D5E7A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</w:t>
      </w:r>
      <w:r w:rsid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 </w:t>
      </w:r>
      <w:r w:rsidR="007448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 січня 2021 року</w:t>
      </w:r>
    </w:p>
    <w:p w:rsidR="008A1BC2" w:rsidRDefault="008A1BC2" w:rsidP="008A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Pr="001F54B9" w:rsidRDefault="001F54B9" w:rsidP="001F54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1F54B9" w:rsidRPr="001F54B9" w:rsidRDefault="001F54B9" w:rsidP="001F54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місцевим боргом бюджету Кременчуцької міської територіальної громадина 2021 рік</w:t>
      </w:r>
    </w:p>
    <w:p w:rsidR="001F54B9" w:rsidRPr="001F54B9" w:rsidRDefault="001F54B9" w:rsidP="001F54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Паспорт програми</w:t>
      </w:r>
    </w:p>
    <w:p w:rsidR="001F54B9" w:rsidRPr="001F54B9" w:rsidRDefault="001F54B9" w:rsidP="001F54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429"/>
        <w:gridCol w:w="5812"/>
      </w:tblGrid>
      <w:tr w:rsidR="001F54B9" w:rsidRPr="0053664A" w:rsidTr="0049176D">
        <w:trPr>
          <w:trHeight w:val="34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1.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Департамент фінансів Кременчуцької міської ради Кременчуцького району Полтавської  області</w:t>
            </w:r>
          </w:p>
        </w:tc>
      </w:tr>
      <w:tr w:rsidR="001F54B9" w:rsidRPr="005D5E7A" w:rsidTr="0049176D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uk-UA" w:eastAsia="ru-RU"/>
              </w:rPr>
              <w:t>Постанови КМУ від 01.08.2012 №815 «Про затвердження Порядку здійснення контролю за ризиками, пов'язаними з управлінням державним (місцевим) боргом», від 16.02.2011 №110 «Про затвердження порядку здійснення місцевих запозичень», від 14.05.2012 №541 «Про затвердження порядку надання місцевих гарантій»</w:t>
            </w:r>
          </w:p>
        </w:tc>
      </w:tr>
      <w:tr w:rsidR="001F54B9" w:rsidRPr="0053664A" w:rsidTr="0049176D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Департамент фінансів Кременчуцької міської ради Кременчуцького району Полтавської  області</w:t>
            </w:r>
          </w:p>
        </w:tc>
      </w:tr>
      <w:tr w:rsidR="001F54B9" w:rsidRPr="0053664A" w:rsidTr="0049176D">
        <w:trPr>
          <w:trHeight w:val="32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Департамент фінансів Кременчуцької міської ради Кременчуцького району Полтавської  області</w:t>
            </w:r>
          </w:p>
        </w:tc>
      </w:tr>
      <w:tr w:rsidR="001F54B9" w:rsidRPr="0053664A" w:rsidTr="0049176D">
        <w:trPr>
          <w:trHeight w:val="34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Департамент фінансів Кременчуцької міської ради Кременчуцького району Полтавської  області,</w:t>
            </w:r>
          </w:p>
          <w:p w:rsidR="001F54B9" w:rsidRPr="0053664A" w:rsidRDefault="0053664A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в</w:t>
            </w:r>
            <w:r w:rsidR="001F54B9"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иконавчий комітет Кременчуцької міської ради Кременчуцького району Полтавської області:</w:t>
            </w:r>
          </w:p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КП «Кременчуцьке тролейбусне управління,                   </w:t>
            </w:r>
          </w:p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КП «Кременчуцька Муніципальна </w:t>
            </w:r>
            <w:proofErr w:type="spellStart"/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Енергосервісна</w:t>
            </w:r>
            <w:proofErr w:type="spellEnd"/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 Компанія»;</w:t>
            </w:r>
          </w:p>
          <w:p w:rsidR="007049C0" w:rsidRDefault="001F54B9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Департамент житлово-комунального господарства</w:t>
            </w:r>
            <w:r w:rsidR="004322FA"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 Кременчуцької міської ради Кременчуцького району Полтавської області</w:t>
            </w:r>
            <w:r w:rsidR="0049176D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:</w:t>
            </w: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 </w:t>
            </w:r>
          </w:p>
          <w:p w:rsidR="001F54B9" w:rsidRPr="0053664A" w:rsidRDefault="0053664A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Кременчукводоканал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»;</w:t>
            </w:r>
          </w:p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КП  «</w:t>
            </w:r>
            <w:proofErr w:type="spellStart"/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Міськсвіт</w:t>
            </w:r>
            <w:r w:rsidR="007049C0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ло</w:t>
            </w:r>
            <w:proofErr w:type="spellEnd"/>
            <w:r w:rsidR="007049C0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»</w:t>
            </w:r>
            <w:r w:rsid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;</w:t>
            </w: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 </w:t>
            </w:r>
          </w:p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КП «</w:t>
            </w:r>
            <w:proofErr w:type="spellStart"/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Теплоенерго</w:t>
            </w:r>
            <w:proofErr w:type="spellEnd"/>
            <w:r w:rsidRPr="0053664A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»</w:t>
            </w:r>
          </w:p>
        </w:tc>
      </w:tr>
      <w:tr w:rsidR="001F54B9" w:rsidRPr="0053664A" w:rsidTr="0049176D">
        <w:trPr>
          <w:trHeight w:val="34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  рік</w:t>
            </w:r>
          </w:p>
        </w:tc>
      </w:tr>
      <w:tr w:rsidR="001F54B9" w:rsidRPr="0053664A" w:rsidTr="0049176D">
        <w:trPr>
          <w:trHeight w:val="97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5366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B9" w:rsidRPr="0053664A" w:rsidRDefault="008742CE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68 156,4 тис. грн</w:t>
            </w:r>
          </w:p>
        </w:tc>
      </w:tr>
    </w:tbl>
    <w:p w:rsidR="0049176D" w:rsidRDefault="0049176D" w:rsidP="005366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F54B9" w:rsidRPr="0053664A" w:rsidRDefault="001F54B9" w:rsidP="005366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53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53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36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53664A" w:rsidRPr="0053664A" w:rsidRDefault="0053664A" w:rsidP="0053664A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28"/>
          <w:lang w:val="uk-UA" w:eastAsia="ru-RU"/>
        </w:rPr>
      </w:pPr>
    </w:p>
    <w:p w:rsidR="001F54B9" w:rsidRPr="0053664A" w:rsidRDefault="001F54B9" w:rsidP="005366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6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управління місцевим боргом на 20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536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 (Далі – Програма) підготовлена відповідно до Порядку здійснення контролю за ризиками, пов'язаними з управлінням місцевим боргом, затвердженого постановою Кабінету Міністрів України від 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6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серпня 2012 року №815.</w:t>
      </w: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розробки даної Програми є ефективне управління фінансовим ресурсом місцевого бюджету міста для попередження фінансового ризику та своєчасного і повного виконання зобов’язань за місцевим боргом, зменшення ризиків, пов’язаних із борговим навантаженням.</w:t>
      </w: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4B9" w:rsidRDefault="001F54B9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</w:t>
      </w:r>
      <w:r w:rsidRPr="001F54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казники  місцевого бюджету в частині місцевого боргу.</w:t>
      </w:r>
    </w:p>
    <w:p w:rsidR="0053664A" w:rsidRPr="001F54B9" w:rsidRDefault="0053664A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2016 році укладено 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кредитний  договір між Північною Екологічною Фінансовою Корпорацією (НЕФКО) та </w:t>
      </w:r>
      <w:r w:rsidRPr="001F54B9">
        <w:rPr>
          <w:rFonts w:ascii="Times New Roman" w:eastAsia="Times New Roman" w:hAnsi="Times New Roman" w:cs="Arial"/>
          <w:sz w:val="28"/>
          <w:szCs w:val="28"/>
          <w:lang w:val="uk-UA" w:eastAsia="ru-RU"/>
        </w:rPr>
        <w:t>Кременчуцькою міською радою Полтавської  області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суму 5 610,0 тис. грн.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запозичення є фінансування впровадження заходів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Технічне переоснащення та модернізація вуличного освітлення міста Кременчук Полтавської області».</w:t>
      </w:r>
    </w:p>
    <w:p w:rsidR="001F54B9" w:rsidRPr="001F54B9" w:rsidRDefault="008742CE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передбачається проведення комунальним підприємством «</w:t>
      </w:r>
      <w:proofErr w:type="spellStart"/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Міськсвітло</w:t>
      </w:r>
      <w:proofErr w:type="spellEnd"/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комплексу робіт, спрямованих на технічне переоснащення та модернізацію вуличного освітлення міста 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Кременчука Полтавської області 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енергоефективних джерел світла, а саме встановленням сучасних світлодіодних світильників.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 запозичення 5 років.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Відсотки за користування кредитними коштами становлять 3 % річних.</w:t>
      </w:r>
    </w:p>
    <w:p w:rsidR="001F54B9" w:rsidRPr="001F54B9" w:rsidRDefault="001F54B9" w:rsidP="0053664A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Погашення кредиту здійснюється рівними щоквартальними 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платежами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відповідно до умов кредитного договору, починаючи з 15 вересня 2017 року. Строк погашення основн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суми боргу по запозиченню –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червня 2021 року.</w:t>
      </w: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Сплата відсотків по кредиту здійснюється рівними </w:t>
      </w:r>
      <w:r w:rsidRPr="001F54B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щоквартальними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платежами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умов креди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тного договору, починаючи з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 березня 2017 року. </w:t>
      </w: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бюджету Кременчуцької міської територіальної громади на 2021 рік з погашення та обслуговування місцевого боргу заплановано відповідно  графіку платежів, а саме: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сплата відсотків – 9,4 тис. грн;</w:t>
      </w:r>
    </w:p>
    <w:p w:rsidR="001F54B9" w:rsidRPr="001F54B9" w:rsidRDefault="001F54B9" w:rsidP="005366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погашення основної суми боргу – 830,3 тис. грн.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2020 році укладено договір на залучення зовнішнього запозичення шляхом отримання кредиту від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Північної Екологічної Фінансової Корпорації (НЕФКО) на суму 13 000 000,0 грн. </w:t>
      </w:r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Метою запозичення є фінансування заходів </w:t>
      </w:r>
      <w:proofErr w:type="spellStart"/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</w:t>
      </w:r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Підвищення енергоефективності системи вуличного освітлення </w:t>
      </w:r>
      <w:r w:rsidR="003609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</w:t>
      </w:r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Кременчука».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Проектом передбачається реконструкція системи вуличного освітлення. 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 запозичення 5 років.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Відсотки за користування кредитними коштами становлять  3 % річних.</w:t>
      </w:r>
    </w:p>
    <w:p w:rsidR="001F54B9" w:rsidRPr="001F54B9" w:rsidRDefault="001F54B9" w:rsidP="0053664A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Погашення кредиту здійснюється рівними щоквартальними 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платежами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відповідно до умов кредитного договору, починаючи з 15 червня 2021 року. Строк погашення основної суми боргу по запозиченню –  15  березня 2025 року.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Сплата відсотків по кредиту здійснюється рівними </w:t>
      </w:r>
      <w:r w:rsidRPr="001F54B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щоквартальними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платежами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відповідно до умов кредитного договору, починаючи з                      15 березня 2021 року. </w:t>
      </w: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бюджету Кременчуцької міської територіальної громади на 2021 рік з погашення та обслуговування місцевого боргу заплановано відповідно  графіку платежів, а саме:</w:t>
      </w: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сплата відсотків – 390,0 тис. грн;</w:t>
      </w: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погашення основної суми боргу – 2 437,5 тис. грн.</w:t>
      </w:r>
    </w:p>
    <w:p w:rsidR="008742CE" w:rsidRDefault="008742CE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2020 році укладено договір на залучення зовнішнього запозичення шляхом отримання кредиту від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Північної Екологічної Фінансової Корпорації (НЕФКО) на суму 6 000 000,0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євро.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Метою запозичення є фінансування заходів </w:t>
      </w:r>
      <w:proofErr w:type="spellStart"/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</w:t>
      </w:r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Енергоефективна </w:t>
      </w:r>
      <w:proofErr w:type="spellStart"/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Раківка</w:t>
      </w:r>
      <w:proofErr w:type="spellEnd"/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</w:t>
      </w:r>
      <w:r w:rsidR="00203D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ктом</w:t>
      </w:r>
      <w:proofErr w:type="spellEnd"/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F54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передбачається </w:t>
      </w:r>
      <w:r w:rsidRPr="001F5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інвестування в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теплогенеруючі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потужності на основі біомаси (4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МВт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поліпшення теплових мереж, індивідуальних теплових пунктів (ІТП) та системи </w:t>
      </w:r>
      <w:r w:rsidRPr="001F54B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SCADA</w:t>
      </w:r>
      <w:r w:rsidRPr="001F54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яка покращить контроль, регулювання та моніторинг.  </w:t>
      </w:r>
    </w:p>
    <w:p w:rsidR="001F54B9" w:rsidRPr="0049176D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Додатково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включає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теплогенеруючі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потужності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основі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природного газу (40 МВт).</w:t>
      </w:r>
      <w:proofErr w:type="gram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реалізовано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базі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яке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1F54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9176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територіальної громади.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Видатки бюджету Кременчуцької міської територіальної громади на 2021 рік з обслуговування місцевого боргу заплановано в сумі 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3 485,0 тис. грн. </w:t>
      </w:r>
    </w:p>
    <w:p w:rsidR="001F54B9" w:rsidRPr="001F54B9" w:rsidRDefault="001F54B9" w:rsidP="00874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Місцевий борг станом на 31.12.2021 прогнозується в розмірі </w:t>
      </w:r>
      <w:r w:rsid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10 562,5 тис. грн.</w:t>
      </w:r>
    </w:p>
    <w:p w:rsidR="001F54B9" w:rsidRPr="001F54B9" w:rsidRDefault="001F54B9" w:rsidP="008742CE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Строк погашення місцевого боргу становитиме до 2030  року включно. </w:t>
      </w:r>
    </w:p>
    <w:p w:rsidR="001F54B9" w:rsidRPr="001F54B9" w:rsidRDefault="001F54B9" w:rsidP="005366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Default="001F54B9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ризиків місцевого боргу</w:t>
      </w:r>
    </w:p>
    <w:p w:rsidR="0053664A" w:rsidRPr="001F54B9" w:rsidRDefault="0053664A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Співвідношення обсягу виплат з обслуговування боргу до видатків загального фонду міського бюджету (без урахування реверсної дотації та субвенцій, крім субвенцій, передбачених пунктами 6–8 частини першої </w:t>
      </w:r>
      <w:r w:rsidR="00874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97 Бюджетного кодексу України) на 2021 рік відповідає вимогам ст. 74 Бюджетного кодексу України та становить 0,3% (не може перевищувати 10%). </w:t>
      </w: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Заборгованість з платежів відсутня.</w:t>
      </w:r>
    </w:p>
    <w:p w:rsidR="001F54B9" w:rsidRPr="001F54B9" w:rsidRDefault="001F54B9" w:rsidP="0053664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динаміку надходжень до загального фонду місцевого бюджету - місто має достатньо коштів на обслуговування та </w:t>
      </w:r>
      <w:r w:rsid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погашення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боргу.</w:t>
      </w:r>
    </w:p>
    <w:p w:rsidR="00203DBB" w:rsidRDefault="00203DBB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42CE" w:rsidRDefault="008742CE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03DBB" w:rsidRDefault="001F54B9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</w:t>
      </w:r>
      <w:r w:rsidRPr="001F54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казники  місцевого бюджету </w:t>
      </w:r>
    </w:p>
    <w:p w:rsidR="001F54B9" w:rsidRDefault="001F54B9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частині</w:t>
      </w:r>
      <w:r w:rsidR="00203D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366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гарантованого місцевого боргу</w:t>
      </w:r>
    </w:p>
    <w:p w:rsidR="0053664A" w:rsidRPr="001F54B9" w:rsidRDefault="0053664A" w:rsidP="0053664A">
      <w:pPr>
        <w:tabs>
          <w:tab w:val="left" w:pos="851"/>
        </w:tabs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F54B9" w:rsidRPr="001F54B9" w:rsidRDefault="001F54B9" w:rsidP="0053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Витрати місцевого бюджету на </w:t>
      </w:r>
      <w:r w:rsidRPr="001F54B9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забезпечення гарантійних зобов'язань позичальників, що отримали кредити під місцеві гарантії 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передбачено в сумі 61 364,2</w:t>
      </w:r>
      <w:r w:rsidRPr="001F54B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ru-RU"/>
        </w:rPr>
        <w:t xml:space="preserve"> 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тис. грн, що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надаватися у разі нестачі власних коштів підприємства на виконання зобов’язань по кредитних договорах.</w:t>
      </w:r>
    </w:p>
    <w:p w:rsidR="0049176D" w:rsidRDefault="001F54B9" w:rsidP="00AA72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Діючі місцеві гарантії</w:t>
      </w:r>
      <w:r w:rsidR="0049176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,</w:t>
      </w:r>
      <w:r w:rsidRPr="001F54B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надані Кременчуцькою міською радою</w:t>
      </w:r>
      <w:r w:rsidR="0049176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:</w:t>
      </w:r>
    </w:p>
    <w:p w:rsidR="001F54B9" w:rsidRPr="0049176D" w:rsidRDefault="001F54B9" w:rsidP="00AA7207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 w:rsidRPr="0049176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2009 р</w:t>
      </w:r>
      <w:r w:rsidR="0049176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ік</w:t>
      </w:r>
      <w:r w:rsidRPr="0049176D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боргових зобов’язань 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комунальному підприємству «</w:t>
      </w:r>
      <w:proofErr w:type="spellStart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Кременчукводоканал</w:t>
      </w:r>
      <w:proofErr w:type="spellEnd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» відповідно до Договору про </w:t>
      </w:r>
      <w:proofErr w:type="spellStart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субкредитування</w:t>
      </w:r>
      <w:proofErr w:type="spellEnd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="008742CE"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від 27.01.2010 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№</w:t>
      </w:r>
      <w:r w:rsidR="008742CE"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28010-02/11 між Міністерством фінансів України, Міністерством з питань житлово - комунального господарства України та</w:t>
      </w:r>
      <w:r w:rsidR="008742CE"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КП 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«</w:t>
      </w:r>
      <w:proofErr w:type="spellStart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Кременчукводоканал</w:t>
      </w:r>
      <w:proofErr w:type="spellEnd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» «Про використання сум позики, що надається Україні Міжнародним банком реконструкції та розвитку» (Угода про позику «</w:t>
      </w:r>
      <w:proofErr w:type="spellStart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Проєкт</w:t>
      </w:r>
      <w:proofErr w:type="spellEnd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розвитку міської інфраструктури» </w:t>
      </w:r>
      <w:r w:rsidR="008742CE"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від 26.05.2008 року 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№4869-UA). </w:t>
      </w:r>
    </w:p>
    <w:p w:rsidR="001F54B9" w:rsidRPr="001F54B9" w:rsidRDefault="001F54B9" w:rsidP="0053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Загальна сума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субкредиту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="00203DB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відповідно до Додаткової Угоди                          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від 01 квітня 2016 року № 28010-02/11-3 до Договору про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субкредитування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№28010-02/11 від 27.01.2010 складає 6 528 743,88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дол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. США.  У відповідності до графіку погашення основної суми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субкредиту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останній платіж передбачається 15 жовтня 2027 року. </w:t>
      </w:r>
    </w:p>
    <w:p w:rsidR="001F54B9" w:rsidRPr="001F54B9" w:rsidRDefault="001F54B9" w:rsidP="0053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В 2021 році погашення основної суми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субкредиту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планується здійснювати двома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платежами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15 квітня</w:t>
      </w:r>
      <w:r w:rsidR="00203DB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та 15 жовтня в загальній сумі 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431 748,26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дол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. США. Сплату відсотків та маржі відповідно до договору планується здійснювати двічі на рік 15 квітня і 15 жовтня 2020 року. </w:t>
      </w:r>
    </w:p>
    <w:p w:rsidR="001F54B9" w:rsidRPr="001F54B9" w:rsidRDefault="001F54B9" w:rsidP="0053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Видатки на виконання надан</w:t>
      </w:r>
      <w:r w:rsid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ої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місцев</w:t>
      </w:r>
      <w:r w:rsid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ої гарантії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на 2021 рік визначені в сумі 3 200,0 тис. грн.</w:t>
      </w:r>
    </w:p>
    <w:p w:rsidR="001F54B9" w:rsidRPr="001F54B9" w:rsidRDefault="001F54B9" w:rsidP="0053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1F54B9" w:rsidRPr="0049176D" w:rsidRDefault="001F54B9" w:rsidP="0049176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1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2016 р</w:t>
      </w:r>
      <w:r w:rsidR="00491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ік</w:t>
      </w:r>
      <w:r w:rsidRPr="00491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«Оновлення міського електротранспорту </w:t>
      </w:r>
      <w:r w:rsidR="00704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Кременчук»</w:t>
      </w:r>
      <w:r w:rsid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(кредит ЄБРР)</w:t>
      </w:r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F54B9" w:rsidRPr="001F54B9" w:rsidRDefault="001F54B9" w:rsidP="0053664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сума кредиту 7 999,964 тис. євро. Строк кредиту 12 років</w:t>
      </w:r>
      <w:r w:rsidRPr="001F54B9">
        <w:rPr>
          <w:rFonts w:ascii="Calibri" w:eastAsia="Times New Roman" w:hAnsi="Calibri" w:cs="Times New Roman"/>
          <w:sz w:val="28"/>
          <w:szCs w:val="28"/>
          <w:lang w:val="uk-UA" w:eastAsia="uk-UA"/>
        </w:rPr>
        <w:t xml:space="preserve">,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упродовж яких кредит має бути повністю погашений рівними піврічними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платежами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урахуванням пільгового періоду, що становить 2 роки. </w:t>
      </w:r>
    </w:p>
    <w:p w:rsidR="001F54B9" w:rsidRPr="001F54B9" w:rsidRDefault="001F54B9" w:rsidP="00536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Листом - Угодою фінансування,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укладеної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між ЄБРР та КП «Кременчуцьке тролейбус</w:t>
      </w:r>
      <w:r w:rsidR="00203D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 управління ім. Л.Я. Левітана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15 вересня 2020 року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відстрочені планові платежі в рахунок погашення основної суми боргу за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Кредитним договором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21.12.2016, укладеним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між ЄБРР та КП «Кременчуцьке тролейбусне управління ім. Л.Я. Левітан</w:t>
      </w:r>
      <w:r w:rsidR="0074715E">
        <w:rPr>
          <w:rFonts w:ascii="Times New Roman" w:eastAsia="Times New Roman" w:hAnsi="Times New Roman" w:cs="Times New Roman"/>
          <w:bCs/>
          <w:color w:val="2A2928"/>
          <w:sz w:val="28"/>
          <w:szCs w:val="28"/>
          <w:lang w:val="uk-UA" w:eastAsia="ru-RU"/>
        </w:rPr>
        <w:t>а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»,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саме: перенесені  платежі</w:t>
      </w:r>
      <w:r w:rsidRPr="001F54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погашення кредиту з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 вересня 2020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на 10 березня 2028 року,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10 березня 2021 </w:t>
      </w:r>
      <w:r w:rsidR="00203D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10 вересня 2028 року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F54B9" w:rsidRPr="001F54B9" w:rsidRDefault="001F54B9" w:rsidP="0053664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В 2021 році погашення основної суми кредиту планується здійснити </w:t>
      </w:r>
      <w:r w:rsidR="00203DB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                    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10 вересня в загальній сумі  413,91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 євро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. Сплату відсотків відповідно до договору планується здійснювати двічі на рік 10 березня та 10 вересня </w:t>
      </w:r>
      <w:r w:rsidR="00203DBB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                 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>2021 року.</w:t>
      </w:r>
    </w:p>
    <w:p w:rsidR="001F54B9" w:rsidRPr="001F54B9" w:rsidRDefault="001F54B9" w:rsidP="0053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Видатки на виконання місцев</w:t>
      </w:r>
      <w:r w:rsid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гаранті</w:t>
      </w:r>
      <w:r w:rsid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кредиту ЄБРР за </w:t>
      </w:r>
      <w:proofErr w:type="spellStart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«Оновлення міського електротранспорту м. Кременчук» на 2021 рік визначені в сумі 32 109,3 тис. грн.</w:t>
      </w:r>
    </w:p>
    <w:p w:rsidR="001F54B9" w:rsidRPr="001F54B9" w:rsidRDefault="001F54B9" w:rsidP="0053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4B9" w:rsidRPr="00AA7207" w:rsidRDefault="001F54B9" w:rsidP="00AA720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</w:t>
      </w:r>
      <w:r w:rsid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проєкт</w:t>
      </w:r>
      <w:proofErr w:type="spellEnd"/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«Підвищення енергоефективності громадських будівель у м. Кременчук»</w:t>
      </w:r>
      <w:r w:rsidR="007049C0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.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Загальна сума кредиту </w:t>
      </w:r>
      <w:r w:rsidR="007049C0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ЄБРР </w:t>
      </w:r>
      <w:r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складає 7 500,0 тис. </w:t>
      </w:r>
      <w:r w:rsidRPr="00491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Євро</w:t>
      </w:r>
      <w:r w:rsidR="0049176D" w:rsidRPr="0049176D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:</w:t>
      </w:r>
      <w:r w:rsidR="00AA7207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="00AA7207" w:rsidRPr="00AA7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 млн. Євро кошти </w:t>
      </w:r>
      <w:r w:rsidRPr="00AA7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Європейського б</w:t>
      </w:r>
      <w:r w:rsidR="00AA7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анку реконструкції та розвитку </w:t>
      </w:r>
      <w:r w:rsidRPr="00AA7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Фонду чи</w:t>
      </w:r>
      <w:r w:rsidR="00AA7207" w:rsidRPr="00AA7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стих технологій – 1,5 млн. Євро.</w:t>
      </w:r>
    </w:p>
    <w:p w:rsidR="001F54B9" w:rsidRPr="001F54B9" w:rsidRDefault="00AA7207" w:rsidP="00AA720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трок кредиту – 13 років, упродовж яких кредит має бути повністю погашений рівними піврічними </w:t>
      </w:r>
      <w:proofErr w:type="spellStart"/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платежами</w:t>
      </w:r>
      <w:proofErr w:type="spellEnd"/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після завершення пільгового періоду, що становить 3 роки. </w:t>
      </w: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2021 році планується розпочати залучення кредиту ЄБРР в сумі</w:t>
      </w:r>
      <w:r w:rsidR="00FD3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2 500,0 тис. Є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вро. </w:t>
      </w:r>
    </w:p>
    <w:p w:rsidR="001F54B9" w:rsidRPr="001F54B9" w:rsidRDefault="00AA7207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огашення основної суми кредиту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в поточному році 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плануєт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ься здійснювати двома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платежами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: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16 квітня і 16 жовтня 2021 року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на 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загальн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у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сум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у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 </w:t>
      </w:r>
      <w:r w:rsidR="00FD396C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               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500,0 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Є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F54B9"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Сплату відсотків відповідно до договору планується здійснювати двічі на рік 16 квітня і 16 жовтня 2021 року. 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F54B9" w:rsidRDefault="001F54B9" w:rsidP="005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Видатки на виконання місцев</w:t>
      </w:r>
      <w:r w:rsidR="00AA7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гаранті</w:t>
      </w:r>
      <w:r w:rsidR="00AA7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кредиту ЄБРР </w:t>
      </w:r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за </w:t>
      </w:r>
      <w:proofErr w:type="spellStart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проєктом</w:t>
      </w:r>
      <w:proofErr w:type="spellEnd"/>
      <w:r w:rsidRPr="001F54B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«Підвищення енергоефективності громадських будівель у м. Кременчук»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 визначені в сумі 26 054,9 тис. грн.</w:t>
      </w:r>
    </w:p>
    <w:p w:rsidR="0049176D" w:rsidRPr="001F54B9" w:rsidRDefault="0049176D" w:rsidP="004917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2021 році надання місцевих гарантій не передбачається.</w:t>
      </w:r>
    </w:p>
    <w:p w:rsidR="0053664A" w:rsidRPr="001F54B9" w:rsidRDefault="0053664A" w:rsidP="005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4B9" w:rsidRDefault="001F54B9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Стан та структура гарантованого боргу</w:t>
      </w:r>
    </w:p>
    <w:p w:rsidR="0053664A" w:rsidRPr="001F54B9" w:rsidRDefault="0053664A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Pr="001F54B9" w:rsidRDefault="001F54B9" w:rsidP="005366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Станом на 31.12.2021</w:t>
      </w:r>
      <w:r w:rsidRPr="001F54B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гарантованого місцевого боргу місцевого бюджету прогнозується в розмірі 397 004,2 тис. грн.</w:t>
      </w:r>
      <w:r w:rsidRPr="001F54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1F54B9" w:rsidRPr="001F54B9" w:rsidRDefault="00FD396C" w:rsidP="00F91E7F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Строк 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погашення гарантованого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 боргу становитиме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2030 р</w:t>
      </w:r>
      <w:r w:rsidR="00F91E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r w:rsidR="001F54B9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включно. </w:t>
      </w: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Default="001F54B9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ризиків гарантованого боргу</w:t>
      </w:r>
    </w:p>
    <w:p w:rsidR="0053664A" w:rsidRPr="001F54B9" w:rsidRDefault="0053664A" w:rsidP="0053664A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динаміку надходжень до загального фонду місцевого бюджету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місто має достатньо коштів на обслуговування та повернення боргу. </w:t>
      </w:r>
    </w:p>
    <w:p w:rsidR="001F54B9" w:rsidRPr="001F54B9" w:rsidRDefault="001F54B9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Заборгованість з платежів відсутня.</w:t>
      </w:r>
    </w:p>
    <w:p w:rsidR="001F54B9" w:rsidRPr="008357E1" w:rsidRDefault="001F54B9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Зважаючи на наведені фактори, ризики щодо не погашення гарантованого містом боргу є мінімальними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оскільки в бюджеті Кременчуцької міської територіальної громади на 2021 рік передбачені видатки на виконання всіх боргових зобов</w:t>
      </w:r>
      <w:r w:rsidR="008357E1" w:rsidRP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язань по укладеним договорам в повному обсязі.</w:t>
      </w:r>
    </w:p>
    <w:p w:rsidR="001F54B9" w:rsidRPr="001F54B9" w:rsidRDefault="001F54B9" w:rsidP="0053664A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Pr="001F54B9" w:rsidRDefault="001F54B9" w:rsidP="0053664A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Основними шляхами виконання програми є:</w:t>
      </w:r>
    </w:p>
    <w:p w:rsidR="001F54B9" w:rsidRPr="001F54B9" w:rsidRDefault="001F54B9" w:rsidP="0053664A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виконання </w:t>
      </w:r>
      <w:r w:rsidR="00AA7207"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спеціального фонду 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розвитку</w:t>
      </w:r>
      <w:r w:rsidR="00835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місцевого бюджету.</w:t>
      </w:r>
    </w:p>
    <w:p w:rsidR="001F54B9" w:rsidRPr="001F54B9" w:rsidRDefault="001F54B9" w:rsidP="0053664A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Недопущення заборгованості в процесі погашення гарантованого містом боргу та платежів з його обслуговування.</w:t>
      </w:r>
    </w:p>
    <w:p w:rsidR="001F54B9" w:rsidRDefault="001F54B9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Результати роботи з питань місцевого боргу розміщуються на </w:t>
      </w:r>
      <w:r w:rsidR="00FD3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офіційному сайті Кременчуцької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</w:t>
      </w:r>
      <w:r w:rsidR="00FD3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ради Кременчуцького району </w:t>
      </w:r>
      <w:r w:rsidR="00AA7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Полтавської області 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 реєстрах місцевих запозичень</w:t>
      </w:r>
      <w:r w:rsidR="00AA7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розміщених на веб-сайті Міністерства фінансів України.</w:t>
      </w:r>
    </w:p>
    <w:p w:rsidR="0053664A" w:rsidRPr="001F54B9" w:rsidRDefault="0053664A" w:rsidP="0053664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54B9" w:rsidRDefault="001F54B9" w:rsidP="005366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Координація та контроль за ходом виконання Програми</w:t>
      </w:r>
    </w:p>
    <w:p w:rsidR="0053664A" w:rsidRPr="001F54B9" w:rsidRDefault="0053664A" w:rsidP="005366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54B9" w:rsidRPr="001F54B9" w:rsidRDefault="001F54B9" w:rsidP="00536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</w:t>
      </w:r>
      <w:r w:rsidR="00AA7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ацію Програми в частині строків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погашення основної суми боргу та сплати відсотків за користування кредитними коштами здійснює Департамент фінансів </w:t>
      </w:r>
      <w:r w:rsidRPr="001F54B9">
        <w:rPr>
          <w:rFonts w:ascii="Times New Roman" w:eastAsia="Times New Roman" w:hAnsi="Times New Roman" w:cs="Arial"/>
          <w:sz w:val="28"/>
          <w:szCs w:val="28"/>
          <w:lang w:val="uk-UA" w:eastAsia="ru-RU"/>
        </w:rPr>
        <w:t>Кременчу</w:t>
      </w:r>
      <w:r w:rsidR="00FD396C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цької міської ради </w:t>
      </w:r>
      <w:r w:rsidR="00AA7207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Кременчуцького району </w:t>
      </w:r>
      <w:r w:rsidR="00FD396C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Полтавської </w:t>
      </w:r>
      <w:r w:rsidRPr="001F54B9">
        <w:rPr>
          <w:rFonts w:ascii="Times New Roman" w:eastAsia="Times New Roman" w:hAnsi="Times New Roman" w:cs="Arial"/>
          <w:sz w:val="28"/>
          <w:szCs w:val="28"/>
          <w:lang w:val="uk-UA" w:eastAsia="ru-RU"/>
        </w:rPr>
        <w:t>області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здійснюється в порядку, встановленому законодавством.</w:t>
      </w:r>
    </w:p>
    <w:p w:rsidR="001F54B9" w:rsidRPr="001F54B9" w:rsidRDefault="001F54B9" w:rsidP="005366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Програми управління боргом Кременчуцької міської територіальної громади на 2021 рік здійснює Департамент фінансів </w:t>
      </w:r>
      <w:r w:rsidRPr="001F54B9">
        <w:rPr>
          <w:rFonts w:ascii="Times New Roman" w:eastAsia="Times New Roman" w:hAnsi="Times New Roman" w:cs="Arial"/>
          <w:sz w:val="28"/>
          <w:szCs w:val="28"/>
          <w:lang w:val="uk-UA" w:eastAsia="ru-RU"/>
        </w:rPr>
        <w:t>Кременчуцької міської ради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Кременчуцького району  </w:t>
      </w:r>
      <w:r w:rsidR="00FD396C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Полтавської </w:t>
      </w:r>
      <w:r w:rsidRPr="001F54B9">
        <w:rPr>
          <w:rFonts w:ascii="Times New Roman" w:eastAsia="Times New Roman" w:hAnsi="Times New Roman" w:cs="Arial"/>
          <w:sz w:val="28"/>
          <w:szCs w:val="28"/>
          <w:lang w:val="uk-UA" w:eastAsia="ru-RU"/>
        </w:rPr>
        <w:t>області</w:t>
      </w:r>
      <w:r w:rsidRPr="001F5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забезпечує складання звіту про її виконання не пізніше ніж через три місяці після закінчення бюджетного періоду.</w:t>
      </w:r>
    </w:p>
    <w:p w:rsidR="008A1BC2" w:rsidRDefault="008A1BC2" w:rsidP="0053664A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4937" w:rsidRPr="008A1BC2" w:rsidRDefault="00A64937" w:rsidP="008A1BC2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1BC2" w:rsidRPr="008A1BC2" w:rsidRDefault="008A1BC2" w:rsidP="008A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– </w:t>
      </w:r>
    </w:p>
    <w:p w:rsidR="008A1BC2" w:rsidRPr="008A1BC2" w:rsidRDefault="008A1BC2" w:rsidP="008A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Департаменту фінансів  </w:t>
      </w:r>
    </w:p>
    <w:p w:rsidR="008A1BC2" w:rsidRDefault="008A1BC2" w:rsidP="008A1BC2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</w:t>
      </w:r>
    </w:p>
    <w:p w:rsidR="00FD396C" w:rsidRPr="008A1BC2" w:rsidRDefault="00FD396C" w:rsidP="008A1BC2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:rsidR="008A1BC2" w:rsidRPr="008A1BC2" w:rsidRDefault="008A1BC2" w:rsidP="00FD396C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                                                                Т. НЕІЛЕНКО</w:t>
      </w:r>
    </w:p>
    <w:p w:rsidR="00936212" w:rsidRPr="008A1BC2" w:rsidRDefault="00936212">
      <w:pPr>
        <w:rPr>
          <w:lang w:val="uk-UA"/>
        </w:rPr>
      </w:pPr>
    </w:p>
    <w:sectPr w:rsidR="00936212" w:rsidRPr="008A1BC2" w:rsidSect="005D5E7A">
      <w:headerReference w:type="default" r:id="rId8"/>
      <w:footerReference w:type="default" r:id="rId9"/>
      <w:pgSz w:w="11906" w:h="16838"/>
      <w:pgMar w:top="568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84" w:rsidRDefault="00131084" w:rsidP="008A1BC2">
      <w:pPr>
        <w:spacing w:after="0" w:line="240" w:lineRule="auto"/>
      </w:pPr>
      <w:r>
        <w:separator/>
      </w:r>
    </w:p>
  </w:endnote>
  <w:endnote w:type="continuationSeparator" w:id="0">
    <w:p w:rsidR="00131084" w:rsidRDefault="00131084" w:rsidP="008A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187306"/>
      <w:docPartObj>
        <w:docPartGallery w:val="Page Numbers (Bottom of Page)"/>
        <w:docPartUnique/>
      </w:docPartObj>
    </w:sdtPr>
    <w:sdtEndPr/>
    <w:sdtContent>
      <w:p w:rsidR="008A1BC2" w:rsidRDefault="008A1B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E7A">
          <w:rPr>
            <w:noProof/>
          </w:rPr>
          <w:t>2</w:t>
        </w:r>
        <w:r>
          <w:fldChar w:fldCharType="end"/>
        </w:r>
      </w:p>
    </w:sdtContent>
  </w:sdt>
  <w:p w:rsidR="008A1BC2" w:rsidRDefault="008A1B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84" w:rsidRDefault="00131084" w:rsidP="008A1BC2">
      <w:pPr>
        <w:spacing w:after="0" w:line="240" w:lineRule="auto"/>
      </w:pPr>
      <w:r>
        <w:separator/>
      </w:r>
    </w:p>
  </w:footnote>
  <w:footnote w:type="continuationSeparator" w:id="0">
    <w:p w:rsidR="00131084" w:rsidRDefault="00131084" w:rsidP="008A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C2" w:rsidRPr="008A1BC2" w:rsidRDefault="001F54B9" w:rsidP="008A1BC2">
    <w:pPr>
      <w:pStyle w:val="a5"/>
      <w:ind w:firstLine="5529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uk-UA"/>
      </w:rPr>
      <w:t xml:space="preserve">Продовження додатка </w:t>
    </w:r>
  </w:p>
  <w:p w:rsidR="008A1BC2" w:rsidRDefault="008A1B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D91"/>
    <w:multiLevelType w:val="hybridMultilevel"/>
    <w:tmpl w:val="77BABFC0"/>
    <w:lvl w:ilvl="0" w:tplc="DB62E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A93"/>
    <w:multiLevelType w:val="hybridMultilevel"/>
    <w:tmpl w:val="8F763C02"/>
    <w:lvl w:ilvl="0" w:tplc="DB62E1D0">
      <w:start w:val="1"/>
      <w:numFmt w:val="bullet"/>
      <w:lvlText w:val="-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18FC3F35"/>
    <w:multiLevelType w:val="hybridMultilevel"/>
    <w:tmpl w:val="5FF6E9B6"/>
    <w:lvl w:ilvl="0" w:tplc="2EEA2E10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MS Mincho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B70E15"/>
    <w:multiLevelType w:val="hybridMultilevel"/>
    <w:tmpl w:val="B6102060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925EB6"/>
    <w:multiLevelType w:val="hybridMultilevel"/>
    <w:tmpl w:val="53C28EFC"/>
    <w:lvl w:ilvl="0" w:tplc="DB62E1D0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2207B0E"/>
    <w:multiLevelType w:val="hybridMultilevel"/>
    <w:tmpl w:val="2E641852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6C15D9"/>
    <w:multiLevelType w:val="hybridMultilevel"/>
    <w:tmpl w:val="B1209AFE"/>
    <w:lvl w:ilvl="0" w:tplc="C6D21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C2E73"/>
    <w:multiLevelType w:val="hybridMultilevel"/>
    <w:tmpl w:val="7EF4D8AC"/>
    <w:lvl w:ilvl="0" w:tplc="DB62E1D0">
      <w:start w:val="1"/>
      <w:numFmt w:val="bullet"/>
      <w:lvlText w:val="-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>
    <w:nsid w:val="741B7ECC"/>
    <w:multiLevelType w:val="hybridMultilevel"/>
    <w:tmpl w:val="5A84F648"/>
    <w:lvl w:ilvl="0" w:tplc="DB62E1D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81125A"/>
    <w:multiLevelType w:val="hybridMultilevel"/>
    <w:tmpl w:val="8FCE4108"/>
    <w:lvl w:ilvl="0" w:tplc="DB62E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DF"/>
    <w:rsid w:val="000D562F"/>
    <w:rsid w:val="00131084"/>
    <w:rsid w:val="001F54B9"/>
    <w:rsid w:val="00203DBB"/>
    <w:rsid w:val="002F016C"/>
    <w:rsid w:val="0036099A"/>
    <w:rsid w:val="003F4DAF"/>
    <w:rsid w:val="004322FA"/>
    <w:rsid w:val="0049176D"/>
    <w:rsid w:val="00506238"/>
    <w:rsid w:val="0053664A"/>
    <w:rsid w:val="005D5E7A"/>
    <w:rsid w:val="005E3344"/>
    <w:rsid w:val="006A27DF"/>
    <w:rsid w:val="007049C0"/>
    <w:rsid w:val="00744880"/>
    <w:rsid w:val="0074715E"/>
    <w:rsid w:val="008357E1"/>
    <w:rsid w:val="00872CD5"/>
    <w:rsid w:val="008742CE"/>
    <w:rsid w:val="008A1BC2"/>
    <w:rsid w:val="00913017"/>
    <w:rsid w:val="00920993"/>
    <w:rsid w:val="00936212"/>
    <w:rsid w:val="00A64937"/>
    <w:rsid w:val="00A74630"/>
    <w:rsid w:val="00AA6D61"/>
    <w:rsid w:val="00AA7207"/>
    <w:rsid w:val="00AA760B"/>
    <w:rsid w:val="00F91E7F"/>
    <w:rsid w:val="00F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BC2"/>
  </w:style>
  <w:style w:type="paragraph" w:styleId="a7">
    <w:name w:val="footer"/>
    <w:basedOn w:val="a"/>
    <w:link w:val="a8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BC2"/>
  </w:style>
  <w:style w:type="paragraph" w:styleId="a9">
    <w:name w:val="List Paragraph"/>
    <w:basedOn w:val="a"/>
    <w:uiPriority w:val="34"/>
    <w:qFormat/>
    <w:rsid w:val="00491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BC2"/>
  </w:style>
  <w:style w:type="paragraph" w:styleId="a7">
    <w:name w:val="footer"/>
    <w:basedOn w:val="a"/>
    <w:link w:val="a8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BC2"/>
  </w:style>
  <w:style w:type="paragraph" w:styleId="a9">
    <w:name w:val="List Paragraph"/>
    <w:basedOn w:val="a"/>
    <w:uiPriority w:val="34"/>
    <w:qFormat/>
    <w:rsid w:val="0049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10</cp:revision>
  <cp:lastPrinted>2021-01-27T08:13:00Z</cp:lastPrinted>
  <dcterms:created xsi:type="dcterms:W3CDTF">2021-01-15T13:52:00Z</dcterms:created>
  <dcterms:modified xsi:type="dcterms:W3CDTF">2021-01-27T13:31:00Z</dcterms:modified>
</cp:coreProperties>
</file>