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F45187" w:rsidP="00F45187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</w:t>
      </w:r>
      <w:r w:rsidR="000F41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4305" w:rsidRPr="00A80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F45187" w:rsidRDefault="00F45187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="000170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Кременчуцької </w:t>
      </w:r>
    </w:p>
    <w:p w:rsidR="007F4305" w:rsidRPr="00A80C53" w:rsidRDefault="00F45187" w:rsidP="00F45187">
      <w:pPr>
        <w:pStyle w:val="a4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F41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  <w:r w:rsidR="007F4305" w:rsidRPr="00A80C53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4904DF" w:rsidRDefault="00F45187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</w:t>
      </w:r>
      <w:r w:rsidR="000170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Кременчуцького району</w:t>
      </w:r>
    </w:p>
    <w:p w:rsidR="00F45187" w:rsidRDefault="00F45187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  <w:r w:rsidR="000170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F45187" w:rsidRPr="00A80C53" w:rsidRDefault="00F45187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</w:t>
      </w:r>
      <w:r w:rsidR="000170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від 22 грудня 2020 року</w:t>
      </w: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E42" w:rsidRPr="00A80C53" w:rsidRDefault="00E72E4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E42" w:rsidRPr="00A80C53" w:rsidRDefault="00E72E4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E42" w:rsidRPr="00A80C53" w:rsidRDefault="00E72E4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E42" w:rsidRPr="00A80C53" w:rsidRDefault="00E72E4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E42" w:rsidRPr="00A80C53" w:rsidRDefault="00E72E4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E42" w:rsidRPr="00A80C53" w:rsidRDefault="00E72E4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E42" w:rsidRPr="00A80C53" w:rsidRDefault="00E72E4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904DF" w:rsidRPr="00A80C53" w:rsidRDefault="004904DF" w:rsidP="004904DF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80C53">
        <w:rPr>
          <w:rFonts w:ascii="Times New Roman" w:hAnsi="Times New Roman" w:cs="Times New Roman"/>
          <w:b/>
          <w:sz w:val="36"/>
          <w:szCs w:val="36"/>
          <w:lang w:val="uk-UA"/>
        </w:rPr>
        <w:t>Міська програма</w:t>
      </w:r>
    </w:p>
    <w:p w:rsidR="00B221AF" w:rsidRPr="00A80C53" w:rsidRDefault="004904DF" w:rsidP="004904DF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80C53">
        <w:rPr>
          <w:rFonts w:ascii="Times New Roman" w:hAnsi="Times New Roman" w:cs="Times New Roman"/>
          <w:b/>
          <w:sz w:val="36"/>
          <w:szCs w:val="36"/>
          <w:lang w:val="uk-UA"/>
        </w:rPr>
        <w:t>запобігання та лікування серцево-судинних</w:t>
      </w:r>
    </w:p>
    <w:p w:rsidR="004904DF" w:rsidRPr="00A80C53" w:rsidRDefault="004904DF" w:rsidP="004904DF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80C53">
        <w:rPr>
          <w:rFonts w:ascii="Times New Roman" w:hAnsi="Times New Roman" w:cs="Times New Roman"/>
          <w:b/>
          <w:sz w:val="36"/>
          <w:szCs w:val="36"/>
          <w:lang w:val="uk-UA"/>
        </w:rPr>
        <w:t>захворювань</w:t>
      </w:r>
      <w:r w:rsidR="00B221AF" w:rsidRPr="00A80C5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4904DF" w:rsidRPr="00A80C53" w:rsidRDefault="00B23D14" w:rsidP="004904DF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«Стоп інфаркт» на 2021-2023</w:t>
      </w:r>
      <w:r w:rsidR="004904DF" w:rsidRPr="00A80C5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роки</w:t>
      </w: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21AF" w:rsidRPr="00A80C53" w:rsidRDefault="00B221A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21AF" w:rsidRPr="00A80C53" w:rsidRDefault="00B221A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21AF" w:rsidRPr="00A80C53" w:rsidRDefault="00B221AF" w:rsidP="00F45187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21AF" w:rsidRPr="00A80C53" w:rsidRDefault="00B221A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21AF" w:rsidRPr="00A80C53" w:rsidRDefault="00B221A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21AF" w:rsidRPr="00A80C53" w:rsidRDefault="00B221A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</w:p>
    <w:p w:rsidR="004904DF" w:rsidRPr="00A80C53" w:rsidRDefault="006171D6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2020</w:t>
      </w:r>
      <w:r w:rsidR="004904DF" w:rsidRPr="00A80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B221AF" w:rsidRPr="00A80C53" w:rsidRDefault="00B221A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5A23" w:rsidRDefault="007F5A23" w:rsidP="002630A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7F5A23" w:rsidRDefault="007F5A23" w:rsidP="002630A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630A2" w:rsidRPr="00A80C53" w:rsidRDefault="002630A2" w:rsidP="002630A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A80C53">
        <w:rPr>
          <w:rFonts w:ascii="Times New Roman" w:eastAsia="Times New Roman" w:hAnsi="Times New Roman" w:cs="Times New Roman"/>
          <w:b/>
          <w:sz w:val="28"/>
          <w:lang w:val="uk-UA"/>
        </w:rPr>
        <w:t>ЗМІСТ</w:t>
      </w:r>
    </w:p>
    <w:p w:rsidR="002630A2" w:rsidRPr="00A80C53" w:rsidRDefault="002630A2" w:rsidP="002630A2">
      <w:pPr>
        <w:pStyle w:val="a4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eastAsia="Times New Roman" w:hAnsi="Times New Roman" w:cs="Times New Roman"/>
          <w:sz w:val="28"/>
          <w:lang w:val="uk-UA"/>
        </w:rPr>
        <w:t xml:space="preserve">1. Паспорт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міської програми запобігання та лікування серцево-судинних за</w:t>
      </w:r>
      <w:r w:rsidR="006171D6">
        <w:rPr>
          <w:rFonts w:ascii="Times New Roman" w:hAnsi="Times New Roman" w:cs="Times New Roman"/>
          <w:sz w:val="28"/>
          <w:szCs w:val="28"/>
          <w:lang w:val="uk-UA"/>
        </w:rPr>
        <w:t>хворюв</w:t>
      </w:r>
      <w:r w:rsidR="00B23D14">
        <w:rPr>
          <w:rFonts w:ascii="Times New Roman" w:hAnsi="Times New Roman" w:cs="Times New Roman"/>
          <w:sz w:val="28"/>
          <w:szCs w:val="28"/>
          <w:lang w:val="uk-UA"/>
        </w:rPr>
        <w:t>ань «Стоп інфаркт» на 2021-2023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7C0681">
        <w:rPr>
          <w:rFonts w:ascii="Times New Roman" w:hAnsi="Times New Roman" w:cs="Times New Roman"/>
          <w:sz w:val="28"/>
          <w:szCs w:val="28"/>
          <w:lang w:val="uk-UA"/>
        </w:rPr>
        <w:t xml:space="preserve"> (надалі – Програма)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30A2" w:rsidRPr="00A80C53" w:rsidRDefault="002630A2" w:rsidP="002630A2">
      <w:pPr>
        <w:pStyle w:val="a8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80C53">
        <w:rPr>
          <w:rFonts w:ascii="Times New Roman" w:hAnsi="Times New Roman" w:cs="Times New Roman"/>
          <w:sz w:val="28"/>
          <w:lang w:val="uk-UA"/>
        </w:rPr>
        <w:t>2. Визначення проблеми, на розв’язання якої спрямована Програма.</w:t>
      </w:r>
    </w:p>
    <w:p w:rsidR="002630A2" w:rsidRPr="00A80C53" w:rsidRDefault="002630A2" w:rsidP="002630A2">
      <w:pPr>
        <w:pStyle w:val="a8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80C53">
        <w:rPr>
          <w:rFonts w:ascii="Times New Roman" w:hAnsi="Times New Roman" w:cs="Times New Roman"/>
          <w:sz w:val="28"/>
          <w:lang w:val="uk-UA"/>
        </w:rPr>
        <w:t xml:space="preserve">3. Мета </w:t>
      </w:r>
      <w:r w:rsidR="007175BC">
        <w:rPr>
          <w:rFonts w:ascii="Times New Roman" w:hAnsi="Times New Roman" w:cs="Times New Roman"/>
          <w:sz w:val="28"/>
          <w:lang w:val="uk-UA"/>
        </w:rPr>
        <w:t xml:space="preserve"> і основні завдання </w:t>
      </w:r>
      <w:r w:rsidRPr="00A80C53">
        <w:rPr>
          <w:rFonts w:ascii="Times New Roman" w:hAnsi="Times New Roman" w:cs="Times New Roman"/>
          <w:sz w:val="28"/>
          <w:lang w:val="uk-UA"/>
        </w:rPr>
        <w:t>Програми.</w:t>
      </w:r>
    </w:p>
    <w:p w:rsidR="002630A2" w:rsidRPr="00A80C53" w:rsidRDefault="007175BC" w:rsidP="002630A2">
      <w:pPr>
        <w:pStyle w:val="a8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 Шляхи та засоби розв’язання проблем</w:t>
      </w:r>
      <w:r w:rsidR="002630A2" w:rsidRPr="00A80C53">
        <w:rPr>
          <w:rFonts w:ascii="Times New Roman" w:hAnsi="Times New Roman" w:cs="Times New Roman"/>
          <w:sz w:val="28"/>
          <w:lang w:val="uk-UA"/>
        </w:rPr>
        <w:t>.</w:t>
      </w:r>
    </w:p>
    <w:p w:rsidR="002630A2" w:rsidRDefault="00397FB7" w:rsidP="002630A2">
      <w:pPr>
        <w:pStyle w:val="a8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 З</w:t>
      </w:r>
      <w:r w:rsidR="002630A2" w:rsidRPr="00A80C53">
        <w:rPr>
          <w:rFonts w:ascii="Times New Roman" w:hAnsi="Times New Roman" w:cs="Times New Roman"/>
          <w:sz w:val="28"/>
          <w:lang w:val="uk-UA"/>
        </w:rPr>
        <w:t xml:space="preserve">аходи </w:t>
      </w:r>
      <w:r w:rsidR="00F45187">
        <w:rPr>
          <w:rFonts w:ascii="Times New Roman" w:hAnsi="Times New Roman" w:cs="Times New Roman"/>
          <w:sz w:val="28"/>
          <w:lang w:val="uk-UA"/>
        </w:rPr>
        <w:t xml:space="preserve">та строки виконання </w:t>
      </w:r>
      <w:r w:rsidR="002630A2" w:rsidRPr="00A80C53">
        <w:rPr>
          <w:rFonts w:ascii="Times New Roman" w:hAnsi="Times New Roman" w:cs="Times New Roman"/>
          <w:sz w:val="28"/>
          <w:lang w:val="uk-UA"/>
        </w:rPr>
        <w:t>Програми.</w:t>
      </w:r>
    </w:p>
    <w:p w:rsidR="002630A2" w:rsidRPr="00F45187" w:rsidRDefault="00397FB7" w:rsidP="00F45187">
      <w:pPr>
        <w:pStyle w:val="a8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r w:rsidRPr="00397FB7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Програми</w:t>
      </w:r>
    </w:p>
    <w:p w:rsidR="00B045D9" w:rsidRPr="00A80C53" w:rsidRDefault="00F45187" w:rsidP="002630A2">
      <w:pPr>
        <w:pStyle w:val="a8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</w:t>
      </w:r>
      <w:r w:rsidR="00B045D9">
        <w:rPr>
          <w:rFonts w:ascii="Times New Roman" w:hAnsi="Times New Roman" w:cs="Times New Roman"/>
          <w:sz w:val="28"/>
          <w:lang w:val="uk-UA"/>
        </w:rPr>
        <w:t>. Ризики невиконання Програми.</w:t>
      </w:r>
    </w:p>
    <w:p w:rsidR="002630A2" w:rsidRPr="00261C54" w:rsidRDefault="00F45187" w:rsidP="002630A2">
      <w:pPr>
        <w:pStyle w:val="a8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8</w:t>
      </w:r>
      <w:r w:rsidR="00261C54">
        <w:rPr>
          <w:rFonts w:ascii="Times New Roman" w:hAnsi="Times New Roman" w:cs="Times New Roman"/>
          <w:sz w:val="28"/>
          <w:lang w:val="uk-UA"/>
        </w:rPr>
        <w:t xml:space="preserve">. </w:t>
      </w:r>
      <w:r w:rsidR="00261C54" w:rsidRPr="00261C54">
        <w:rPr>
          <w:rFonts w:ascii="Times New Roman" w:hAnsi="Times New Roman" w:cs="Times New Roman"/>
          <w:sz w:val="28"/>
          <w:szCs w:val="28"/>
          <w:lang w:val="uk-UA"/>
        </w:rPr>
        <w:t>Очікувані результати виконання Програми</w:t>
      </w: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5187" w:rsidRDefault="00F45187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5187" w:rsidRDefault="00F45187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5187" w:rsidRPr="00A80C53" w:rsidRDefault="00F45187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0A2" w:rsidRPr="00A80C53" w:rsidRDefault="002630A2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D20550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ПАСПОРТ ПРОГРАМИ  </w:t>
      </w:r>
    </w:p>
    <w:p w:rsidR="00992824" w:rsidRPr="00A80C53" w:rsidRDefault="00992824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n60"/>
      <w:bookmarkEnd w:id="0"/>
    </w:p>
    <w:p w:rsidR="00992824" w:rsidRPr="00A80C53" w:rsidRDefault="00992824" w:rsidP="002630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630A2" w:rsidRPr="00A80C53">
        <w:rPr>
          <w:rFonts w:ascii="Times New Roman" w:hAnsi="Times New Roman" w:cs="Times New Roman"/>
          <w:sz w:val="28"/>
          <w:szCs w:val="28"/>
          <w:lang w:val="uk-UA"/>
        </w:rPr>
        <w:t>Міська програма запобігання та лікування серцево-судинних за</w:t>
      </w:r>
      <w:r w:rsidR="009B5E87">
        <w:rPr>
          <w:rFonts w:ascii="Times New Roman" w:hAnsi="Times New Roman" w:cs="Times New Roman"/>
          <w:sz w:val="28"/>
          <w:szCs w:val="28"/>
          <w:lang w:val="uk-UA"/>
        </w:rPr>
        <w:t xml:space="preserve">хворювань «Стоп інфаркт» на 2021-2023 </w:t>
      </w:r>
      <w:r w:rsidR="002630A2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роки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(далі – Програма)</w:t>
      </w:r>
      <w:r w:rsidR="002630A2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розроблена </w:t>
      </w:r>
      <w:r w:rsidR="00F5750F" w:rsidRPr="00A80C53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«Основи законодавства України про охорону здоров’я».</w:t>
      </w:r>
      <w:r w:rsidR="002630A2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992824" w:rsidRPr="00A80C53" w:rsidRDefault="00992824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61"/>
      <w:bookmarkEnd w:id="1"/>
      <w:r w:rsidRPr="00A80C53">
        <w:rPr>
          <w:rFonts w:ascii="Times New Roman" w:hAnsi="Times New Roman"/>
          <w:sz w:val="28"/>
          <w:szCs w:val="28"/>
          <w:lang w:val="uk-UA"/>
        </w:rPr>
        <w:t>2. Програму затверджено рішенням сесії Кременчуцької місько</w:t>
      </w:r>
      <w:r w:rsidR="00753EDA">
        <w:rPr>
          <w:rFonts w:ascii="Times New Roman" w:hAnsi="Times New Roman"/>
          <w:sz w:val="28"/>
          <w:szCs w:val="28"/>
          <w:lang w:val="uk-UA"/>
        </w:rPr>
        <w:t>ї р</w:t>
      </w:r>
      <w:r w:rsidR="007C0681">
        <w:rPr>
          <w:rFonts w:ascii="Times New Roman" w:hAnsi="Times New Roman"/>
          <w:sz w:val="28"/>
          <w:szCs w:val="28"/>
          <w:lang w:val="uk-UA"/>
        </w:rPr>
        <w:t xml:space="preserve">ади </w:t>
      </w:r>
      <w:r w:rsidR="00E36FA5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C0681">
        <w:rPr>
          <w:rFonts w:ascii="Times New Roman" w:hAnsi="Times New Roman"/>
          <w:sz w:val="28"/>
          <w:szCs w:val="28"/>
          <w:lang w:val="uk-UA"/>
        </w:rPr>
        <w:t>Полтавської області від 22</w:t>
      </w:r>
      <w:r w:rsidRPr="00A80C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30A2" w:rsidRPr="00A80C53">
        <w:rPr>
          <w:rFonts w:ascii="Times New Roman" w:hAnsi="Times New Roman"/>
          <w:sz w:val="28"/>
          <w:szCs w:val="28"/>
          <w:lang w:val="uk-UA"/>
        </w:rPr>
        <w:t xml:space="preserve">грудня </w:t>
      </w:r>
      <w:r w:rsidR="00753EDA">
        <w:rPr>
          <w:rFonts w:ascii="Times New Roman" w:hAnsi="Times New Roman"/>
          <w:sz w:val="28"/>
          <w:szCs w:val="28"/>
          <w:lang w:val="uk-UA"/>
        </w:rPr>
        <w:t>2020</w:t>
      </w:r>
      <w:r w:rsidRPr="00A80C53">
        <w:rPr>
          <w:rFonts w:ascii="Times New Roman" w:hAnsi="Times New Roman"/>
          <w:sz w:val="28"/>
          <w:szCs w:val="28"/>
          <w:lang w:val="uk-UA"/>
        </w:rPr>
        <w:t xml:space="preserve"> року. </w:t>
      </w:r>
    </w:p>
    <w:p w:rsidR="007C0681" w:rsidRDefault="00992824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n62"/>
      <w:bookmarkEnd w:id="2"/>
      <w:r w:rsidRPr="00A80C53">
        <w:rPr>
          <w:rFonts w:ascii="Times New Roman" w:hAnsi="Times New Roman"/>
          <w:sz w:val="28"/>
          <w:szCs w:val="28"/>
          <w:lang w:val="uk-UA"/>
        </w:rPr>
        <w:t xml:space="preserve">3. </w:t>
      </w:r>
      <w:bookmarkStart w:id="3" w:name="n63"/>
      <w:bookmarkStart w:id="4" w:name="n64"/>
      <w:bookmarkEnd w:id="3"/>
      <w:bookmarkEnd w:id="4"/>
      <w:r w:rsidRPr="00A80C53">
        <w:rPr>
          <w:rFonts w:ascii="Times New Roman" w:hAnsi="Times New Roman"/>
          <w:sz w:val="28"/>
          <w:szCs w:val="28"/>
          <w:lang w:val="uk-UA"/>
        </w:rPr>
        <w:t>Відповідальні виконавці</w:t>
      </w:r>
      <w:r w:rsidR="006417B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417B6" w:rsidRPr="006417B6">
        <w:rPr>
          <w:rFonts w:ascii="Times New Roman" w:hAnsi="Times New Roman"/>
          <w:sz w:val="28"/>
          <w:szCs w:val="28"/>
          <w:lang w:val="uk-UA"/>
        </w:rPr>
        <w:t>Департамент  охорони здоров’я Кременчуцької міської ради Кременчуцького району Полтавської області,</w:t>
      </w:r>
      <w:r w:rsidR="00224F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17B6" w:rsidRPr="006417B6">
        <w:rPr>
          <w:rFonts w:ascii="Times New Roman" w:hAnsi="Times New Roman"/>
          <w:sz w:val="28"/>
          <w:szCs w:val="28"/>
          <w:lang w:val="uk-UA"/>
        </w:rPr>
        <w:t xml:space="preserve"> комунальне некомерційне медичне підприємство «Лікарня інтенсивного лікування «Кременчуцьк</w:t>
      </w:r>
      <w:r w:rsidR="00224F4D">
        <w:rPr>
          <w:rFonts w:ascii="Times New Roman" w:hAnsi="Times New Roman"/>
          <w:sz w:val="28"/>
          <w:szCs w:val="28"/>
          <w:lang w:val="uk-UA"/>
        </w:rPr>
        <w:t>а»»,</w:t>
      </w:r>
      <w:r w:rsidR="006417B6" w:rsidRPr="006417B6">
        <w:rPr>
          <w:rFonts w:ascii="Times New Roman" w:hAnsi="Times New Roman"/>
          <w:sz w:val="28"/>
          <w:szCs w:val="28"/>
          <w:lang w:val="uk-UA"/>
        </w:rPr>
        <w:t xml:space="preserve"> комунальне некомерційне медичне підприємство «Центр первинної медико-санітарної допомоги № 1»</w:t>
      </w:r>
      <w:r w:rsidR="007B52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17B6" w:rsidRPr="006417B6">
        <w:rPr>
          <w:rFonts w:ascii="Times New Roman" w:hAnsi="Times New Roman"/>
          <w:sz w:val="28"/>
          <w:szCs w:val="28"/>
          <w:lang w:val="uk-UA"/>
        </w:rPr>
        <w:t>м. Кременчука, комунальне некомерційне медичне підприємство «Центр первинної медико-санітарної допомоги № 2»</w:t>
      </w:r>
      <w:r w:rsidR="00224F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17B6" w:rsidRPr="006417B6">
        <w:rPr>
          <w:rFonts w:ascii="Times New Roman" w:hAnsi="Times New Roman"/>
          <w:sz w:val="28"/>
          <w:szCs w:val="28"/>
          <w:lang w:val="uk-UA"/>
        </w:rPr>
        <w:t xml:space="preserve"> м. Кременчука, комунальне некомерційне медичне підприємство «Центр первинної медико-санітарної допомоги № 3» </w:t>
      </w:r>
      <w:r w:rsidR="007B5253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6417B6" w:rsidRPr="006417B6">
        <w:rPr>
          <w:rFonts w:ascii="Times New Roman" w:hAnsi="Times New Roman"/>
          <w:sz w:val="28"/>
          <w:szCs w:val="28"/>
          <w:lang w:val="uk-UA"/>
        </w:rPr>
        <w:t>м. Кременчука,</w:t>
      </w:r>
      <w:r w:rsidR="007C0681">
        <w:rPr>
          <w:rFonts w:ascii="Times New Roman" w:hAnsi="Times New Roman"/>
          <w:sz w:val="28"/>
          <w:szCs w:val="28"/>
          <w:lang w:val="uk-UA"/>
        </w:rPr>
        <w:t xml:space="preserve"> комунальне медичне підпри</w:t>
      </w:r>
      <w:r w:rsidR="00E36FA5">
        <w:rPr>
          <w:rFonts w:ascii="Times New Roman" w:hAnsi="Times New Roman"/>
          <w:sz w:val="28"/>
          <w:szCs w:val="28"/>
          <w:lang w:val="uk-UA"/>
        </w:rPr>
        <w:t xml:space="preserve">ємство «Лікарня Придніпровська», </w:t>
      </w:r>
      <w:r w:rsidR="00B52C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C1B" w:rsidRPr="00F335D2">
        <w:rPr>
          <w:rFonts w:ascii="Times New Roman" w:hAnsi="Times New Roman"/>
          <w:sz w:val="28"/>
          <w:szCs w:val="28"/>
          <w:lang w:val="uk-UA"/>
        </w:rPr>
        <w:t>Департамент освіти</w:t>
      </w:r>
      <w:r w:rsidR="0058771B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B52C1B" w:rsidRPr="00F335D2">
        <w:rPr>
          <w:rFonts w:ascii="Times New Roman" w:hAnsi="Times New Roman"/>
          <w:sz w:val="28"/>
          <w:szCs w:val="28"/>
          <w:lang w:val="uk-UA"/>
        </w:rPr>
        <w:t>, мі</w:t>
      </w:r>
      <w:r w:rsidR="0058771B">
        <w:rPr>
          <w:rFonts w:ascii="Times New Roman" w:hAnsi="Times New Roman"/>
          <w:sz w:val="28"/>
          <w:szCs w:val="28"/>
          <w:lang w:val="uk-UA"/>
        </w:rPr>
        <w:t>ські засоби масової інформації, управління молоді</w:t>
      </w:r>
      <w:r w:rsidR="00B52C1B" w:rsidRPr="00F335D2">
        <w:rPr>
          <w:rFonts w:ascii="Times New Roman" w:hAnsi="Times New Roman"/>
          <w:sz w:val="28"/>
          <w:szCs w:val="28"/>
          <w:lang w:val="uk-UA"/>
        </w:rPr>
        <w:t xml:space="preserve"> і спорту Кременчуцької міської ради</w:t>
      </w:r>
      <w:r w:rsidR="0058771B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B52C1B" w:rsidRPr="00F335D2">
        <w:rPr>
          <w:rFonts w:ascii="Times New Roman" w:hAnsi="Times New Roman"/>
          <w:sz w:val="28"/>
          <w:szCs w:val="28"/>
          <w:lang w:val="uk-UA"/>
        </w:rPr>
        <w:t xml:space="preserve"> Полтавської області, управління розвитку підприємництва, торгівлі, побуту та регуляторної політики виконавчого комітету Кременчуцької міської ради </w:t>
      </w:r>
      <w:r w:rsidR="0058771B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52C1B" w:rsidRPr="00F335D2">
        <w:rPr>
          <w:rFonts w:ascii="Times New Roman" w:hAnsi="Times New Roman"/>
          <w:sz w:val="28"/>
          <w:szCs w:val="28"/>
          <w:lang w:val="uk-UA"/>
        </w:rPr>
        <w:t xml:space="preserve">Полтавської області, Кременчуцький міськрайонний відокремлений підрозділ лабораторних досліджень Державної установи «Полтавський обласний лабораторний центр </w:t>
      </w:r>
      <w:r w:rsidR="0058771B">
        <w:rPr>
          <w:rFonts w:ascii="Times New Roman" w:hAnsi="Times New Roman"/>
          <w:sz w:val="28"/>
          <w:szCs w:val="28"/>
          <w:lang w:val="uk-UA"/>
        </w:rPr>
        <w:t>Міністерства охорони здоров’я України</w:t>
      </w:r>
      <w:r w:rsidR="00B52C1B" w:rsidRPr="00F335D2">
        <w:rPr>
          <w:rFonts w:ascii="Times New Roman" w:hAnsi="Times New Roman"/>
          <w:sz w:val="28"/>
          <w:szCs w:val="28"/>
          <w:lang w:val="uk-UA"/>
        </w:rPr>
        <w:t>»</w:t>
      </w:r>
      <w:r w:rsidR="00753EDA" w:rsidRPr="00F335D2">
        <w:rPr>
          <w:rFonts w:ascii="Times New Roman" w:hAnsi="Times New Roman"/>
          <w:sz w:val="28"/>
          <w:szCs w:val="28"/>
          <w:lang w:val="uk-UA"/>
        </w:rPr>
        <w:t>.</w:t>
      </w:r>
      <w:r w:rsidR="00753EDA" w:rsidRPr="006417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92824" w:rsidRPr="006417B6" w:rsidRDefault="007C0681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>: 2021</w:t>
      </w:r>
      <w:r w:rsidR="00992824" w:rsidRPr="006417B6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="00992824" w:rsidRPr="006417B6">
        <w:rPr>
          <w:rFonts w:ascii="Times New Roman" w:hAnsi="Times New Roman"/>
          <w:sz w:val="28"/>
          <w:szCs w:val="28"/>
        </w:rPr>
        <w:t xml:space="preserve"> роки.</w:t>
      </w:r>
    </w:p>
    <w:p w:rsidR="00992824" w:rsidRPr="00A80C53" w:rsidRDefault="00992824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n66"/>
      <w:bookmarkEnd w:id="5"/>
      <w:r w:rsidRPr="00A80C53">
        <w:rPr>
          <w:rFonts w:ascii="Times New Roman" w:hAnsi="Times New Roman"/>
          <w:sz w:val="28"/>
          <w:szCs w:val="28"/>
        </w:rPr>
        <w:t>5. Прогнозні обсяги та джерела фінансування:</w:t>
      </w:r>
    </w:p>
    <w:p w:rsidR="0079055B" w:rsidRPr="00A80C53" w:rsidRDefault="0079055B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1956"/>
        <w:gridCol w:w="1984"/>
        <w:gridCol w:w="1985"/>
        <w:gridCol w:w="1949"/>
      </w:tblGrid>
      <w:tr w:rsidR="00A80C53" w:rsidRPr="00A80C53" w:rsidTr="00A24007">
        <w:trPr>
          <w:trHeight w:val="223"/>
        </w:trPr>
        <w:tc>
          <w:tcPr>
            <w:tcW w:w="1980" w:type="dxa"/>
            <w:vMerge w:val="restart"/>
          </w:tcPr>
          <w:p w:rsidR="0079055B" w:rsidRPr="00A80C53" w:rsidRDefault="0079055B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A80C53"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</w:t>
            </w:r>
            <w:proofErr w:type="spellEnd"/>
            <w:r w:rsidRPr="00A80C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0C53">
              <w:rPr>
                <w:rFonts w:ascii="Times New Roman" w:hAnsi="Times New Roman"/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956" w:type="dxa"/>
            <w:vMerge w:val="restart"/>
          </w:tcPr>
          <w:p w:rsidR="0079055B" w:rsidRPr="00A80C53" w:rsidRDefault="0079055B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/>
                <w:b/>
                <w:bCs/>
                <w:sz w:val="24"/>
                <w:szCs w:val="24"/>
              </w:rPr>
              <w:t>Обсяг фінансування</w:t>
            </w:r>
          </w:p>
        </w:tc>
        <w:tc>
          <w:tcPr>
            <w:tcW w:w="5918" w:type="dxa"/>
            <w:gridSpan w:val="3"/>
          </w:tcPr>
          <w:p w:rsidR="0079055B" w:rsidRPr="00A80C53" w:rsidRDefault="0079055B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/>
                <w:b/>
                <w:bCs/>
                <w:sz w:val="24"/>
                <w:szCs w:val="24"/>
              </w:rPr>
              <w:t>У тому числі за роками (</w:t>
            </w:r>
            <w:r w:rsidRPr="00A80C5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тис. </w:t>
            </w:r>
            <w:r w:rsidRPr="00A80C53">
              <w:rPr>
                <w:rFonts w:ascii="Times New Roman" w:hAnsi="Times New Roman"/>
                <w:b/>
                <w:bCs/>
                <w:sz w:val="24"/>
                <w:szCs w:val="24"/>
              </w:rPr>
              <w:t>гривень)</w:t>
            </w:r>
          </w:p>
        </w:tc>
      </w:tr>
      <w:tr w:rsidR="00A24007" w:rsidRPr="00A80C53" w:rsidTr="00A24007">
        <w:tc>
          <w:tcPr>
            <w:tcW w:w="1980" w:type="dxa"/>
            <w:vMerge/>
          </w:tcPr>
          <w:p w:rsidR="00A24007" w:rsidRPr="00A80C53" w:rsidRDefault="00A24007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vMerge/>
          </w:tcPr>
          <w:p w:rsidR="00A24007" w:rsidRPr="00A80C53" w:rsidRDefault="00A24007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24007" w:rsidRPr="00A80C53" w:rsidRDefault="00A24007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2021</w:t>
            </w:r>
          </w:p>
        </w:tc>
        <w:tc>
          <w:tcPr>
            <w:tcW w:w="1985" w:type="dxa"/>
          </w:tcPr>
          <w:p w:rsidR="00A24007" w:rsidRPr="00A80C53" w:rsidRDefault="00A24007" w:rsidP="00D84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2022</w:t>
            </w:r>
          </w:p>
        </w:tc>
        <w:tc>
          <w:tcPr>
            <w:tcW w:w="1949" w:type="dxa"/>
          </w:tcPr>
          <w:p w:rsidR="00A24007" w:rsidRPr="00A80C53" w:rsidRDefault="00A24007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2023</w:t>
            </w:r>
          </w:p>
        </w:tc>
      </w:tr>
      <w:tr w:rsidR="00A24007" w:rsidRPr="00A80C53" w:rsidTr="00A24007">
        <w:tc>
          <w:tcPr>
            <w:tcW w:w="1980" w:type="dxa"/>
          </w:tcPr>
          <w:p w:rsidR="00A24007" w:rsidRPr="00A80C53" w:rsidRDefault="00A24007" w:rsidP="009928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0C53">
              <w:rPr>
                <w:rFonts w:ascii="Times New Roman" w:hAnsi="Times New Roman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956" w:type="dxa"/>
          </w:tcPr>
          <w:p w:rsidR="00A24007" w:rsidRPr="00A80C53" w:rsidRDefault="0057310F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40 112</w:t>
            </w:r>
            <w:r w:rsidR="008B07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177</w:t>
            </w:r>
          </w:p>
        </w:tc>
        <w:tc>
          <w:tcPr>
            <w:tcW w:w="1984" w:type="dxa"/>
          </w:tcPr>
          <w:p w:rsidR="00A24007" w:rsidRPr="00A80C53" w:rsidRDefault="0057310F" w:rsidP="00AC1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29 4</w:t>
            </w:r>
            <w:r w:rsidR="008B07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17, 177</w:t>
            </w:r>
          </w:p>
        </w:tc>
        <w:tc>
          <w:tcPr>
            <w:tcW w:w="1985" w:type="dxa"/>
          </w:tcPr>
          <w:p w:rsidR="00A24007" w:rsidRPr="00A80C53" w:rsidRDefault="008B071D" w:rsidP="00AC1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4 930,0 </w:t>
            </w:r>
          </w:p>
        </w:tc>
        <w:tc>
          <w:tcPr>
            <w:tcW w:w="1949" w:type="dxa"/>
          </w:tcPr>
          <w:p w:rsidR="00A24007" w:rsidRPr="00A80C53" w:rsidRDefault="008B071D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5 765, 0</w:t>
            </w:r>
          </w:p>
        </w:tc>
      </w:tr>
      <w:tr w:rsidR="00A24007" w:rsidRPr="00A80C53" w:rsidTr="00A24007">
        <w:tc>
          <w:tcPr>
            <w:tcW w:w="1980" w:type="dxa"/>
          </w:tcPr>
          <w:p w:rsidR="00A24007" w:rsidRPr="00A80C53" w:rsidRDefault="00A24007" w:rsidP="009928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0C53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956" w:type="dxa"/>
          </w:tcPr>
          <w:p w:rsidR="00A24007" w:rsidRPr="00A80C53" w:rsidRDefault="00A24007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A24007" w:rsidRPr="00A80C53" w:rsidRDefault="00A24007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A24007" w:rsidRPr="00A80C53" w:rsidRDefault="00A24007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49" w:type="dxa"/>
          </w:tcPr>
          <w:p w:rsidR="00A24007" w:rsidRPr="00A80C53" w:rsidRDefault="00A24007" w:rsidP="00263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24007" w:rsidRPr="00A80C53" w:rsidTr="00A24007">
        <w:tc>
          <w:tcPr>
            <w:tcW w:w="1980" w:type="dxa"/>
          </w:tcPr>
          <w:p w:rsidR="00A24007" w:rsidRPr="00A80C53" w:rsidRDefault="00A24007" w:rsidP="009928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0C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Кошти міського бюджету </w:t>
            </w:r>
          </w:p>
        </w:tc>
        <w:tc>
          <w:tcPr>
            <w:tcW w:w="1956" w:type="dxa"/>
          </w:tcPr>
          <w:p w:rsidR="00A24007" w:rsidRPr="00A80C53" w:rsidRDefault="0057310F" w:rsidP="008B6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40 112</w:t>
            </w:r>
            <w:r w:rsidR="008B07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177</w:t>
            </w:r>
          </w:p>
        </w:tc>
        <w:tc>
          <w:tcPr>
            <w:tcW w:w="1984" w:type="dxa"/>
          </w:tcPr>
          <w:p w:rsidR="00A24007" w:rsidRPr="00A80C53" w:rsidRDefault="0057310F" w:rsidP="008B6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29 4</w:t>
            </w:r>
            <w:r w:rsidR="008B07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17, 177</w:t>
            </w:r>
          </w:p>
        </w:tc>
        <w:tc>
          <w:tcPr>
            <w:tcW w:w="1985" w:type="dxa"/>
          </w:tcPr>
          <w:p w:rsidR="00A24007" w:rsidRPr="00A80C53" w:rsidRDefault="008B071D" w:rsidP="008B6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4 930,0</w:t>
            </w:r>
          </w:p>
        </w:tc>
        <w:tc>
          <w:tcPr>
            <w:tcW w:w="1949" w:type="dxa"/>
          </w:tcPr>
          <w:p w:rsidR="00A24007" w:rsidRPr="00A80C53" w:rsidRDefault="008B071D" w:rsidP="008B6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5 765, 0</w:t>
            </w:r>
          </w:p>
        </w:tc>
      </w:tr>
    </w:tbl>
    <w:p w:rsidR="00992824" w:rsidRPr="00A80C53" w:rsidRDefault="00992824" w:rsidP="00992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2824" w:rsidRPr="00A80C53" w:rsidRDefault="00992824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58771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04DF" w:rsidRPr="00A80C53" w:rsidRDefault="004904DF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0C60" w:rsidRPr="00A80C53" w:rsidRDefault="007175BC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4904DF" w:rsidRPr="00A80C53">
        <w:rPr>
          <w:rFonts w:ascii="Times New Roman" w:hAnsi="Times New Roman" w:cs="Times New Roman"/>
          <w:b/>
          <w:sz w:val="28"/>
          <w:szCs w:val="28"/>
          <w:lang w:val="uk-UA"/>
        </w:rPr>
        <w:t>. Визначення проблем</w:t>
      </w:r>
      <w:r w:rsidR="00A00C60" w:rsidRPr="00A80C53">
        <w:rPr>
          <w:rFonts w:ascii="Times New Roman" w:hAnsi="Times New Roman" w:cs="Times New Roman"/>
          <w:b/>
          <w:sz w:val="28"/>
          <w:szCs w:val="28"/>
          <w:lang w:val="uk-UA"/>
        </w:rPr>
        <w:t>, на розв’язання яких спрямована Програма</w:t>
      </w:r>
    </w:p>
    <w:p w:rsidR="00D20550" w:rsidRDefault="00D20550" w:rsidP="007A7F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578D" w:rsidRDefault="0053578D" w:rsidP="007A7F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A5C76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07391">
        <w:rPr>
          <w:rFonts w:ascii="Times New Roman" w:hAnsi="Times New Roman"/>
          <w:sz w:val="28"/>
          <w:szCs w:val="28"/>
          <w:lang w:val="uk-UA"/>
        </w:rPr>
        <w:tab/>
      </w:r>
      <w:r w:rsidR="00DA5C76" w:rsidRPr="00DA5C76">
        <w:rPr>
          <w:rFonts w:ascii="Times New Roman" w:hAnsi="Times New Roman"/>
          <w:sz w:val="28"/>
          <w:szCs w:val="28"/>
          <w:lang w:val="uk-UA"/>
        </w:rPr>
        <w:t xml:space="preserve">Міська програма </w:t>
      </w:r>
      <w:r w:rsidR="00DA5C76">
        <w:rPr>
          <w:rFonts w:ascii="Times New Roman" w:hAnsi="Times New Roman"/>
          <w:sz w:val="28"/>
          <w:szCs w:val="28"/>
          <w:lang w:val="uk-UA"/>
        </w:rPr>
        <w:t xml:space="preserve">запобігання та лікування </w:t>
      </w:r>
      <w:r w:rsidR="00514D16">
        <w:rPr>
          <w:rFonts w:ascii="Times New Roman" w:hAnsi="Times New Roman"/>
          <w:sz w:val="28"/>
          <w:szCs w:val="28"/>
          <w:lang w:val="uk-UA"/>
        </w:rPr>
        <w:t xml:space="preserve">серцево-судинних захворювань  «Стоп інфаркт» </w:t>
      </w:r>
      <w:r w:rsidR="00E36FA5">
        <w:rPr>
          <w:rFonts w:ascii="Times New Roman" w:hAnsi="Times New Roman"/>
          <w:sz w:val="28"/>
          <w:szCs w:val="28"/>
          <w:lang w:val="uk-UA"/>
        </w:rPr>
        <w:t xml:space="preserve">була </w:t>
      </w:r>
      <w:r w:rsidR="0058771B">
        <w:rPr>
          <w:rFonts w:ascii="Times New Roman" w:hAnsi="Times New Roman"/>
          <w:sz w:val="28"/>
          <w:szCs w:val="28"/>
          <w:lang w:val="uk-UA"/>
        </w:rPr>
        <w:t xml:space="preserve">затверджена рішенням сесії </w:t>
      </w:r>
      <w:r w:rsidR="00006626">
        <w:rPr>
          <w:rFonts w:ascii="Times New Roman" w:hAnsi="Times New Roman"/>
          <w:sz w:val="28"/>
          <w:szCs w:val="28"/>
          <w:lang w:val="uk-UA"/>
        </w:rPr>
        <w:t>Кременчуцької міської ради Полтавської області 22 грудня 2016 року  та діяла протягом 2017-</w:t>
      </w:r>
      <w:r w:rsidR="0095167C">
        <w:rPr>
          <w:rFonts w:ascii="Times New Roman" w:hAnsi="Times New Roman"/>
          <w:sz w:val="28"/>
          <w:szCs w:val="28"/>
          <w:lang w:val="uk-UA"/>
        </w:rPr>
        <w:t>2020 років.</w:t>
      </w:r>
    </w:p>
    <w:p w:rsidR="0095167C" w:rsidRDefault="0095167C" w:rsidP="0095167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0739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Протягом дії програми впроваджено систему</w:t>
      </w:r>
      <w:r w:rsidR="009B5E87">
        <w:rPr>
          <w:rFonts w:ascii="Times New Roman" w:hAnsi="Times New Roman"/>
          <w:sz w:val="28"/>
          <w:szCs w:val="28"/>
          <w:lang w:val="uk-UA"/>
        </w:rPr>
        <w:t xml:space="preserve"> стандартизованого обстеження та</w:t>
      </w:r>
      <w:r>
        <w:rPr>
          <w:rFonts w:ascii="Times New Roman" w:hAnsi="Times New Roman"/>
          <w:sz w:val="28"/>
          <w:szCs w:val="28"/>
          <w:lang w:val="uk-UA"/>
        </w:rPr>
        <w:t xml:space="preserve"> сучасні протоколи профілактики, діагностики та лікування серцево-судинних захворювань. </w:t>
      </w:r>
    </w:p>
    <w:p w:rsidR="0095167C" w:rsidRDefault="0095167C" w:rsidP="0095167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0739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На базі комунального некомерційного медичного підприємства «Центр первинної медико-санітарної допомоги № 3» м. Кременчука в 2017 році створено тренінговий центр для проведення навчання з медичними працівниками, д</w:t>
      </w:r>
      <w:r w:rsidR="006763F8">
        <w:rPr>
          <w:rFonts w:ascii="Times New Roman" w:hAnsi="Times New Roman"/>
          <w:sz w:val="28"/>
          <w:szCs w:val="28"/>
          <w:lang w:val="uk-UA"/>
        </w:rPr>
        <w:t xml:space="preserve">ля чого придбано  мультимедійне обладнання, ноутбук, мультимедійний  </w:t>
      </w:r>
      <w:r>
        <w:rPr>
          <w:rFonts w:ascii="Times New Roman" w:hAnsi="Times New Roman"/>
          <w:sz w:val="28"/>
          <w:szCs w:val="28"/>
          <w:lang w:val="uk-UA"/>
        </w:rPr>
        <w:t xml:space="preserve">екран. </w:t>
      </w:r>
    </w:p>
    <w:p w:rsidR="0095167C" w:rsidRDefault="0095167C" w:rsidP="0095167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0739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Щоквартально протягом дії </w:t>
      </w:r>
      <w:r w:rsidR="006763F8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/>
        </w:rPr>
        <w:t>проводилися тренінги для сімейних лікарів щодо ранньої діагностики</w:t>
      </w:r>
      <w:r w:rsidR="006763F8">
        <w:rPr>
          <w:rFonts w:ascii="Times New Roman" w:hAnsi="Times New Roman"/>
          <w:sz w:val="28"/>
          <w:szCs w:val="28"/>
          <w:lang w:val="uk-UA"/>
        </w:rPr>
        <w:t xml:space="preserve"> та профілактики серцево-судинних захворювань. </w:t>
      </w:r>
    </w:p>
    <w:p w:rsidR="00FB18D6" w:rsidRDefault="006763F8" w:rsidP="0095167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00739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 2017 році проведено теоретичну та практичну підготовку лікаря-кардіолога на базі </w:t>
      </w:r>
      <w:r w:rsidR="005910E5">
        <w:rPr>
          <w:rFonts w:ascii="Times New Roman" w:hAnsi="Times New Roman"/>
          <w:sz w:val="28"/>
          <w:szCs w:val="28"/>
          <w:lang w:val="uk-UA"/>
        </w:rPr>
        <w:t>Державної установи «</w:t>
      </w:r>
      <w:r w:rsidR="003840E7">
        <w:rPr>
          <w:rFonts w:ascii="Times New Roman" w:hAnsi="Times New Roman"/>
          <w:sz w:val="28"/>
          <w:szCs w:val="28"/>
          <w:lang w:val="uk-UA"/>
        </w:rPr>
        <w:t>Інститут серця М</w:t>
      </w:r>
      <w:r w:rsidR="001D6355">
        <w:rPr>
          <w:rFonts w:ascii="Times New Roman" w:hAnsi="Times New Roman"/>
          <w:sz w:val="28"/>
          <w:szCs w:val="28"/>
          <w:lang w:val="uk-UA"/>
        </w:rPr>
        <w:t>іністерства охорони здоров’я України»</w:t>
      </w:r>
      <w:r w:rsidR="00FB18D6">
        <w:rPr>
          <w:rFonts w:ascii="Times New Roman" w:hAnsi="Times New Roman"/>
          <w:sz w:val="28"/>
          <w:szCs w:val="28"/>
          <w:lang w:val="uk-UA"/>
        </w:rPr>
        <w:t>.</w:t>
      </w:r>
    </w:p>
    <w:p w:rsidR="00AC4A3D" w:rsidRDefault="00FB18D6" w:rsidP="00FB18D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00739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 2017 в рамках міської програми запобігання та лікування серцево-судинних захворювань  «Стоп інфаркт»</w:t>
      </w:r>
      <w:r w:rsidR="00AC4A3D">
        <w:rPr>
          <w:rFonts w:ascii="Times New Roman" w:hAnsi="Times New Roman"/>
          <w:sz w:val="28"/>
          <w:szCs w:val="28"/>
          <w:lang w:val="uk-UA"/>
        </w:rPr>
        <w:t xml:space="preserve"> запроваджено </w:t>
      </w:r>
      <w:r w:rsidR="000E6064">
        <w:rPr>
          <w:rFonts w:ascii="Times New Roman" w:hAnsi="Times New Roman"/>
          <w:sz w:val="28"/>
          <w:szCs w:val="28"/>
          <w:lang w:val="uk-UA"/>
        </w:rPr>
        <w:t xml:space="preserve">проведення ургентних </w:t>
      </w:r>
      <w:proofErr w:type="spellStart"/>
      <w:r w:rsidR="00F45187">
        <w:rPr>
          <w:rFonts w:ascii="Times New Roman" w:hAnsi="Times New Roman"/>
          <w:sz w:val="28"/>
          <w:szCs w:val="28"/>
          <w:lang w:val="uk-UA"/>
        </w:rPr>
        <w:t>коронаро</w:t>
      </w:r>
      <w:r w:rsidR="00AC4A3D">
        <w:rPr>
          <w:rFonts w:ascii="Times New Roman" w:hAnsi="Times New Roman"/>
          <w:sz w:val="28"/>
          <w:szCs w:val="28"/>
          <w:lang w:val="uk-UA"/>
        </w:rPr>
        <w:t>графі</w:t>
      </w:r>
      <w:r w:rsidR="000E6064">
        <w:rPr>
          <w:rFonts w:ascii="Times New Roman" w:hAnsi="Times New Roman"/>
          <w:sz w:val="28"/>
          <w:szCs w:val="28"/>
          <w:lang w:val="uk-UA"/>
        </w:rPr>
        <w:t>й</w:t>
      </w:r>
      <w:proofErr w:type="spellEnd"/>
      <w:r w:rsidR="000E6064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0E6064">
        <w:rPr>
          <w:rFonts w:ascii="Times New Roman" w:hAnsi="Times New Roman"/>
          <w:sz w:val="28"/>
          <w:szCs w:val="28"/>
          <w:lang w:val="uk-UA"/>
        </w:rPr>
        <w:t>стентувань</w:t>
      </w:r>
      <w:proofErr w:type="spellEnd"/>
      <w:r w:rsidR="00AC4A3D">
        <w:rPr>
          <w:rFonts w:ascii="Times New Roman" w:hAnsi="Times New Roman"/>
          <w:sz w:val="28"/>
          <w:szCs w:val="28"/>
          <w:lang w:val="uk-UA"/>
        </w:rPr>
        <w:t xml:space="preserve"> мешканцям м. Кременчука з гострим інфарктом міокарду.</w:t>
      </w:r>
    </w:p>
    <w:p w:rsidR="006763F8" w:rsidRDefault="00AC4A3D" w:rsidP="00FB18D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0739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дії програми проведено 498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коронарографій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загальну суму                    3 321</w:t>
      </w:r>
      <w:r w:rsidR="00A26CAE">
        <w:rPr>
          <w:rFonts w:ascii="Times New Roman" w:hAnsi="Times New Roman"/>
          <w:sz w:val="28"/>
          <w:szCs w:val="28"/>
          <w:lang w:val="uk-UA"/>
        </w:rPr>
        <w:t> 328, 43 грн</w:t>
      </w:r>
      <w:r>
        <w:rPr>
          <w:rFonts w:ascii="Times New Roman" w:hAnsi="Times New Roman"/>
          <w:sz w:val="28"/>
          <w:szCs w:val="28"/>
          <w:lang w:val="uk-UA"/>
        </w:rPr>
        <w:t>. із них</w:t>
      </w:r>
      <w:r w:rsidR="003840E7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в 2017 році – 141 на 835</w:t>
      </w:r>
      <w:r w:rsidR="00A26CAE">
        <w:rPr>
          <w:rFonts w:ascii="Times New Roman" w:hAnsi="Times New Roman"/>
          <w:sz w:val="28"/>
          <w:szCs w:val="28"/>
          <w:lang w:val="uk-UA"/>
        </w:rPr>
        <w:t> 747, 56 грн., 2018 рік – 170 на суму 1 047 798, 37 грн.; в 2019 році – 104 на суму 755 082,</w:t>
      </w:r>
      <w:r w:rsidR="002F415A">
        <w:rPr>
          <w:rFonts w:ascii="Times New Roman" w:hAnsi="Times New Roman"/>
          <w:sz w:val="28"/>
          <w:szCs w:val="28"/>
          <w:lang w:val="uk-UA"/>
        </w:rPr>
        <w:t xml:space="preserve"> 50</w:t>
      </w:r>
      <w:r w:rsidR="0020658B">
        <w:rPr>
          <w:rFonts w:ascii="Times New Roman" w:hAnsi="Times New Roman"/>
          <w:sz w:val="28"/>
          <w:szCs w:val="28"/>
          <w:lang w:val="uk-UA"/>
        </w:rPr>
        <w:t xml:space="preserve"> грн; в 2020 </w:t>
      </w:r>
      <w:r w:rsidR="00EE21CD">
        <w:rPr>
          <w:rFonts w:ascii="Times New Roman" w:hAnsi="Times New Roman"/>
          <w:sz w:val="28"/>
          <w:szCs w:val="28"/>
          <w:lang w:val="uk-UA"/>
        </w:rPr>
        <w:t>–</w:t>
      </w:r>
      <w:r w:rsidR="002065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21CD">
        <w:rPr>
          <w:rFonts w:ascii="Times New Roman" w:hAnsi="Times New Roman"/>
          <w:sz w:val="28"/>
          <w:szCs w:val="28"/>
          <w:lang w:val="uk-UA"/>
        </w:rPr>
        <w:t>83 на 682</w:t>
      </w:r>
      <w:r w:rsidR="000E6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21CD">
        <w:rPr>
          <w:rFonts w:ascii="Times New Roman" w:hAnsi="Times New Roman"/>
          <w:sz w:val="28"/>
          <w:szCs w:val="28"/>
          <w:lang w:val="uk-UA"/>
        </w:rPr>
        <w:t xml:space="preserve">700,00 грн. </w:t>
      </w:r>
    </w:p>
    <w:p w:rsidR="000E6064" w:rsidRDefault="000E6064" w:rsidP="00FB18D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B071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Також проведено 326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стентувань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загальну суму – 6 663 325,36 грн. із них: 2017 році – 84 на суму 1 279 473,42 грн; 2018 році- 116 на суму –      1 944 307, 70 грн; 2019 році – 69 на суму – 1 824 544, 24 грн; 2020 році – 57 на суму – 1 615 000,00 грн.</w:t>
      </w:r>
    </w:p>
    <w:p w:rsidR="000E6064" w:rsidRDefault="008B071D" w:rsidP="000E6064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E6064">
        <w:rPr>
          <w:rFonts w:ascii="Times New Roman" w:hAnsi="Times New Roman"/>
          <w:sz w:val="28"/>
          <w:szCs w:val="28"/>
          <w:lang w:val="uk-UA"/>
        </w:rPr>
        <w:t>Міська програма запобігання та лікування серцево-судинних захворювань  «Стоп інфаркт» не втрачає свою актуальність і на теперішній час.</w:t>
      </w:r>
    </w:p>
    <w:p w:rsidR="003E7451" w:rsidRPr="00A80C53" w:rsidRDefault="002B6E9F" w:rsidP="009560A3">
      <w:pPr>
        <w:tabs>
          <w:tab w:val="left" w:pos="709"/>
        </w:tabs>
        <w:spacing w:after="0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8B071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Слід зазначити, що </w:t>
      </w:r>
      <w:r w:rsidR="009560A3">
        <w:rPr>
          <w:rStyle w:val="apple-converted-space"/>
          <w:rFonts w:ascii="Times New Roman" w:hAnsi="Times New Roman"/>
          <w:sz w:val="28"/>
          <w:szCs w:val="28"/>
          <w:lang w:val="uk-UA"/>
        </w:rPr>
        <w:t>о</w:t>
      </w:r>
      <w:r w:rsidR="003E7451" w:rsidRPr="00A80C53">
        <w:rPr>
          <w:rStyle w:val="apple-converted-space"/>
          <w:rFonts w:ascii="Times New Roman" w:hAnsi="Times New Roman"/>
          <w:sz w:val="28"/>
          <w:szCs w:val="28"/>
          <w:lang w:val="uk-UA"/>
        </w:rPr>
        <w:t>собливу гостроту в період соціальних змін набуває проблема захворюваності серця і судин, що займають лідируючу позицію за кількістю смертей у всьому світі. Щорічно мільйони людей стикаються з тими чи іншими проявами ішемічної хвороби серця. Одне з найбільш поширених проявів ІХС – це інфаркт міокарду, тобто форма ішемічної хвороби серця, що представляє собою некроз серцевого м’яза, обумовлений різким припиненням коронарного кровото</w:t>
      </w:r>
      <w:r w:rsidR="00AC056B" w:rsidRPr="00A80C53">
        <w:rPr>
          <w:rStyle w:val="apple-converted-space"/>
          <w:rFonts w:ascii="Times New Roman" w:hAnsi="Times New Roman"/>
          <w:sz w:val="28"/>
          <w:szCs w:val="28"/>
          <w:lang w:val="uk-UA"/>
        </w:rPr>
        <w:t>к</w:t>
      </w:r>
      <w:r w:rsidR="003E7451" w:rsidRPr="00A80C53">
        <w:rPr>
          <w:rStyle w:val="apple-converted-space"/>
          <w:rFonts w:ascii="Times New Roman" w:hAnsi="Times New Roman"/>
          <w:sz w:val="28"/>
          <w:szCs w:val="28"/>
          <w:lang w:val="uk-UA"/>
        </w:rPr>
        <w:t>у внаслідок ураження вінцевих артерій.</w:t>
      </w:r>
    </w:p>
    <w:p w:rsidR="004904DF" w:rsidRPr="00A80C53" w:rsidRDefault="004904DF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Встановлено, що у високоіндустріалізованому промисловому та агропро</w:t>
      </w:r>
      <w:r w:rsidR="009560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мисловому регіонах за останні 25</w:t>
      </w:r>
      <w:r w:rsidRPr="00A80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років рівень захворюваності, як міського так і сільського населення</w:t>
      </w:r>
      <w:r w:rsidR="00E36F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A80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майже у 2 рази вищим, ніж на початок </w:t>
      </w:r>
      <w:r w:rsidR="00AC056B" w:rsidRPr="00A80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Pr="00A80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80-х років, і в 1,5 рази вище у порівнянні із серединою 90-х років. Також </w:t>
      </w:r>
      <w:r w:rsidRPr="00A80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встановлено, що</w:t>
      </w:r>
      <w:r w:rsidRPr="00A80C5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A80C53">
        <w:rPr>
          <w:rFonts w:ascii="Times New Roman" w:hAnsi="Times New Roman" w:cs="Times New Roman"/>
          <w:bCs/>
          <w:sz w:val="28"/>
          <w:szCs w:val="28"/>
          <w:lang w:val="uk-UA"/>
        </w:rPr>
        <w:t>інфаркт міокарда</w:t>
      </w:r>
      <w:r w:rsidRPr="00A80C5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 – </w:t>
      </w:r>
      <w:r w:rsidRPr="00A80C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 захворювання, насамперед, чоловічого міського населення, переважно високоіндустріалізованих регіонів. Подібне диференціювання захворюваності населення свідчить про наявність територіально акцентованих факторів ризику та антиризику.</w:t>
      </w:r>
    </w:p>
    <w:p w:rsidR="004904DF" w:rsidRPr="00A80C53" w:rsidRDefault="004904DF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Все частіше серед хворих зустрічаються працездатні люди молодого та зрілого віку, причому </w:t>
      </w:r>
      <w:r w:rsidR="003840E7">
        <w:rPr>
          <w:rFonts w:ascii="Times New Roman" w:hAnsi="Times New Roman" w:cs="Times New Roman"/>
          <w:sz w:val="28"/>
          <w:szCs w:val="28"/>
          <w:lang w:val="uk-UA"/>
        </w:rPr>
        <w:t>чоловіків у кілька разів більше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ніж жінок, хоча до 70 років ця різниця зникає. З віком кількість хворих неухильно зростає, серед них все більше з</w:t>
      </w:r>
      <w:r w:rsidR="00AC056B" w:rsidRPr="00A80C5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являється жінок.</w:t>
      </w:r>
    </w:p>
    <w:p w:rsidR="004904DF" w:rsidRPr="00A80C53" w:rsidRDefault="004904DF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Важливо зазначити, що інфаркт міокарда – це невідкладний стан, найчастіше викликаний тромбозом коронарної артерії. Тож</w:t>
      </w:r>
      <w:r w:rsidR="009343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ризик смерті дуже високий у перші 2</w:t>
      </w:r>
      <w:r w:rsidR="003E7451" w:rsidRPr="00A80C53">
        <w:rPr>
          <w:rFonts w:ascii="Times New Roman" w:hAnsi="Times New Roman" w:cs="Times New Roman"/>
          <w:sz w:val="28"/>
          <w:szCs w:val="28"/>
          <w:lang w:val="uk-UA"/>
        </w:rPr>
        <w:t>-6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годин від початку і дуже швидко знижується, коли пацієнт поступає у відділення реанімації</w:t>
      </w:r>
      <w:r w:rsidR="00160F7F" w:rsidRPr="00A80C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де йому проводять розчинення тромбу – тромболізис або коронарну ангіопластику. </w:t>
      </w:r>
    </w:p>
    <w:p w:rsidR="006F629A" w:rsidRDefault="00A00C60" w:rsidP="00F65A7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Серцево-судинні захворювання зумовлюють більше двох третин випадків смерті та третину причин інвалідності. Саме такі захворювання істотно впливають на тривалість життя населення. У загальній структурі смертності  країн 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вропи та Північної Америки питома вага серцево-судинних захворювань становить 40-50 відсотків, а в Україні – більш як 60 відсотків. </w:t>
      </w:r>
      <w:r w:rsidR="004B102F">
        <w:rPr>
          <w:rFonts w:ascii="Times New Roman" w:hAnsi="Times New Roman" w:cs="Times New Roman"/>
          <w:sz w:val="28"/>
          <w:szCs w:val="28"/>
          <w:lang w:val="uk-UA"/>
        </w:rPr>
        <w:t>Протягом останніх восьми років в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02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Кременчуці питома вага смертності від серцево-судинних захворю</w:t>
      </w:r>
      <w:r w:rsidR="004B102F">
        <w:rPr>
          <w:rFonts w:ascii="Times New Roman" w:hAnsi="Times New Roman" w:cs="Times New Roman"/>
          <w:sz w:val="28"/>
          <w:szCs w:val="28"/>
          <w:lang w:val="uk-UA"/>
        </w:rPr>
        <w:t xml:space="preserve">вань має тенденцію до зростання. Так питома вага смертності від серцево-судинних захворювань </w:t>
      </w:r>
      <w:r w:rsidR="00951E08">
        <w:rPr>
          <w:rFonts w:ascii="Times New Roman" w:hAnsi="Times New Roman" w:cs="Times New Roman"/>
          <w:sz w:val="28"/>
          <w:szCs w:val="28"/>
          <w:lang w:val="uk-UA"/>
        </w:rPr>
        <w:t>становить:</w:t>
      </w:r>
      <w:r w:rsidR="00F6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2013 р. -  68,0%,  20</w:t>
      </w:r>
      <w:r w:rsidR="00951E08">
        <w:rPr>
          <w:rFonts w:ascii="Times New Roman" w:hAnsi="Times New Roman" w:cs="Times New Roman"/>
          <w:sz w:val="28"/>
          <w:szCs w:val="28"/>
          <w:lang w:val="uk-UA"/>
        </w:rPr>
        <w:t>14 р. – 68,3%,   2015р. – 70,0%, 2016 р. -71,8%,</w:t>
      </w:r>
      <w:r w:rsidR="00F6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E08">
        <w:rPr>
          <w:rFonts w:ascii="Times New Roman" w:hAnsi="Times New Roman" w:cs="Times New Roman"/>
          <w:sz w:val="28"/>
          <w:szCs w:val="28"/>
          <w:lang w:val="uk-UA"/>
        </w:rPr>
        <w:t>2017 р. -72,7%, 2018 р. – 72,9%, 2019- 72,7%, 9 місяців 2020 р. – 72,4 %.</w:t>
      </w:r>
    </w:p>
    <w:p w:rsidR="00EE7599" w:rsidRPr="00A80C53" w:rsidRDefault="00EE7599" w:rsidP="00D132C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за період дії програми смертність від гострого </w:t>
      </w:r>
      <w:r w:rsidR="00D132C7">
        <w:rPr>
          <w:rFonts w:ascii="Times New Roman" w:hAnsi="Times New Roman" w:cs="Times New Roman"/>
          <w:sz w:val="28"/>
          <w:szCs w:val="28"/>
          <w:lang w:val="uk-UA"/>
        </w:rPr>
        <w:t>інфаркту міокарду зменшилася в 1</w:t>
      </w:r>
      <w:r>
        <w:rPr>
          <w:rFonts w:ascii="Times New Roman" w:hAnsi="Times New Roman" w:cs="Times New Roman"/>
          <w:sz w:val="28"/>
          <w:szCs w:val="28"/>
          <w:lang w:val="uk-UA"/>
        </w:rPr>
        <w:t>,8 рази. Так</w:t>
      </w:r>
      <w:r w:rsidR="00F65A7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2017 році зареєстровано 114 випадків смертності</w:t>
      </w:r>
      <w:r w:rsidR="00D132C7">
        <w:rPr>
          <w:rFonts w:ascii="Times New Roman" w:hAnsi="Times New Roman" w:cs="Times New Roman"/>
          <w:sz w:val="28"/>
          <w:szCs w:val="28"/>
          <w:lang w:val="uk-UA"/>
        </w:rPr>
        <w:t xml:space="preserve"> від гострого інфаркту міокарду, </w:t>
      </w:r>
      <w:r w:rsidR="00F65A7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D132C7">
        <w:rPr>
          <w:rFonts w:ascii="Times New Roman" w:hAnsi="Times New Roman" w:cs="Times New Roman"/>
          <w:sz w:val="28"/>
          <w:szCs w:val="28"/>
          <w:lang w:val="uk-UA"/>
        </w:rPr>
        <w:t>2018 році – 58</w:t>
      </w:r>
      <w:r w:rsidR="00F65A7A">
        <w:rPr>
          <w:rFonts w:ascii="Times New Roman" w:hAnsi="Times New Roman" w:cs="Times New Roman"/>
          <w:sz w:val="28"/>
          <w:szCs w:val="28"/>
          <w:lang w:val="uk-UA"/>
        </w:rPr>
        <w:t xml:space="preserve"> випадків</w:t>
      </w:r>
      <w:r w:rsidR="00D132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5A7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D132C7">
        <w:rPr>
          <w:rFonts w:ascii="Times New Roman" w:hAnsi="Times New Roman" w:cs="Times New Roman"/>
          <w:sz w:val="28"/>
          <w:szCs w:val="28"/>
          <w:lang w:val="uk-UA"/>
        </w:rPr>
        <w:t>2019 році – 66</w:t>
      </w:r>
      <w:r w:rsidR="00F65A7A">
        <w:rPr>
          <w:rFonts w:ascii="Times New Roman" w:hAnsi="Times New Roman" w:cs="Times New Roman"/>
          <w:sz w:val="28"/>
          <w:szCs w:val="28"/>
          <w:lang w:val="uk-UA"/>
        </w:rPr>
        <w:t xml:space="preserve"> випадків</w:t>
      </w:r>
      <w:r w:rsidR="00D132C7">
        <w:rPr>
          <w:rFonts w:ascii="Times New Roman" w:hAnsi="Times New Roman" w:cs="Times New Roman"/>
          <w:sz w:val="28"/>
          <w:szCs w:val="28"/>
          <w:lang w:val="uk-UA"/>
        </w:rPr>
        <w:t>, за 9 місяців 2020 року – 41</w:t>
      </w:r>
      <w:r w:rsidR="00F65A7A">
        <w:rPr>
          <w:rFonts w:ascii="Times New Roman" w:hAnsi="Times New Roman" w:cs="Times New Roman"/>
          <w:sz w:val="28"/>
          <w:szCs w:val="28"/>
          <w:lang w:val="uk-UA"/>
        </w:rPr>
        <w:t xml:space="preserve"> випадок</w:t>
      </w:r>
      <w:r w:rsidR="00D132C7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629A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Причини інфаркту міокарда, раптової коронарної недостатності, ішемічного інсульту і захворювань перифе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>ричних артерій ідентичні та пов’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язані з атеросклерозом. Результати досліджень свідчать про значне поширення факторів ризику серцево-судинних захворювань в Україні (у 33,5% дорослого населення виявлена артер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іальна гіпертензія, 56,8% мають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надлишкову вагу, 44% ч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оловіків і 16,5% жінок курять).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Розповсюдженість артеріальної гіпертензії в м. Кременчуці в розрахунку на 10 тис. дорослого населення вище показника по Україні (2950,0) та області (3593,8) і становить 3845,3. Щороку виявляється більше 5000 нових випадків гіпертонії, з них половина припадає на осіб працездатного віку.  </w:t>
      </w:r>
    </w:p>
    <w:p w:rsidR="006F629A" w:rsidRPr="00A80C53" w:rsidRDefault="00753CC5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По м. Кременчуку перенесли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гострий інфаркт міокарду</w:t>
      </w:r>
      <w:r w:rsidR="00A00C60" w:rsidRPr="00A80C53">
        <w:rPr>
          <w:rFonts w:ascii="Times New Roman" w:hAnsi="Times New Roman" w:cs="Times New Roman"/>
          <w:sz w:val="28"/>
          <w:szCs w:val="28"/>
        </w:rPr>
        <w:t>:</w:t>
      </w:r>
    </w:p>
    <w:p w:rsidR="006F629A" w:rsidRPr="00A80C53" w:rsidRDefault="005E73AA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- 2016 р.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319 </w:t>
      </w:r>
      <w:proofErr w:type="spellStart"/>
      <w:r w:rsidR="00A00C60" w:rsidRPr="00A80C53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Pr="00A80C53" w:rsidRDefault="005E73AA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- 2017 р. – 323</w:t>
      </w:r>
      <w:r w:rsidR="009343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0C60" w:rsidRPr="00A80C53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Pr="00A80C53" w:rsidRDefault="005E73AA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- 2018 р. – 224</w:t>
      </w:r>
      <w:r w:rsidR="00A00C60"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C60" w:rsidRPr="00A80C53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Default="005E73AA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- 2019 р. – 208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E73AA" w:rsidRPr="005E73AA" w:rsidRDefault="005E73AA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- 9 місяців 2020 р. – 151 хворий.</w:t>
      </w:r>
    </w:p>
    <w:p w:rsidR="006F629A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нестабільною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стенокардією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проліковано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>:</w:t>
      </w:r>
    </w:p>
    <w:p w:rsidR="006F629A" w:rsidRPr="00A80C53" w:rsidRDefault="005E73AA" w:rsidP="00800DD2">
      <w:pPr>
        <w:pStyle w:val="a4"/>
        <w:numPr>
          <w:ilvl w:val="0"/>
          <w:numId w:val="5"/>
        </w:numPr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2016 р. – </w:t>
      </w:r>
      <w:r w:rsidR="00A00C60" w:rsidRPr="00A80C53">
        <w:rPr>
          <w:rFonts w:ascii="Times New Roman" w:hAnsi="Times New Roman" w:cs="Times New Roman"/>
          <w:sz w:val="28"/>
          <w:szCs w:val="28"/>
        </w:rPr>
        <w:t xml:space="preserve"> </w:t>
      </w:r>
      <w:r w:rsidR="00800DD2">
        <w:rPr>
          <w:rFonts w:ascii="Times New Roman" w:hAnsi="Times New Roman" w:cs="Times New Roman"/>
          <w:sz w:val="28"/>
          <w:szCs w:val="28"/>
          <w:lang w:val="uk-UA"/>
        </w:rPr>
        <w:t>250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0C60" w:rsidRPr="00A80C53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Pr="00A80C53" w:rsidRDefault="005E73AA" w:rsidP="00800DD2">
      <w:pPr>
        <w:pStyle w:val="a4"/>
        <w:numPr>
          <w:ilvl w:val="0"/>
          <w:numId w:val="5"/>
        </w:numPr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2017 р. – </w:t>
      </w:r>
      <w:r w:rsidR="00A00C60" w:rsidRPr="00A80C53">
        <w:rPr>
          <w:rFonts w:ascii="Times New Roman" w:hAnsi="Times New Roman" w:cs="Times New Roman"/>
          <w:sz w:val="28"/>
          <w:szCs w:val="28"/>
        </w:rPr>
        <w:t xml:space="preserve"> </w:t>
      </w:r>
      <w:r w:rsidR="00800DD2">
        <w:rPr>
          <w:rFonts w:ascii="Times New Roman" w:hAnsi="Times New Roman" w:cs="Times New Roman"/>
          <w:sz w:val="28"/>
          <w:szCs w:val="28"/>
          <w:lang w:val="uk-UA"/>
        </w:rPr>
        <w:t>203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0C60" w:rsidRPr="00A80C53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Pr="00A80C53" w:rsidRDefault="005E73AA" w:rsidP="00800DD2">
      <w:pPr>
        <w:pStyle w:val="a4"/>
        <w:numPr>
          <w:ilvl w:val="0"/>
          <w:numId w:val="5"/>
        </w:numPr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2018 р. – </w:t>
      </w:r>
      <w:r w:rsidR="00A00C60" w:rsidRPr="00A80C53">
        <w:rPr>
          <w:rFonts w:ascii="Times New Roman" w:hAnsi="Times New Roman" w:cs="Times New Roman"/>
          <w:sz w:val="28"/>
          <w:szCs w:val="28"/>
        </w:rPr>
        <w:t xml:space="preserve"> </w:t>
      </w:r>
      <w:r w:rsidR="00800DD2">
        <w:rPr>
          <w:rFonts w:ascii="Times New Roman" w:hAnsi="Times New Roman" w:cs="Times New Roman"/>
          <w:sz w:val="28"/>
          <w:szCs w:val="28"/>
          <w:lang w:val="uk-UA"/>
        </w:rPr>
        <w:t>173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0C60" w:rsidRPr="00A80C53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Default="005E73AA" w:rsidP="00800DD2">
      <w:pPr>
        <w:pStyle w:val="a4"/>
        <w:numPr>
          <w:ilvl w:val="0"/>
          <w:numId w:val="5"/>
        </w:numPr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2019 р. – </w:t>
      </w:r>
      <w:r w:rsidR="00800DD2">
        <w:rPr>
          <w:rFonts w:ascii="Times New Roman" w:hAnsi="Times New Roman" w:cs="Times New Roman"/>
          <w:sz w:val="28"/>
          <w:szCs w:val="28"/>
        </w:rPr>
        <w:t xml:space="preserve"> </w:t>
      </w:r>
      <w:r w:rsidR="00800DD2">
        <w:rPr>
          <w:rFonts w:ascii="Times New Roman" w:hAnsi="Times New Roman" w:cs="Times New Roman"/>
          <w:sz w:val="28"/>
          <w:szCs w:val="28"/>
          <w:lang w:val="uk-UA"/>
        </w:rPr>
        <w:t xml:space="preserve">158 </w:t>
      </w:r>
      <w:proofErr w:type="spellStart"/>
      <w:r w:rsidR="00800DD2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="00800DD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0DD2" w:rsidRPr="00A80C53" w:rsidRDefault="00800DD2" w:rsidP="005E73A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 місяців 2020 р. – 98 хворих.</w:t>
      </w:r>
    </w:p>
    <w:p w:rsidR="006F629A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0C53">
        <w:rPr>
          <w:rFonts w:ascii="Times New Roman" w:hAnsi="Times New Roman" w:cs="Times New Roman"/>
          <w:sz w:val="28"/>
          <w:szCs w:val="28"/>
        </w:rPr>
        <w:lastRenderedPageBreak/>
        <w:t>Хворі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проліковані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гострим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коронарним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синдромом,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r w:rsidR="004904DF" w:rsidRPr="00A80C53">
        <w:rPr>
          <w:rFonts w:ascii="Times New Roman" w:hAnsi="Times New Roman" w:cs="Times New Roman"/>
          <w:sz w:val="28"/>
          <w:szCs w:val="28"/>
          <w:lang w:val="uk-UA"/>
        </w:rPr>
        <w:t>в середньому</w:t>
      </w:r>
      <w:r w:rsidR="00800DD2">
        <w:rPr>
          <w:rFonts w:ascii="Times New Roman" w:hAnsi="Times New Roman" w:cs="Times New Roman"/>
          <w:sz w:val="28"/>
          <w:szCs w:val="28"/>
        </w:rPr>
        <w:t xml:space="preserve"> 5</w:t>
      </w:r>
      <w:r w:rsidRPr="00A80C53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, з них хворих працездатного віку – 200-250 чоловік. Для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кваліфік</w:t>
      </w:r>
      <w:r w:rsidR="00C515BD" w:rsidRPr="00A80C53">
        <w:rPr>
          <w:rFonts w:ascii="Times New Roman" w:hAnsi="Times New Roman" w:cs="Times New Roman"/>
          <w:sz w:val="28"/>
          <w:szCs w:val="28"/>
          <w:lang w:val="uk-UA"/>
        </w:rPr>
        <w:t>ованої</w:t>
      </w:r>
      <w:proofErr w:type="spellEnd"/>
      <w:r w:rsidR="00C515BD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хворі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підля</w:t>
      </w:r>
      <w:r w:rsidR="00753CC5" w:rsidRPr="00A80C53">
        <w:rPr>
          <w:rFonts w:ascii="Times New Roman" w:hAnsi="Times New Roman" w:cs="Times New Roman"/>
          <w:sz w:val="28"/>
          <w:szCs w:val="28"/>
        </w:rPr>
        <w:t>гають</w:t>
      </w:r>
      <w:proofErr w:type="spellEnd"/>
      <w:r w:rsidR="00753CC5"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CC5" w:rsidRPr="00A80C53">
        <w:rPr>
          <w:rFonts w:ascii="Times New Roman" w:hAnsi="Times New Roman" w:cs="Times New Roman"/>
          <w:sz w:val="28"/>
          <w:szCs w:val="28"/>
        </w:rPr>
        <w:t>своєчасному</w:t>
      </w:r>
      <w:proofErr w:type="spellEnd"/>
      <w:r w:rsidR="00753CC5"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CC5" w:rsidRPr="00A80C53">
        <w:rPr>
          <w:rFonts w:ascii="Times New Roman" w:hAnsi="Times New Roman" w:cs="Times New Roman"/>
          <w:sz w:val="28"/>
          <w:szCs w:val="28"/>
        </w:rPr>
        <w:t>проведенню</w:t>
      </w:r>
      <w:proofErr w:type="spellEnd"/>
      <w:r w:rsidR="00753CC5"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CC5" w:rsidRPr="00A80C53">
        <w:rPr>
          <w:rFonts w:ascii="Times New Roman" w:hAnsi="Times New Roman" w:cs="Times New Roman"/>
          <w:sz w:val="28"/>
          <w:szCs w:val="28"/>
          <w:lang w:val="uk-UA"/>
        </w:rPr>
        <w:t>аортокоронарографі</w:t>
      </w:r>
      <w:r w:rsidR="004904DF" w:rsidRPr="00A80C53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усуненням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механічних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коронарному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кровообігу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стентування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598A" w:rsidRPr="00A80C53">
        <w:rPr>
          <w:rFonts w:ascii="Times New Roman" w:hAnsi="Times New Roman" w:cs="Times New Roman"/>
          <w:sz w:val="28"/>
          <w:szCs w:val="28"/>
          <w:lang w:val="uk-UA"/>
        </w:rPr>
        <w:t>аорто-коронарне</w:t>
      </w:r>
      <w:proofErr w:type="spellEnd"/>
      <w:r w:rsidR="008C598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шунтування</w:t>
      </w:r>
      <w:r w:rsidRPr="00A80C53">
        <w:rPr>
          <w:rFonts w:ascii="Times New Roman" w:hAnsi="Times New Roman" w:cs="Times New Roman"/>
          <w:sz w:val="28"/>
          <w:szCs w:val="28"/>
        </w:rPr>
        <w:t>). Хворі, які поступають у відділ</w:t>
      </w:r>
      <w:r w:rsidR="004904DF" w:rsidRPr="00A80C53">
        <w:rPr>
          <w:rFonts w:ascii="Times New Roman" w:hAnsi="Times New Roman" w:cs="Times New Roman"/>
          <w:sz w:val="28"/>
          <w:szCs w:val="28"/>
        </w:rPr>
        <w:t xml:space="preserve">ення в «терапевтичне вікно» до </w:t>
      </w:r>
      <w:r w:rsidR="004904DF" w:rsidRPr="00A80C5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0C53">
        <w:rPr>
          <w:rFonts w:ascii="Times New Roman" w:hAnsi="Times New Roman" w:cs="Times New Roman"/>
          <w:sz w:val="28"/>
          <w:szCs w:val="28"/>
        </w:rPr>
        <w:t xml:space="preserve"> годин після ураження коронарних артерій, підлягають ургентному стентуванню. Таких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нараховується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90-100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>.</w:t>
      </w:r>
    </w:p>
    <w:p w:rsidR="006F629A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</w:rPr>
        <w:t>За останні роки по місту кількість проведених коронарографій складає:</w:t>
      </w:r>
    </w:p>
    <w:p w:rsidR="006F629A" w:rsidRPr="00A80C53" w:rsidRDefault="00800DD2" w:rsidP="005877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="003E2776">
        <w:rPr>
          <w:rFonts w:ascii="Times New Roman" w:hAnsi="Times New Roman" w:cs="Times New Roman"/>
          <w:sz w:val="28"/>
          <w:szCs w:val="28"/>
        </w:rPr>
        <w:t xml:space="preserve">р. – </w:t>
      </w:r>
      <w:r w:rsidR="003E2776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Pr="00A80C53" w:rsidRDefault="00800DD2" w:rsidP="005877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3E2776">
        <w:rPr>
          <w:rFonts w:ascii="Times New Roman" w:hAnsi="Times New Roman" w:cs="Times New Roman"/>
          <w:sz w:val="28"/>
          <w:szCs w:val="28"/>
        </w:rPr>
        <w:t xml:space="preserve"> р. – </w:t>
      </w:r>
      <w:r w:rsidR="003E2776">
        <w:rPr>
          <w:rFonts w:ascii="Times New Roman" w:hAnsi="Times New Roman" w:cs="Times New Roman"/>
          <w:sz w:val="28"/>
          <w:szCs w:val="28"/>
          <w:lang w:val="uk-UA"/>
        </w:rPr>
        <w:t>221</w:t>
      </w:r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Pr="00A80C53" w:rsidRDefault="00800DD2" w:rsidP="005877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3E2776">
        <w:rPr>
          <w:rFonts w:ascii="Times New Roman" w:hAnsi="Times New Roman" w:cs="Times New Roman"/>
          <w:sz w:val="28"/>
          <w:szCs w:val="28"/>
        </w:rPr>
        <w:t xml:space="preserve"> р. – 207</w:t>
      </w:r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3E2776" w:rsidRDefault="00800DD2" w:rsidP="005877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3E2776">
        <w:rPr>
          <w:rFonts w:ascii="Times New Roman" w:hAnsi="Times New Roman" w:cs="Times New Roman"/>
          <w:sz w:val="28"/>
          <w:szCs w:val="28"/>
        </w:rPr>
        <w:t xml:space="preserve"> р. – 171</w:t>
      </w:r>
      <w:r w:rsidR="003E277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2776" w:rsidRDefault="003E2776" w:rsidP="005877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 місяців 2020 р. – 91.</w:t>
      </w:r>
    </w:p>
    <w:p w:rsidR="006F629A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Проведено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стентувань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>:</w:t>
      </w:r>
    </w:p>
    <w:p w:rsidR="006F629A" w:rsidRPr="00A80C53" w:rsidRDefault="003E2776" w:rsidP="005877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254D07">
        <w:rPr>
          <w:rFonts w:ascii="Times New Roman" w:hAnsi="Times New Roman" w:cs="Times New Roman"/>
          <w:sz w:val="28"/>
          <w:szCs w:val="28"/>
        </w:rPr>
        <w:t xml:space="preserve"> р. – 6</w:t>
      </w:r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Pr="00A80C53" w:rsidRDefault="003E2776" w:rsidP="005877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2017 р. – 107</w:t>
      </w:r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Pr="00A80C53" w:rsidRDefault="003E2776" w:rsidP="005877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2018 р. – </w:t>
      </w:r>
      <w:r>
        <w:rPr>
          <w:rFonts w:ascii="Times New Roman" w:hAnsi="Times New Roman" w:cs="Times New Roman"/>
          <w:sz w:val="28"/>
          <w:szCs w:val="28"/>
          <w:lang w:val="uk-UA"/>
        </w:rPr>
        <w:t>154</w:t>
      </w:r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6F629A" w:rsidRDefault="003E2776" w:rsidP="005877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р. – 99</w:t>
      </w:r>
      <w:r w:rsidR="00A00C60" w:rsidRPr="00A80C53">
        <w:rPr>
          <w:rFonts w:ascii="Times New Roman" w:hAnsi="Times New Roman" w:cs="Times New Roman"/>
          <w:sz w:val="28"/>
          <w:szCs w:val="28"/>
        </w:rPr>
        <w:t>;</w:t>
      </w:r>
    </w:p>
    <w:p w:rsidR="003E2776" w:rsidRPr="003E2776" w:rsidRDefault="003E2776" w:rsidP="0058771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 місяців 2020 року – 59 .</w:t>
      </w:r>
    </w:p>
    <w:p w:rsidR="00BA5D47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ургентних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коронарографій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в місті, які потрапляють в «терапевтичне вікно»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r w:rsidR="00922874">
        <w:rPr>
          <w:rFonts w:ascii="Times New Roman" w:hAnsi="Times New Roman" w:cs="Times New Roman"/>
          <w:sz w:val="28"/>
          <w:szCs w:val="28"/>
          <w:lang w:val="uk-UA"/>
        </w:rPr>
        <w:t>120-170</w:t>
      </w:r>
      <w:r w:rsidR="004904DF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на рік</w:t>
      </w:r>
      <w:r w:rsidRPr="00A80C53">
        <w:rPr>
          <w:rFonts w:ascii="Times New Roman" w:hAnsi="Times New Roman" w:cs="Times New Roman"/>
          <w:sz w:val="28"/>
          <w:szCs w:val="28"/>
        </w:rPr>
        <w:t xml:space="preserve">, з них </w:t>
      </w:r>
      <w:r w:rsidR="004904DF" w:rsidRPr="00A80C53">
        <w:rPr>
          <w:rFonts w:ascii="Times New Roman" w:hAnsi="Times New Roman" w:cs="Times New Roman"/>
          <w:sz w:val="28"/>
          <w:szCs w:val="28"/>
        </w:rPr>
        <w:t>75</w:t>
      </w:r>
      <w:r w:rsidR="004904DF" w:rsidRPr="00A80C53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4904DF" w:rsidRPr="00A80C53">
        <w:rPr>
          <w:rFonts w:ascii="Times New Roman" w:hAnsi="Times New Roman" w:cs="Times New Roman"/>
          <w:sz w:val="28"/>
          <w:szCs w:val="28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</w:rPr>
        <w:t>потребують стентування.</w:t>
      </w:r>
    </w:p>
    <w:p w:rsidR="00BA5D47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A80C53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="0027685C" w:rsidRPr="00A80C53">
        <w:rPr>
          <w:rFonts w:ascii="Times New Roman" w:hAnsi="Times New Roman" w:cs="Times New Roman"/>
          <w:sz w:val="28"/>
          <w:szCs w:val="28"/>
          <w:lang w:val="uk-UA"/>
        </w:rPr>
        <w:t>аорто-коронарне</w:t>
      </w:r>
      <w:proofErr w:type="spellEnd"/>
      <w:r w:rsidR="008C598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85C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шунтування </w:t>
      </w:r>
      <w:proofErr w:type="spellStart"/>
      <w:r w:rsidRPr="00A80C53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="0027685C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B116D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8B116D">
        <w:rPr>
          <w:rFonts w:ascii="Times New Roman" w:hAnsi="Times New Roman" w:cs="Times New Roman"/>
          <w:sz w:val="28"/>
          <w:szCs w:val="28"/>
        </w:rPr>
        <w:t>хворим</w:t>
      </w:r>
      <w:proofErr w:type="spellEnd"/>
      <w:r w:rsidR="008B1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6D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="008B116D">
        <w:rPr>
          <w:rFonts w:ascii="Times New Roman" w:hAnsi="Times New Roman" w:cs="Times New Roman"/>
          <w:sz w:val="28"/>
          <w:szCs w:val="28"/>
        </w:rPr>
        <w:t>.</w:t>
      </w:r>
    </w:p>
    <w:p w:rsidR="00BA5D47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Проведено імплантацію </w:t>
      </w:r>
      <w:r w:rsidR="0027685C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штучних водіїв ритму </w:t>
      </w:r>
      <w:r w:rsidRPr="00A80C53">
        <w:rPr>
          <w:rFonts w:ascii="Times New Roman" w:hAnsi="Times New Roman" w:cs="Times New Roman"/>
          <w:sz w:val="28"/>
          <w:szCs w:val="28"/>
        </w:rPr>
        <w:t xml:space="preserve">від 17 до 25 на рік, катетерних абляцій додаткових провідних шляхів 2-5 на рік. </w:t>
      </w:r>
    </w:p>
    <w:p w:rsidR="00A2181A" w:rsidRPr="00A80C53" w:rsidRDefault="004068CE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2019 -2020 рок</w:t>
      </w:r>
      <w:r w:rsidR="00CF324F">
        <w:rPr>
          <w:rFonts w:ascii="Times New Roman" w:hAnsi="Times New Roman" w:cs="Times New Roman"/>
          <w:sz w:val="28"/>
          <w:szCs w:val="28"/>
          <w:lang w:val="uk-UA"/>
        </w:rPr>
        <w:t>ів проводилась реконструкція при</w:t>
      </w:r>
      <w:r>
        <w:rPr>
          <w:rFonts w:ascii="Times New Roman" w:hAnsi="Times New Roman" w:cs="Times New Roman"/>
          <w:sz w:val="28"/>
          <w:szCs w:val="28"/>
          <w:lang w:val="uk-UA"/>
        </w:rPr>
        <w:t>міщень КНМП «Лікарня інтенсивного лікування «Кременчуцька»»</w:t>
      </w:r>
      <w:r w:rsidR="00CF32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6C6D">
        <w:rPr>
          <w:rFonts w:ascii="Times New Roman" w:hAnsi="Times New Roman" w:cs="Times New Roman"/>
          <w:sz w:val="28"/>
          <w:szCs w:val="28"/>
          <w:lang w:val="uk-UA"/>
        </w:rPr>
        <w:t>для створення кардіохірургічної служби на базі кардіологічного центру</w:t>
      </w:r>
      <w:r w:rsidR="00CF324F">
        <w:rPr>
          <w:rFonts w:ascii="Times New Roman" w:hAnsi="Times New Roman" w:cs="Times New Roman"/>
          <w:sz w:val="28"/>
          <w:szCs w:val="28"/>
          <w:lang w:val="uk-UA"/>
        </w:rPr>
        <w:t xml:space="preserve">. Загальна вартість робіт складає </w:t>
      </w:r>
      <w:r w:rsidR="00137DC2">
        <w:rPr>
          <w:rFonts w:ascii="Times New Roman" w:hAnsi="Times New Roman" w:cs="Times New Roman"/>
          <w:sz w:val="28"/>
          <w:szCs w:val="28"/>
          <w:lang w:val="uk-UA"/>
        </w:rPr>
        <w:t>11 млн. грн. Роботи планується заверш</w:t>
      </w:r>
      <w:r w:rsidR="00062A81">
        <w:rPr>
          <w:rFonts w:ascii="Times New Roman" w:hAnsi="Times New Roman" w:cs="Times New Roman"/>
          <w:sz w:val="28"/>
          <w:szCs w:val="28"/>
          <w:lang w:val="uk-UA"/>
        </w:rPr>
        <w:t>ити у 2021 році. Також закуплена</w:t>
      </w:r>
      <w:r w:rsidR="00137DC2"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 w:rsidR="00062A8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37DC2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для кардіохірургічної служби</w:t>
      </w:r>
      <w:r w:rsidR="00062A81" w:rsidRPr="00062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A81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вартістю понад 10 млн. </w:t>
      </w:r>
      <w:r w:rsidR="009343C2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137DC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312A1">
        <w:rPr>
          <w:rFonts w:ascii="Times New Roman" w:hAnsi="Times New Roman" w:cs="Times New Roman"/>
          <w:sz w:val="28"/>
          <w:szCs w:val="28"/>
          <w:lang w:val="uk-UA"/>
        </w:rPr>
        <w:t xml:space="preserve"> стіл операційний, безтіньова операційна лампа, ультразвукова автоматична мийка для інструментарію, набір кардіохірургічних інструментів, </w:t>
      </w:r>
      <w:r w:rsidR="000B0F63">
        <w:rPr>
          <w:rFonts w:ascii="Times New Roman" w:hAnsi="Times New Roman" w:cs="Times New Roman"/>
          <w:sz w:val="28"/>
          <w:szCs w:val="28"/>
          <w:lang w:val="uk-UA"/>
        </w:rPr>
        <w:t xml:space="preserve">підвідні консолі, апарат ультразвукової діагностики </w:t>
      </w:r>
      <w:r w:rsidR="00F6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F63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="000B0F63">
        <w:rPr>
          <w:rFonts w:ascii="Times New Roman" w:hAnsi="Times New Roman" w:cs="Times New Roman"/>
          <w:sz w:val="28"/>
          <w:szCs w:val="28"/>
          <w:lang w:val="uk-UA"/>
        </w:rPr>
        <w:t>черезстравохідним</w:t>
      </w:r>
      <w:proofErr w:type="spellEnd"/>
      <w:r w:rsidR="000B0F63">
        <w:rPr>
          <w:rFonts w:ascii="Times New Roman" w:hAnsi="Times New Roman" w:cs="Times New Roman"/>
          <w:sz w:val="28"/>
          <w:szCs w:val="28"/>
          <w:lang w:val="uk-UA"/>
        </w:rPr>
        <w:t xml:space="preserve"> датчиком. </w:t>
      </w:r>
      <w:r w:rsidR="00137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5D47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Високий рівень смертності від серцево-судинних захворювань зумовлений:</w:t>
      </w:r>
    </w:p>
    <w:p w:rsidR="004904DF" w:rsidRPr="00A80C53" w:rsidRDefault="004904DF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едостатністю виявлення хвороб на ранніх, доклінічних стадіях;</w:t>
      </w:r>
    </w:p>
    <w:p w:rsidR="004904DF" w:rsidRPr="00A80C53" w:rsidRDefault="004904DF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изьким рівнем оснащеності закладів охорони здоров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я обладнанням, необхідним для своєчасної діагностики, лікування та надання інтенсивної допомоги;</w:t>
      </w:r>
    </w:p>
    <w:p w:rsidR="004904DF" w:rsidRPr="00A80C53" w:rsidRDefault="004904DF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едостатністю  бюджетного фінансування для закупівлі витратних матеріалів, обладнання та реагентів;</w:t>
      </w:r>
    </w:p>
    <w:p w:rsidR="004904DF" w:rsidRPr="00A80C53" w:rsidRDefault="004904DF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бмеженою доступністю сучасних методів лікування (інвазійна кардіологія, інвазійна радіологія, кардіохірургія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5D47" w:rsidRPr="00A80C53" w:rsidRDefault="004904DF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едостатньою інформованістю населення  про чинники ризику та можливість запобігання  серцево-судинним хворобам.</w:t>
      </w:r>
    </w:p>
    <w:p w:rsidR="004904DF" w:rsidRPr="00A80C53" w:rsidRDefault="004904DF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Поява нових способів діагностики та сучасних методів лікування, а також посилення уваги до таких факторів ризику захворювання, як боротьба з палі</w:t>
      </w:r>
      <w:r w:rsidR="00062A81">
        <w:rPr>
          <w:rFonts w:ascii="Times New Roman" w:hAnsi="Times New Roman" w:cs="Times New Roman"/>
          <w:sz w:val="28"/>
          <w:szCs w:val="28"/>
          <w:lang w:val="uk-UA"/>
        </w:rPr>
        <w:t>нням, пропаганда здорового спосо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бу життя, розвиток спорту, формування у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населення відповідальності за своє здоров'я, помітно сприяють запобіганню захворюваності на інфаркт міокарду.</w:t>
      </w:r>
    </w:p>
    <w:p w:rsidR="00BA5D47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Таким чином, серцево-судинні захворювання є соціальною проблемою, для розв</w:t>
      </w:r>
      <w:r w:rsidR="00BA5D47" w:rsidRPr="00A80C5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язання якої необхідна державна підтримка, координація зусиль усіх центральних та місцевих органів влади.</w:t>
      </w:r>
    </w:p>
    <w:p w:rsidR="004904DF" w:rsidRPr="00A80C53" w:rsidRDefault="004904DF" w:rsidP="00BA5D47">
      <w:pPr>
        <w:pStyle w:val="a4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A5D47" w:rsidRPr="00A80C53" w:rsidRDefault="007175BC" w:rsidP="00BA5D4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904DF" w:rsidRPr="00A80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00C60" w:rsidRPr="00A80C53">
        <w:rPr>
          <w:rFonts w:ascii="Times New Roman" w:hAnsi="Times New Roman" w:cs="Times New Roman"/>
          <w:b/>
          <w:sz w:val="28"/>
          <w:szCs w:val="28"/>
          <w:lang w:val="uk-UA"/>
        </w:rPr>
        <w:t>Мета і основні завдання Програми</w:t>
      </w:r>
    </w:p>
    <w:p w:rsidR="004904DF" w:rsidRPr="00A80C53" w:rsidRDefault="00A00C60" w:rsidP="003E74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Метою Програми є запобігання та зниження рівня захворюваності</w:t>
      </w:r>
      <w:r w:rsidR="003E7451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на серцево-судинні хвороби, інвалідності та смертності від усіх </w:t>
      </w:r>
      <w:r w:rsidR="00621549" w:rsidRPr="00A80C5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х ускладнень, а також збільшення тривалості  і підвищення якості життя населення міста.</w:t>
      </w:r>
    </w:p>
    <w:p w:rsidR="00A00C60" w:rsidRPr="00A80C53" w:rsidRDefault="00A00C60" w:rsidP="00B221A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Основні завдання Програми:</w:t>
      </w:r>
    </w:p>
    <w:p w:rsidR="00621549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1549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підвищення рівня обізнаності населення з питань кардіології та кардіохірургії;</w:t>
      </w:r>
      <w:r w:rsidR="00621549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1549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1549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поліпшення своєчасної ранньої діагностики серцево-судинних захворювань, підвищення кваліфікації медичних працівників з питань раннього виявлення захворювання, стратифікації факторів ризику та забезпечення лікування хворих у спеціалізованих закладах;</w:t>
      </w:r>
    </w:p>
    <w:p w:rsidR="004904DF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1549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постійний моніторинг рівня захворюваності населення на серцево-судинні хвороби та стану надання кардіологічної та кардіохірургічної допомоги населенню;</w:t>
      </w:r>
    </w:p>
    <w:p w:rsidR="004904DF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904DF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забезпечення потреб в організації надання кардіологічної та кардіохірургічної допомоги населенню</w:t>
      </w:r>
      <w:r w:rsidR="004904DF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м. Кременчука;</w:t>
      </w:r>
    </w:p>
    <w:p w:rsidR="002E4851" w:rsidRPr="00A80C53" w:rsidRDefault="007175BC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удосконалення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системи надання екстреної  кардіологічної допомоги (виконання екстрених коронарографій та стентування) на першому етапі та створення кардіохірургічного центру </w:t>
      </w:r>
      <w:r w:rsidR="002E4851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на 2 етапі 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з проведенням повного обсягу оперативних втручань на серці, встановлення штучних водіїв ритму</w:t>
      </w:r>
      <w:r w:rsidR="002E4851" w:rsidRPr="00A80C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0C60" w:rsidRPr="00A80C53" w:rsidRDefault="002E4851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62A81">
        <w:rPr>
          <w:rFonts w:ascii="Times New Roman" w:hAnsi="Times New Roman" w:cs="Times New Roman"/>
          <w:sz w:val="28"/>
          <w:szCs w:val="28"/>
          <w:lang w:val="uk-UA"/>
        </w:rPr>
        <w:t xml:space="preserve"> зменшення </w:t>
      </w:r>
      <w:proofErr w:type="spellStart"/>
      <w:r w:rsidR="00062A81" w:rsidRPr="00062A81">
        <w:rPr>
          <w:rFonts w:ascii="Times New Roman" w:hAnsi="Times New Roman" w:cs="Times New Roman"/>
          <w:sz w:val="28"/>
          <w:szCs w:val="28"/>
          <w:lang w:val="uk-UA"/>
        </w:rPr>
        <w:t>інваліді</w:t>
      </w:r>
      <w:r w:rsidR="00A00C60" w:rsidRPr="00062A81">
        <w:rPr>
          <w:rFonts w:ascii="Times New Roman" w:hAnsi="Times New Roman" w:cs="Times New Roman"/>
          <w:sz w:val="28"/>
          <w:szCs w:val="28"/>
          <w:lang w:val="uk-UA"/>
        </w:rPr>
        <w:t>зації</w:t>
      </w:r>
      <w:proofErr w:type="spellEnd"/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серцево-судинних захворювань. </w:t>
      </w:r>
    </w:p>
    <w:p w:rsidR="00A00C60" w:rsidRPr="00A80C53" w:rsidRDefault="00A00C60" w:rsidP="006F629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00C60" w:rsidRPr="00A80C53" w:rsidRDefault="00785985" w:rsidP="002E48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A00C60" w:rsidRPr="00A80C53">
        <w:rPr>
          <w:rFonts w:ascii="Times New Roman" w:hAnsi="Times New Roman" w:cs="Times New Roman"/>
          <w:b/>
          <w:sz w:val="28"/>
          <w:szCs w:val="28"/>
          <w:lang w:val="uk-UA"/>
        </w:rPr>
        <w:t>. Шляхи та способи розв</w:t>
      </w:r>
      <w:r w:rsidR="002E4851" w:rsidRPr="00A80C53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A00C60" w:rsidRPr="00A80C53">
        <w:rPr>
          <w:rFonts w:ascii="Times New Roman" w:hAnsi="Times New Roman" w:cs="Times New Roman"/>
          <w:b/>
          <w:sz w:val="28"/>
          <w:szCs w:val="28"/>
          <w:lang w:val="uk-UA"/>
        </w:rPr>
        <w:t>язання проблем</w:t>
      </w:r>
    </w:p>
    <w:p w:rsidR="00A00C60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Для розв’язання проблем запобігання та лікування серцево-судинних захворювань </w:t>
      </w:r>
      <w:r w:rsidR="002E4851" w:rsidRPr="00A80C53">
        <w:rPr>
          <w:rFonts w:ascii="Times New Roman" w:hAnsi="Times New Roman" w:cs="Times New Roman"/>
          <w:sz w:val="28"/>
          <w:szCs w:val="28"/>
          <w:lang w:val="uk-UA"/>
        </w:rPr>
        <w:t>необхідно вжити наступні заходи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2E4851" w:rsidRPr="00A80C53" w:rsidRDefault="002E4851" w:rsidP="00A00C60">
      <w:pPr>
        <w:ind w:left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00C60" w:rsidRPr="00A80C53" w:rsidRDefault="00DB065A" w:rsidP="00A00C60">
      <w:pPr>
        <w:ind w:left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4.1</w:t>
      </w:r>
      <w:r w:rsidR="002E4851" w:rsidRPr="00A80C5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A00C60" w:rsidRPr="00A80C53">
        <w:rPr>
          <w:rFonts w:ascii="Times New Roman" w:hAnsi="Times New Roman"/>
          <w:b/>
          <w:sz w:val="28"/>
          <w:szCs w:val="28"/>
          <w:lang w:val="uk-UA"/>
        </w:rPr>
        <w:t>Організаційні заходи</w:t>
      </w:r>
    </w:p>
    <w:p w:rsidR="00A00C60" w:rsidRPr="00A80C53" w:rsidRDefault="00A00C60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Кадрове забезпечення:</w:t>
      </w:r>
    </w:p>
    <w:p w:rsidR="00B221AF" w:rsidRPr="00A80C53" w:rsidRDefault="00A00C60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16502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персоналу для забезпечення кардіохірургічної служби: </w:t>
      </w:r>
    </w:p>
    <w:p w:rsidR="00B221AF" w:rsidRPr="00A80C53" w:rsidRDefault="0055664C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- 5</w:t>
      </w:r>
      <w:r w:rsidR="00516502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лікарів </w:t>
      </w:r>
    </w:p>
    <w:p w:rsidR="00B221AF" w:rsidRPr="00A80C53" w:rsidRDefault="0055664C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- 5</w:t>
      </w:r>
      <w:r w:rsidR="00062A81">
        <w:rPr>
          <w:rFonts w:ascii="Times New Roman" w:hAnsi="Times New Roman" w:cs="Times New Roman"/>
          <w:sz w:val="28"/>
          <w:szCs w:val="28"/>
          <w:lang w:val="uk-UA"/>
        </w:rPr>
        <w:t xml:space="preserve"> сестер</w:t>
      </w:r>
      <w:r w:rsidR="00B221AF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медичних.</w:t>
      </w:r>
    </w:p>
    <w:p w:rsidR="00B221AF" w:rsidRPr="00A80C53" w:rsidRDefault="00516502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Залучення молодих спеціалістів лікарів загальної практики  з метою доукомплектації штатних посад в</w:t>
      </w:r>
      <w:r w:rsidR="00753CC5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572" w:rsidRPr="00A80C5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53CC5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омунальних </w:t>
      </w:r>
      <w:r w:rsidR="00714572" w:rsidRPr="00A80C53">
        <w:rPr>
          <w:rFonts w:ascii="Times New Roman" w:hAnsi="Times New Roman" w:cs="Times New Roman"/>
          <w:sz w:val="28"/>
          <w:szCs w:val="28"/>
          <w:lang w:val="uk-UA"/>
        </w:rPr>
        <w:t>некомерційних медичних підприємствах</w:t>
      </w:r>
      <w:r w:rsidR="00753CC5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медико-санітарної допомоги»</w:t>
      </w:r>
      <w:r w:rsidR="00062A81">
        <w:rPr>
          <w:rFonts w:ascii="Times New Roman" w:hAnsi="Times New Roman" w:cs="Times New Roman"/>
          <w:sz w:val="28"/>
          <w:szCs w:val="28"/>
          <w:lang w:val="uk-UA"/>
        </w:rPr>
        <w:t xml:space="preserve"> № 1,2,3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міста</w:t>
      </w:r>
      <w:r w:rsidR="00714572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Кременчука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0C60" w:rsidRPr="00A80C53" w:rsidRDefault="00516502" w:rsidP="00B221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132C7">
        <w:rPr>
          <w:rFonts w:ascii="Times New Roman" w:hAnsi="Times New Roman" w:cs="Times New Roman"/>
          <w:sz w:val="28"/>
          <w:szCs w:val="28"/>
          <w:lang w:val="uk-UA"/>
        </w:rPr>
        <w:t>Постійно продовжувати н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53CC5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вчання з питань профілактики серцево-судинних захворювань 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і здорового способу життя в світлі сучасних вимог ВООЗ:</w:t>
      </w:r>
      <w:r w:rsidR="00B221AF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для лікарів і мед</w:t>
      </w:r>
      <w:r w:rsidR="00753CC5" w:rsidRPr="00A80C53">
        <w:rPr>
          <w:rFonts w:ascii="Times New Roman" w:hAnsi="Times New Roman" w:cs="Times New Roman"/>
          <w:sz w:val="28"/>
          <w:szCs w:val="28"/>
          <w:lang w:val="uk-UA"/>
        </w:rPr>
        <w:t>ичних сестер загальної практики - сімейної медицини</w:t>
      </w:r>
      <w:r w:rsidR="002E4851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 w:rsidR="00C269DC">
        <w:rPr>
          <w:rFonts w:ascii="Times New Roman" w:hAnsi="Times New Roman" w:cs="Times New Roman"/>
          <w:sz w:val="28"/>
          <w:szCs w:val="28"/>
          <w:lang w:val="uk-UA"/>
        </w:rPr>
        <w:t>увати тренінги.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0C60" w:rsidRPr="00A80C53" w:rsidRDefault="00A00C60" w:rsidP="006F629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A52DA" w:rsidRDefault="007A52DA" w:rsidP="002E48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771B" w:rsidRPr="00A80C53" w:rsidRDefault="0058771B" w:rsidP="002E48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0C60" w:rsidRPr="00A80C53" w:rsidRDefault="00DB065A" w:rsidP="002E48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4.2</w:t>
      </w:r>
      <w:r w:rsidR="00A00C60" w:rsidRPr="00A80C53">
        <w:rPr>
          <w:rFonts w:ascii="Times New Roman" w:hAnsi="Times New Roman" w:cs="Times New Roman"/>
          <w:b/>
          <w:sz w:val="28"/>
          <w:szCs w:val="28"/>
          <w:lang w:val="uk-UA"/>
        </w:rPr>
        <w:t>. Медико-орг</w:t>
      </w:r>
      <w:r w:rsidR="00062A81">
        <w:rPr>
          <w:rFonts w:ascii="Times New Roman" w:hAnsi="Times New Roman" w:cs="Times New Roman"/>
          <w:b/>
          <w:sz w:val="28"/>
          <w:szCs w:val="28"/>
          <w:lang w:val="uk-UA"/>
        </w:rPr>
        <w:t>анізаційні заходи по виконанню П</w:t>
      </w:r>
      <w:r w:rsidR="00A00C60" w:rsidRPr="00A80C53">
        <w:rPr>
          <w:rFonts w:ascii="Times New Roman" w:hAnsi="Times New Roman" w:cs="Times New Roman"/>
          <w:b/>
          <w:sz w:val="28"/>
          <w:szCs w:val="28"/>
          <w:lang w:val="uk-UA"/>
        </w:rPr>
        <w:t>рограми:</w:t>
      </w:r>
    </w:p>
    <w:p w:rsidR="002E4851" w:rsidRPr="00A80C53" w:rsidRDefault="002E4851" w:rsidP="006F6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0C60" w:rsidRPr="00A80C53" w:rsidRDefault="002E4851" w:rsidP="00FE6BE5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. Проведення заходів щодо зменшенн</w:t>
      </w:r>
      <w:r w:rsidR="00753CC5" w:rsidRPr="00A80C53">
        <w:rPr>
          <w:rFonts w:ascii="Times New Roman" w:hAnsi="Times New Roman" w:cs="Times New Roman"/>
          <w:sz w:val="28"/>
          <w:szCs w:val="28"/>
          <w:lang w:val="uk-UA"/>
        </w:rPr>
        <w:t>я загального ризику</w:t>
      </w:r>
      <w:r w:rsidR="00FE6BE5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3CC5" w:rsidRPr="00A80C53">
        <w:rPr>
          <w:rFonts w:ascii="Times New Roman" w:hAnsi="Times New Roman" w:cs="Times New Roman"/>
          <w:sz w:val="28"/>
          <w:szCs w:val="28"/>
          <w:lang w:val="uk-UA"/>
        </w:rPr>
        <w:t>розвитку серцево-судинних захворювань</w:t>
      </w:r>
    </w:p>
    <w:p w:rsidR="007A52DA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53CC5" w:rsidRPr="00A80C53">
        <w:rPr>
          <w:rFonts w:ascii="Times New Roman" w:hAnsi="Times New Roman" w:cs="Times New Roman"/>
          <w:sz w:val="28"/>
          <w:szCs w:val="28"/>
          <w:lang w:val="uk-UA"/>
        </w:rPr>
        <w:t>вчання з питань профілактики серцево-судинних захворювань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і здорового способу життя:</w:t>
      </w:r>
    </w:p>
    <w:p w:rsidR="007A52DA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а)  для населення, в т.ч. дітей шляхом проведення лекцій, виступів по телеба</w:t>
      </w:r>
      <w:r w:rsidR="00F95F47">
        <w:rPr>
          <w:rFonts w:ascii="Times New Roman" w:hAnsi="Times New Roman" w:cs="Times New Roman"/>
          <w:sz w:val="28"/>
          <w:szCs w:val="28"/>
          <w:lang w:val="uk-UA"/>
        </w:rPr>
        <w:t>ченню, радіо, пресі, інформування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про чинники ризику та можливість запобігання серцево-судинним хворобам;</w:t>
      </w:r>
    </w:p>
    <w:p w:rsidR="007A52DA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б) створити постійно діючу школу здоров</w:t>
      </w:r>
      <w:r w:rsidR="002E4851" w:rsidRPr="00A80C5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я для населення.</w:t>
      </w:r>
    </w:p>
    <w:p w:rsidR="00FE6BE5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2. Корекція ф</w:t>
      </w:r>
      <w:r w:rsidR="00FE6BE5" w:rsidRPr="00A80C53">
        <w:rPr>
          <w:rFonts w:ascii="Times New Roman" w:hAnsi="Times New Roman" w:cs="Times New Roman"/>
          <w:sz w:val="28"/>
          <w:szCs w:val="28"/>
          <w:lang w:val="uk-UA"/>
        </w:rPr>
        <w:t>акторів ризику медикаментозна (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лікування артеріальної гіпертензії, цукрового діабету, ді</w:t>
      </w:r>
      <w:r w:rsidR="002E4851" w:rsidRPr="00A80C53">
        <w:rPr>
          <w:rFonts w:ascii="Times New Roman" w:hAnsi="Times New Roman" w:cs="Times New Roman"/>
          <w:sz w:val="28"/>
          <w:szCs w:val="28"/>
          <w:lang w:val="uk-UA"/>
        </w:rPr>
        <w:t>сліпідемії) та немедикаментозна</w:t>
      </w:r>
      <w:r w:rsidR="00EF2E64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заняття фізкультурою (створити групи для занять фізкультурою для населення), спортом (розвивати безкоштовні спортивні секції для дітей та молоді), відмова від </w:t>
      </w:r>
      <w:r w:rsidR="00EF2E64" w:rsidRPr="00A80C53">
        <w:rPr>
          <w:rFonts w:ascii="Times New Roman" w:hAnsi="Times New Roman" w:cs="Times New Roman"/>
          <w:sz w:val="28"/>
          <w:szCs w:val="28"/>
          <w:lang w:val="uk-UA"/>
        </w:rPr>
        <w:t>тютюно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паління та зловживання алкоголем, раціональне харчування (організувати в торговій мережі продаж «здорових» продуктів, а в закладах </w:t>
      </w:r>
      <w:r w:rsidR="002E4851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громадського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харчування включати в меню страви з них).</w:t>
      </w:r>
    </w:p>
    <w:p w:rsidR="00FE6BE5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3. Лікувально-діагностичні заходи:</w:t>
      </w:r>
    </w:p>
    <w:p w:rsidR="00FE6BE5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забезпечити проведення первинної та вторинної профілактики;</w:t>
      </w:r>
    </w:p>
    <w:p w:rsidR="00FE6BE5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забезпечити виявлення хвороб на ранніх, доклінічних стадіях;</w:t>
      </w:r>
    </w:p>
    <w:p w:rsidR="00FE6BE5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обладнати заклади охорони </w:t>
      </w:r>
      <w:r w:rsidR="00FE6BE5" w:rsidRPr="00A80C53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="00EF2E64" w:rsidRPr="00A80C5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E6BE5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я сучасною діагностичною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апаратурою;</w:t>
      </w:r>
    </w:p>
    <w:p w:rsidR="00FE6BE5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підготовка висококваліфікованих спеціалістів;</w:t>
      </w:r>
    </w:p>
    <w:p w:rsidR="00FE6BE5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впровадження сучасних стандартів медикаментозної терапії;</w:t>
      </w:r>
    </w:p>
    <w:p w:rsidR="00FE6BE5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забезпечити своєчасне надання спеціалізованої медичної допомоги;</w:t>
      </w:r>
    </w:p>
    <w:p w:rsidR="00FE6BE5" w:rsidRPr="00A80C53" w:rsidRDefault="00A00C60" w:rsidP="00FE6B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впроваджувати в практику сучасні протоколи профілактики, діагностики та лікування серцево-судинних за</w:t>
      </w:r>
      <w:r w:rsidR="00EF2E64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хворювань </w:t>
      </w:r>
      <w:r w:rsidR="00FE6BE5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(антигіпертензивна та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ліпідознижуюча, антиагрегантна та антикоагулянтна терапія);</w:t>
      </w:r>
    </w:p>
    <w:p w:rsidR="003E7451" w:rsidRPr="00A80C53" w:rsidRDefault="00A00C60" w:rsidP="003E74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впровадити систему стандартизованого обстеження хворих;</w:t>
      </w:r>
    </w:p>
    <w:p w:rsidR="00A00C60" w:rsidRPr="00A80C53" w:rsidRDefault="00A00C60" w:rsidP="003E74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здійснювати реабілітаційні заходи.</w:t>
      </w:r>
    </w:p>
    <w:p w:rsidR="00A00C60" w:rsidRPr="00A80C53" w:rsidRDefault="00A00C60" w:rsidP="00A00C60">
      <w:pPr>
        <w:pStyle w:val="1"/>
        <w:ind w:left="0" w:firstLine="720"/>
        <w:rPr>
          <w:rFonts w:ascii="Times New Roman" w:hAnsi="Times New Roman"/>
          <w:sz w:val="28"/>
          <w:szCs w:val="28"/>
          <w:lang w:val="uk-UA"/>
        </w:rPr>
      </w:pPr>
    </w:p>
    <w:p w:rsidR="006A5B4A" w:rsidRPr="00A80C53" w:rsidRDefault="006A5B4A" w:rsidP="00A00C60">
      <w:pPr>
        <w:pStyle w:val="1"/>
        <w:ind w:left="0" w:firstLine="720"/>
        <w:rPr>
          <w:rFonts w:ascii="Times New Roman" w:hAnsi="Times New Roman"/>
          <w:sz w:val="28"/>
          <w:szCs w:val="28"/>
          <w:lang w:val="uk-UA"/>
        </w:rPr>
        <w:sectPr w:rsidR="006A5B4A" w:rsidRPr="00A80C53" w:rsidSect="006F629A">
          <w:pgSz w:w="11906" w:h="16838"/>
          <w:pgMar w:top="284" w:right="567" w:bottom="284" w:left="1701" w:header="708" w:footer="708" w:gutter="0"/>
          <w:cols w:space="708"/>
          <w:docGrid w:linePitch="360"/>
        </w:sectPr>
      </w:pPr>
    </w:p>
    <w:p w:rsidR="00F16E7A" w:rsidRPr="00A80C53" w:rsidRDefault="00F16E7A" w:rsidP="00F16E7A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5. </w:t>
      </w:r>
      <w:r w:rsidRPr="00A80C53">
        <w:rPr>
          <w:rFonts w:ascii="Times New Roman" w:hAnsi="Times New Roman"/>
          <w:b/>
          <w:sz w:val="28"/>
          <w:szCs w:val="28"/>
          <w:lang w:val="uk-UA"/>
        </w:rPr>
        <w:t>Заходи 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 строки виконання Програми 2021-2023 </w:t>
      </w:r>
      <w:r w:rsidRPr="00A80C53">
        <w:rPr>
          <w:rFonts w:ascii="Times New Roman" w:hAnsi="Times New Roman"/>
          <w:b/>
          <w:sz w:val="28"/>
          <w:szCs w:val="28"/>
          <w:lang w:val="uk-UA"/>
        </w:rPr>
        <w:t>років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4111"/>
        <w:gridCol w:w="2213"/>
        <w:gridCol w:w="1412"/>
        <w:gridCol w:w="1620"/>
        <w:gridCol w:w="3088"/>
        <w:gridCol w:w="2061"/>
      </w:tblGrid>
      <w:tr w:rsidR="00F16E7A" w:rsidRPr="00A80C53" w:rsidTr="004532AC">
        <w:trPr>
          <w:trHeight w:val="751"/>
        </w:trPr>
        <w:tc>
          <w:tcPr>
            <w:tcW w:w="664" w:type="dxa"/>
          </w:tcPr>
          <w:p w:rsidR="00F16E7A" w:rsidRPr="00A80C53" w:rsidRDefault="00F16E7A" w:rsidP="004532AC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80C53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F16E7A" w:rsidRPr="00A80C53" w:rsidRDefault="00F16E7A" w:rsidP="004532AC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80C53">
              <w:rPr>
                <w:rFonts w:ascii="Times New Roman" w:hAnsi="Times New Roman"/>
                <w:b/>
                <w:lang w:val="uk-UA"/>
              </w:rPr>
              <w:t>з/п</w:t>
            </w: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80C53">
              <w:rPr>
                <w:rFonts w:ascii="Times New Roman" w:hAnsi="Times New Roman"/>
                <w:b/>
                <w:lang w:val="uk-UA"/>
              </w:rPr>
              <w:t>Перелік заходів Програми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80C53">
              <w:rPr>
                <w:rFonts w:ascii="Times New Roman" w:hAnsi="Times New Roman"/>
                <w:b/>
                <w:lang w:val="uk-UA"/>
              </w:rPr>
              <w:t>Очікуваний результат</w:t>
            </w: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A80C53">
              <w:rPr>
                <w:rFonts w:ascii="Times New Roman" w:hAnsi="Times New Roman"/>
                <w:b/>
                <w:lang w:val="uk-UA"/>
              </w:rPr>
              <w:t>Кількіс-ний</w:t>
            </w:r>
            <w:proofErr w:type="spellEnd"/>
            <w:r w:rsidRPr="00A80C53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A80C53">
              <w:rPr>
                <w:rFonts w:ascii="Times New Roman" w:hAnsi="Times New Roman"/>
                <w:b/>
                <w:lang w:val="uk-UA"/>
              </w:rPr>
              <w:t>показ-ник</w:t>
            </w:r>
            <w:proofErr w:type="spellEnd"/>
          </w:p>
        </w:tc>
        <w:tc>
          <w:tcPr>
            <w:tcW w:w="1620" w:type="dxa"/>
          </w:tcPr>
          <w:p w:rsidR="00F16E7A" w:rsidRDefault="00F16E7A" w:rsidP="004532AC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80C53">
              <w:rPr>
                <w:rFonts w:ascii="Times New Roman" w:hAnsi="Times New Roman"/>
                <w:b/>
                <w:lang w:val="uk-UA"/>
              </w:rPr>
              <w:t xml:space="preserve">Термін виконання </w:t>
            </w:r>
          </w:p>
          <w:p w:rsidR="00F16E7A" w:rsidRPr="00A80C53" w:rsidRDefault="00F16E7A" w:rsidP="004532AC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80C53">
              <w:rPr>
                <w:rFonts w:ascii="Times New Roman" w:hAnsi="Times New Roman"/>
                <w:b/>
                <w:lang w:val="uk-UA"/>
              </w:rPr>
              <w:t>Відповідальний за виконання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1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Обсяги</w:t>
            </w:r>
            <w:r w:rsidRPr="00A80C53">
              <w:rPr>
                <w:rFonts w:ascii="Times New Roman" w:hAnsi="Times New Roman"/>
                <w:b/>
                <w:lang w:val="uk-UA"/>
              </w:rPr>
              <w:t xml:space="preserve"> фінансування</w:t>
            </w:r>
            <w:r>
              <w:rPr>
                <w:rFonts w:ascii="Times New Roman" w:hAnsi="Times New Roman"/>
                <w:b/>
                <w:lang w:val="uk-UA"/>
              </w:rPr>
              <w:t xml:space="preserve"> з місцевого бюджету</w:t>
            </w:r>
            <w:r w:rsidRPr="00A80C53">
              <w:rPr>
                <w:rFonts w:ascii="Times New Roman" w:hAnsi="Times New Roman"/>
                <w:b/>
                <w:lang w:val="uk-UA"/>
              </w:rPr>
              <w:t>, грн.</w:t>
            </w: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Висвітлювати в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теле-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радіопередачах, в друкованих засобах масової інформації питання запобігання захворюванням системи кровообігу (про шкідливість паління, малорухливого способу життя, ожиріння, надмірного вживання солі, алкогольних напоїв,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психосоціаль-ного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перевантаження). Створити постійно діючу «школу серця»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Збільшення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кіль-кості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мешканцем, які ведуть здоровий спосіб життя, покращення обізнаності населення з питань профілактики серцево-судинних захворювань</w:t>
            </w: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півріччя 2021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постійно, не менше одного разу в квартал згідно окремого плану</w:t>
            </w: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охорони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 Департамент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Кременчуцького району Полтавської області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,міські засоби масової інформації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комунальне некомерційне медичне підприємство «Лікарня інтенсивного лікування «Кременчуцька»»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бюджетних асигнувань</w:t>
            </w:r>
          </w:p>
        </w:tc>
      </w:tr>
      <w:tr w:rsidR="00F16E7A" w:rsidRPr="00F16E7A" w:rsidTr="004532AC">
        <w:trPr>
          <w:trHeight w:val="143"/>
        </w:trPr>
        <w:tc>
          <w:tcPr>
            <w:tcW w:w="664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молодих спеціалістів лікарів загальної практики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-сімейних лікарів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оукомплектації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штатних посад в 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омунальні некомерційні медичні підприємства «Центри первинної медико-санітарної допомоги №1, 2, 3»м. Кременчука</w:t>
            </w:r>
          </w:p>
        </w:tc>
        <w:tc>
          <w:tcPr>
            <w:tcW w:w="2213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088" w:type="dxa"/>
            <w:vMerge w:val="restart"/>
          </w:tcPr>
          <w:p w:rsidR="00F16E7A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охорони здоров’я 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менчуцької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Кременчуцького району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Полтавської області,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омунальні некомерційні медичні підприємства «Центри первинної медико-санітарної допомоги № 1,2,3»м. Кременчука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регулярні тренінги д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 лікарів і медичних сестер загальної практики - сімейної медицини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базі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тренінгового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класів. 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роки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щорічного план</w:t>
            </w: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Департамент  охорони здоров’я                       Кре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менчуцької міської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Кременчуцького району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Полтавської області,</w:t>
            </w:r>
          </w:p>
          <w:p w:rsidR="00F16E7A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інекомерційні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медичні підприємства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«Центр первинної медико-санітарної допомоги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1, 2,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3»</w:t>
            </w:r>
          </w:p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Кременчука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комунальне медичне підприємство «Лікарня Придніпровська»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A80C53" w:rsidTr="004532AC">
        <w:trPr>
          <w:trHeight w:val="1972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Впроваджувати в практику сучасні протоколи профілактики,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діагности-ки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лікування серцево-судинних захворювань (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антигіпертензивна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ліпідознижуюча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антиагрегантна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антикоагулянтна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терапія)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нових протоколи</w:t>
            </w: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Щорічно 2021-2023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 охорони здоров’я                   Кремен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 заклади охорони здоров’я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Удосконалити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стандарти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зованого обстеження хворих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діагностики та лікування, зменшення ускладнень</w:t>
            </w: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2021-2023 роки</w:t>
            </w: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охорони здоров’я                         Кре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 заклади охорони здоров’я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F16E7A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 розвитку фізкультурно-оздоровчих закладів для задоволення потреб населення у заняттях фізичною культурою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Немедекаментозна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профілактика серцево-судинних захворювань</w:t>
            </w: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088" w:type="dxa"/>
          </w:tcPr>
          <w:p w:rsidR="00F16E7A" w:rsidRPr="00190192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0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молоді і спорту виконавчого комітету Кременчуцької міської ради Кременчуцького району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Полтавської області, Департамент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охорони 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F16E7A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 постійний контроль та проводити експертну оцінку стану харчування учнів та студентів середніх та вищих навчальних закладів з метою виключення з їх раціону продуктів, збагачених жиром, вуглеводами та кухонною сіллю, з послідуючим розглядом щорічного звіту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сумісних колегіях Департаменту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охорони здоров’я та Департаменту освіти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Немедекаментозна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профілактика серцево-судинних захворювань</w:t>
            </w: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2021-2023</w:t>
            </w: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розвитку підприємництва, торгівлі, побуту та регуляторної політи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 виконавчого комітету Кремен</w:t>
            </w:r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чуцької міської </w:t>
            </w:r>
            <w:proofErr w:type="spellStart"/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радиКременчуцького</w:t>
            </w:r>
            <w:proofErr w:type="spellEnd"/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Полтавської області,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 охорони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Кременчуцької 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Полтавської області, </w:t>
            </w:r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Кременчуцький </w:t>
            </w:r>
            <w:proofErr w:type="spellStart"/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крайонний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від-окремлений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підроз</w:t>
            </w:r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лабораторних досліджень Держав</w:t>
            </w:r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установи «</w:t>
            </w:r>
            <w:proofErr w:type="spellStart"/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Пол-тавський</w:t>
            </w:r>
            <w:proofErr w:type="spellEnd"/>
            <w:r w:rsidRPr="009A53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обласний лабораторний центр Міністерства охорони здоров’я України»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F16E7A" w:rsidRPr="00B50958" w:rsidRDefault="00F16E7A" w:rsidP="004532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Налагодження активної співпраці з 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ДУ «Інститут серця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МОЗ України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іншими провідними кардіохірургічними кініками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високоспеціалізованої медичної допомоги хворим з серцево-судин-ними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захворюван-нями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місцевому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рівні</w:t>
            </w: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2021-2023</w:t>
            </w: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 охорони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омунальне некомерційне медичне підприємство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Теоретична та практична підготовка персоналу на базі ДУ «Інститут серця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МОЗ України» 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Персонал: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лікарі - 5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чол.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омунальне некомерційне медичне підприємство 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10 500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 на 1-го спеціаліста = 105 000,00</w:t>
            </w: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ургентних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коронарографій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стентувань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мешканцям м. Кременчука з гострим інфарктом міокарда</w:t>
            </w:r>
          </w:p>
        </w:tc>
        <w:tc>
          <w:tcPr>
            <w:tcW w:w="2213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300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коронаро-графій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300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стентувань</w:t>
            </w:r>
            <w:proofErr w:type="spellEnd"/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088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омунальне некомерційне медичне підприємство 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3 200 000,00 </w:t>
            </w:r>
          </w:p>
        </w:tc>
      </w:tr>
      <w:tr w:rsidR="00F16E7A" w:rsidRPr="00A80C53" w:rsidTr="004532AC">
        <w:trPr>
          <w:trHeight w:val="797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3 500 000,00</w:t>
            </w:r>
          </w:p>
        </w:tc>
      </w:tr>
      <w:tr w:rsidR="00F16E7A" w:rsidRPr="00A80C53" w:rsidTr="004532AC">
        <w:trPr>
          <w:trHeight w:val="562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4 000 000,00</w:t>
            </w: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методики 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встановлення штучних водіїв ритму</w:t>
            </w:r>
          </w:p>
        </w:tc>
        <w:tc>
          <w:tcPr>
            <w:tcW w:w="2213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на рік</w:t>
            </w: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088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омунальне некомерційне медичне підприємство 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800 000,00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950 000,00</w:t>
            </w:r>
          </w:p>
        </w:tc>
      </w:tr>
      <w:tr w:rsidR="00F16E7A" w:rsidRPr="00A80C53" w:rsidTr="004532AC">
        <w:trPr>
          <w:trHeight w:val="562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1 250 000,00</w:t>
            </w: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каментозне забезпечення хворих м. Кременчука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 гострим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інфарктом міокарду  в гострому періоді в умовах  кардіологічного центру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омунального некомерційного медичного підприємства 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13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088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Кременчуцької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омунальне некомерційне медичне підприємство 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350 000,00</w:t>
            </w: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420 000,00</w:t>
            </w:r>
          </w:p>
        </w:tc>
      </w:tr>
      <w:tr w:rsidR="00F16E7A" w:rsidRPr="00A80C53" w:rsidTr="004532AC">
        <w:trPr>
          <w:trHeight w:val="562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450 000,00</w:t>
            </w: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vMerge w:val="restart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Експрес діагностика гострого інфаркту міокарду</w:t>
            </w:r>
          </w:p>
        </w:tc>
        <w:tc>
          <w:tcPr>
            <w:tcW w:w="2213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тропоні-нових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тестів</w:t>
            </w: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088" w:type="dxa"/>
            <w:vMerge w:val="restart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омунальне некомерційне медичне підприємство 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50 000,00</w:t>
            </w: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60 000,00</w:t>
            </w:r>
          </w:p>
        </w:tc>
      </w:tr>
      <w:tr w:rsidR="00F16E7A" w:rsidRPr="00A80C53" w:rsidTr="004532AC">
        <w:trPr>
          <w:trHeight w:val="562"/>
        </w:trPr>
        <w:tc>
          <w:tcPr>
            <w:tcW w:w="664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Merge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3088" w:type="dxa"/>
            <w:vMerge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65 000,00</w:t>
            </w:r>
          </w:p>
        </w:tc>
      </w:tr>
      <w:tr w:rsidR="00F16E7A" w:rsidRPr="00FB2F29" w:rsidTr="004532AC">
        <w:trPr>
          <w:trHeight w:val="562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під’їзних шляхів, тротуарів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паркувального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майданчику для санітарного транспорту біля приймального відділення КНМП </w:t>
            </w:r>
            <w:r w:rsidRPr="0096481D">
              <w:rPr>
                <w:rFonts w:ascii="Times New Roman" w:hAnsi="Times New Roman"/>
                <w:sz w:val="24"/>
                <w:szCs w:val="24"/>
                <w:lang w:val="uk-UA"/>
              </w:rPr>
              <w:t>«Лікарня інтенсивного лікування «Кременчуцька»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вул.Павлова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2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омунальне некомерційне медичне підприємство 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61" w:type="dxa"/>
          </w:tcPr>
          <w:p w:rsidR="00F16E7A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3 200 000,00</w:t>
            </w:r>
          </w:p>
        </w:tc>
      </w:tr>
      <w:tr w:rsidR="00F16E7A" w:rsidRPr="00A80C53" w:rsidTr="004532AC">
        <w:trPr>
          <w:trHeight w:val="841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111" w:type="dxa"/>
          </w:tcPr>
          <w:p w:rsidR="00F16E7A" w:rsidRPr="0096481D" w:rsidRDefault="00F16E7A" w:rsidP="004532A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Завершення реконструкції</w:t>
            </w:r>
            <w:r w:rsidRPr="009648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приміщень КНМП «Лікарня інтенсивного лікування «Кременчуцька»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9648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створення кардіохірургічної служби на базі кардіологічного центру (вул. </w:t>
            </w:r>
            <w:r w:rsidRPr="0096481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Павлова, 2)</w:t>
            </w:r>
          </w:p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 кардіохірургічної служби</w:t>
            </w: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Проведен-ня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реконструкції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приміщен-ня</w:t>
            </w:r>
            <w:proofErr w:type="spellEnd"/>
          </w:p>
        </w:tc>
        <w:tc>
          <w:tcPr>
            <w:tcW w:w="1620" w:type="dxa"/>
          </w:tcPr>
          <w:p w:rsidR="00F16E7A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омунальне некомерційне медичне підприємство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61" w:type="dxa"/>
          </w:tcPr>
          <w:p w:rsidR="00F16E7A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3 712 117,00</w:t>
            </w:r>
          </w:p>
        </w:tc>
      </w:tr>
      <w:tr w:rsidR="00F16E7A" w:rsidRPr="00A80C53" w:rsidTr="004532AC">
        <w:trPr>
          <w:trHeight w:val="4140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та </w:t>
            </w:r>
            <w:proofErr w:type="spellStart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</w:t>
            </w:r>
            <w:proofErr w:type="spellEnd"/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технічне забезпечення кардіохірургічної служби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КНМП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обладнання для кардіохірургічної операційної  </w:t>
            </w:r>
          </w:p>
        </w:tc>
        <w:tc>
          <w:tcPr>
            <w:tcW w:w="1412" w:type="dxa"/>
          </w:tcPr>
          <w:p w:rsidR="00F16E7A" w:rsidRPr="00AD199E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6E7A" w:rsidRPr="00AD199E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16E7A" w:rsidRPr="00AD199E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3088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здоров’я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Кременчуцької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Кременчуцького району 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Полтавської області,</w:t>
            </w: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80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омунальне некомерційне медичне підприємство «Лікарня інтенсивного лікування «Кременчуцька»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61" w:type="dxa"/>
          </w:tcPr>
          <w:p w:rsidR="00F16E7A" w:rsidRDefault="00F16E7A" w:rsidP="0045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18 000 000,00</w:t>
            </w:r>
          </w:p>
          <w:p w:rsidR="00F16E7A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6E7A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6E7A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6E7A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08" w:type="dxa"/>
            <w:gridSpan w:val="2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  <w:r w:rsidRPr="00A80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29 417 177,00</w:t>
            </w: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08" w:type="dxa"/>
            <w:gridSpan w:val="2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2022 </w:t>
            </w:r>
            <w:r w:rsidRPr="00A80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4 930 000,00</w:t>
            </w: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F16E7A" w:rsidRPr="00A80C53" w:rsidRDefault="00F16E7A" w:rsidP="004532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08" w:type="dxa"/>
            <w:gridSpan w:val="2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2023 </w:t>
            </w:r>
            <w:r w:rsidRPr="00A80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061" w:type="dxa"/>
          </w:tcPr>
          <w:p w:rsidR="00F16E7A" w:rsidRPr="00A80C53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5 765 000,00</w:t>
            </w:r>
          </w:p>
        </w:tc>
      </w:tr>
      <w:tr w:rsidR="00F16E7A" w:rsidRPr="00A80C53" w:rsidTr="004532AC">
        <w:trPr>
          <w:trHeight w:val="143"/>
        </w:trPr>
        <w:tc>
          <w:tcPr>
            <w:tcW w:w="664" w:type="dxa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44" w:type="dxa"/>
            <w:gridSpan w:val="5"/>
          </w:tcPr>
          <w:p w:rsidR="00F16E7A" w:rsidRPr="00A80C53" w:rsidRDefault="00F16E7A" w:rsidP="004532A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0C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061" w:type="dxa"/>
          </w:tcPr>
          <w:p w:rsidR="00F16E7A" w:rsidRPr="00BB103D" w:rsidRDefault="00F16E7A" w:rsidP="004532A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40 1</w:t>
            </w:r>
            <w:r w:rsidRPr="00BB10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12 177,00</w:t>
            </w:r>
          </w:p>
        </w:tc>
      </w:tr>
    </w:tbl>
    <w:p w:rsidR="00F16E7A" w:rsidRPr="00A80C53" w:rsidRDefault="00F16E7A" w:rsidP="00F16E7A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A5B4A" w:rsidRPr="00A80C53" w:rsidRDefault="006A5B4A" w:rsidP="006F629A">
      <w:pPr>
        <w:pStyle w:val="a4"/>
        <w:rPr>
          <w:rFonts w:ascii="Times New Roman" w:hAnsi="Times New Roman" w:cs="Times New Roman"/>
          <w:sz w:val="28"/>
          <w:szCs w:val="28"/>
          <w:lang w:val="uk-UA"/>
        </w:rPr>
        <w:sectPr w:rsidR="006A5B4A" w:rsidRPr="00A80C53" w:rsidSect="00424885">
          <w:pgSz w:w="16838" w:h="11906" w:orient="landscape"/>
          <w:pgMar w:top="1474" w:right="284" w:bottom="567" w:left="284" w:header="709" w:footer="709" w:gutter="0"/>
          <w:cols w:space="708"/>
          <w:docGrid w:linePitch="360"/>
        </w:sectPr>
      </w:pPr>
      <w:bookmarkStart w:id="6" w:name="_GoBack"/>
      <w:bookmarkEnd w:id="6"/>
    </w:p>
    <w:p w:rsidR="00A00C60" w:rsidRPr="00A80C53" w:rsidRDefault="00A00C60" w:rsidP="006F629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00C60" w:rsidRPr="00A80C53" w:rsidRDefault="00397FB7" w:rsidP="007A52D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00C60" w:rsidRPr="00A80C53">
        <w:rPr>
          <w:rFonts w:ascii="Times New Roman" w:hAnsi="Times New Roman" w:cs="Times New Roman"/>
          <w:b/>
          <w:sz w:val="28"/>
          <w:szCs w:val="28"/>
          <w:lang w:val="uk-UA"/>
        </w:rPr>
        <w:t>. Фінансове забезпечення Програми</w:t>
      </w:r>
    </w:p>
    <w:p w:rsidR="00A00C60" w:rsidRPr="00A80C53" w:rsidRDefault="00A00C60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визначається щороку виходячи з конкретних завдань та наявності коштів.</w:t>
      </w:r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Фінансове забезпечення за рахунок міського бюджету,</w:t>
      </w:r>
      <w:r w:rsidR="00580995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бюджету (фонд соціально-економічного розвитку)</w:t>
      </w:r>
      <w:r w:rsidR="00BF44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коштів інвесторів</w:t>
      </w:r>
      <w:r w:rsidR="00C515BD" w:rsidRPr="00A80C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>грантодавців</w:t>
      </w:r>
      <w:proofErr w:type="spellEnd"/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446E" w:rsidRDefault="00BF446E" w:rsidP="007A52D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59B1" w:rsidRPr="00A80C53" w:rsidRDefault="00B045D9" w:rsidP="007A52D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1C59B1" w:rsidRPr="00A80C53">
        <w:rPr>
          <w:rFonts w:ascii="Times New Roman" w:hAnsi="Times New Roman" w:cs="Times New Roman"/>
          <w:b/>
          <w:sz w:val="28"/>
          <w:szCs w:val="28"/>
          <w:lang w:val="uk-UA"/>
        </w:rPr>
        <w:t>. Ризики невиконання Програми</w:t>
      </w:r>
    </w:p>
    <w:p w:rsidR="007A52DA" w:rsidRPr="00A80C53" w:rsidRDefault="001C59B1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За умови невиконання Програми можна очікувати:</w:t>
      </w:r>
    </w:p>
    <w:p w:rsidR="007A52DA" w:rsidRDefault="001C59B1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ідвищення рівня захворюваності на серцево-судинні хвороби, в т.ч. на артеріальну гіпертензію, гострий інфаркт міокарду, ішеміч</w:t>
      </w:r>
      <w:r w:rsidR="000A0D7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ну хворобу серця з порушенням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провідності </w:t>
      </w:r>
      <w:r w:rsidR="000A0D7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і ритму, гостре порушення  мозкового кровообігу;</w:t>
      </w:r>
    </w:p>
    <w:p w:rsidR="00370B75" w:rsidRPr="00A80C53" w:rsidRDefault="00370B75" w:rsidP="00370B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зростання питомої ваги смертності від серцево-судинних захворювань;</w:t>
      </w:r>
    </w:p>
    <w:p w:rsidR="007A52DA" w:rsidRPr="00A80C53" w:rsidRDefault="007A52D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A0D7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A0D7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ростання втрат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підприємств, а </w:t>
      </w:r>
      <w:r w:rsidR="005C0E8F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відтак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і бюджету </w:t>
      </w:r>
      <w:r w:rsidR="000A0D7A" w:rsidRPr="00A80C53">
        <w:rPr>
          <w:rFonts w:ascii="Times New Roman" w:hAnsi="Times New Roman" w:cs="Times New Roman"/>
          <w:sz w:val="28"/>
          <w:szCs w:val="28"/>
          <w:lang w:val="uk-UA"/>
        </w:rPr>
        <w:t>в зв`язку з тимчасовою непрацездатністю;</w:t>
      </w:r>
    </w:p>
    <w:p w:rsidR="007A52DA" w:rsidRPr="00A80C53" w:rsidRDefault="000A0D7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ідвищення рівня інвалідності;</w:t>
      </w:r>
    </w:p>
    <w:p w:rsidR="007A52DA" w:rsidRPr="00A80C53" w:rsidRDefault="000A0D7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евідповідність надання меди</w:t>
      </w:r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чної допомоги закладами охорони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я міста сучасним вимогам;</w:t>
      </w:r>
    </w:p>
    <w:p w:rsidR="007A52DA" w:rsidRPr="00A80C53" w:rsidRDefault="000A0D7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ниження рівня поінформованості населення щодо факторів ризику серцево-судинних захворювань та способів </w:t>
      </w:r>
      <w:r w:rsidR="007A52DA" w:rsidRPr="00A80C5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х корекції</w:t>
      </w:r>
      <w:r w:rsidR="00370B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52DA" w:rsidRPr="00A80C53" w:rsidRDefault="007A52DA" w:rsidP="007A52DA">
      <w:pPr>
        <w:pStyle w:val="a4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A52DA" w:rsidRPr="00A80C53" w:rsidRDefault="00261C54" w:rsidP="007A52D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A00C60" w:rsidRPr="00A80C53">
        <w:rPr>
          <w:rFonts w:ascii="Times New Roman" w:hAnsi="Times New Roman" w:cs="Times New Roman"/>
          <w:b/>
          <w:sz w:val="28"/>
          <w:szCs w:val="28"/>
          <w:lang w:val="uk-UA"/>
        </w:rPr>
        <w:t>. Очікувані результати виконання Програми</w:t>
      </w:r>
    </w:p>
    <w:p w:rsidR="007A52DA" w:rsidRPr="00A80C53" w:rsidRDefault="007A52DA" w:rsidP="007A52DA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2DA" w:rsidRPr="00A80C53" w:rsidRDefault="00A00C60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:rsidR="007A52DA" w:rsidRPr="00A80C53" w:rsidRDefault="007A52D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стотно підвищити рівень поінформованості населення щодо факторів ризику серцево-суд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инних захворювань </w:t>
      </w:r>
      <w:r w:rsidR="006F629A" w:rsidRPr="00A80C53">
        <w:rPr>
          <w:rFonts w:ascii="Times New Roman" w:hAnsi="Times New Roman" w:cs="Times New Roman"/>
          <w:sz w:val="28"/>
          <w:szCs w:val="28"/>
          <w:lang w:val="uk-UA"/>
        </w:rPr>
        <w:t>та способів ї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х корекції;</w:t>
      </w:r>
    </w:p>
    <w:p w:rsidR="007A52DA" w:rsidRPr="00A80C53" w:rsidRDefault="007A52D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низити захворюваність на хвороби системи к</w:t>
      </w:r>
      <w:r w:rsidR="000902D3">
        <w:rPr>
          <w:rFonts w:ascii="Times New Roman" w:hAnsi="Times New Roman" w:cs="Times New Roman"/>
          <w:sz w:val="28"/>
          <w:szCs w:val="28"/>
          <w:lang w:val="uk-UA"/>
        </w:rPr>
        <w:t>ровообігу на 5 відсотків до 2023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року;</w:t>
      </w:r>
    </w:p>
    <w:p w:rsidR="007A52DA" w:rsidRPr="00A80C53" w:rsidRDefault="007A52D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більшити</w:t>
      </w:r>
      <w:r w:rsidR="003C4779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середню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тривалість життя населення</w:t>
      </w:r>
      <w:r w:rsidR="000A0D7A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на 1,5-2 роки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A52DA" w:rsidRPr="00A80C53" w:rsidRDefault="007A52D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рієнтовно зменшити рівень смертності від хвороб системи кровообіг</w:t>
      </w:r>
      <w:r w:rsidR="000902D3">
        <w:rPr>
          <w:rFonts w:ascii="Times New Roman" w:hAnsi="Times New Roman" w:cs="Times New Roman"/>
          <w:sz w:val="28"/>
          <w:szCs w:val="28"/>
          <w:lang w:val="uk-UA"/>
        </w:rPr>
        <w:t>у до 2023 року на 5</w:t>
      </w:r>
      <w:r w:rsidR="003C4779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відс</w:t>
      </w:r>
      <w:r w:rsidR="000902D3">
        <w:rPr>
          <w:rFonts w:ascii="Times New Roman" w:hAnsi="Times New Roman" w:cs="Times New Roman"/>
          <w:sz w:val="28"/>
          <w:szCs w:val="28"/>
          <w:lang w:val="uk-UA"/>
        </w:rPr>
        <w:t>отків в порівнянні з 2020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роком;</w:t>
      </w:r>
    </w:p>
    <w:p w:rsidR="007A52DA" w:rsidRPr="00A80C53" w:rsidRDefault="007A52D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меншити рівень первинної інвалідності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, зумовлено</w:t>
      </w:r>
      <w:r w:rsidR="00C515BD" w:rsidRPr="00A80C5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серцево-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судинними захворюваннями у працездатному віці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43F26">
        <w:rPr>
          <w:rFonts w:ascii="Times New Roman" w:hAnsi="Times New Roman" w:cs="Times New Roman"/>
          <w:sz w:val="28"/>
          <w:szCs w:val="28"/>
          <w:lang w:val="uk-UA"/>
        </w:rPr>
        <w:t>5 відсотків до 2023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A52DA" w:rsidRPr="00A80C53" w:rsidRDefault="007A52D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менш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летальн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9C4488">
        <w:rPr>
          <w:rFonts w:ascii="Times New Roman" w:hAnsi="Times New Roman" w:cs="Times New Roman"/>
          <w:sz w:val="28"/>
          <w:szCs w:val="28"/>
          <w:lang w:val="uk-UA"/>
        </w:rPr>
        <w:t xml:space="preserve"> гострого інфаркту  міокарду на 25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0C60" w:rsidRPr="00A80C53" w:rsidRDefault="007A52DA" w:rsidP="007A52D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зити</w:t>
      </w:r>
      <w:r w:rsidR="00017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702C">
        <w:rPr>
          <w:rFonts w:ascii="Times New Roman" w:hAnsi="Times New Roman" w:cs="Times New Roman"/>
          <w:sz w:val="28"/>
          <w:szCs w:val="28"/>
          <w:lang w:val="uk-UA"/>
        </w:rPr>
        <w:t>інваліді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заці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після гострого інфаркту міокарда у людей працездатного віку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 xml:space="preserve"> на 25%</w:t>
      </w:r>
      <w:r w:rsidR="00A00C60" w:rsidRPr="00A80C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0E8F" w:rsidRPr="00A80C53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E8F" w:rsidRPr="00A80C53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E8F" w:rsidRPr="00A80C53" w:rsidRDefault="002A31BA" w:rsidP="005C0E8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  <w:r w:rsidR="005C0E8F" w:rsidRPr="00A80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охорони</w:t>
      </w:r>
    </w:p>
    <w:p w:rsidR="005C0E8F" w:rsidRDefault="00047AA9" w:rsidP="005C0E8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здоров’я </w:t>
      </w:r>
      <w:r w:rsidR="005C0E8F" w:rsidRPr="00A80C53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5C0E8F" w:rsidRPr="00A80C53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області </w:t>
      </w: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7A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</w:t>
      </w:r>
      <w:r w:rsidR="008B07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170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М.В.</w:t>
      </w:r>
      <w:r w:rsidR="00047AA9">
        <w:rPr>
          <w:rFonts w:ascii="Times New Roman" w:hAnsi="Times New Roman" w:cs="Times New Roman"/>
          <w:b/>
          <w:sz w:val="28"/>
          <w:szCs w:val="28"/>
          <w:lang w:val="uk-UA"/>
        </w:rPr>
        <w:t>СЕРЕДА</w:t>
      </w: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80C5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C0E8F" w:rsidRPr="00A80C53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E8F" w:rsidRPr="00A80C53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E8F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E8F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E8F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E8F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E8F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0E8F" w:rsidRPr="006F629A" w:rsidRDefault="005C0E8F" w:rsidP="005C0E8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C0E8F" w:rsidRPr="006F629A" w:rsidSect="006F629A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4D9"/>
    <w:multiLevelType w:val="hybridMultilevel"/>
    <w:tmpl w:val="7D7429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B33CA"/>
    <w:multiLevelType w:val="hybridMultilevel"/>
    <w:tmpl w:val="A172174C"/>
    <w:lvl w:ilvl="0" w:tplc="269EF3CC">
      <w:start w:val="201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FF97D0A"/>
    <w:multiLevelType w:val="hybridMultilevel"/>
    <w:tmpl w:val="77DC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827F88"/>
    <w:multiLevelType w:val="hybridMultilevel"/>
    <w:tmpl w:val="F93AAE1E"/>
    <w:lvl w:ilvl="0" w:tplc="C756C4B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648BE"/>
    <w:multiLevelType w:val="hybridMultilevel"/>
    <w:tmpl w:val="8E2EF03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9B1474"/>
    <w:multiLevelType w:val="hybridMultilevel"/>
    <w:tmpl w:val="A5CE773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60"/>
    <w:rsid w:val="000016FD"/>
    <w:rsid w:val="00002B30"/>
    <w:rsid w:val="00002F24"/>
    <w:rsid w:val="0000438C"/>
    <w:rsid w:val="00005751"/>
    <w:rsid w:val="00006626"/>
    <w:rsid w:val="0000725D"/>
    <w:rsid w:val="00007391"/>
    <w:rsid w:val="000077F8"/>
    <w:rsid w:val="00010FBF"/>
    <w:rsid w:val="00012436"/>
    <w:rsid w:val="00012D67"/>
    <w:rsid w:val="0001422C"/>
    <w:rsid w:val="00014E7D"/>
    <w:rsid w:val="0001702C"/>
    <w:rsid w:val="000176D1"/>
    <w:rsid w:val="00020106"/>
    <w:rsid w:val="000217C7"/>
    <w:rsid w:val="0002345A"/>
    <w:rsid w:val="000244AD"/>
    <w:rsid w:val="000252B6"/>
    <w:rsid w:val="00026144"/>
    <w:rsid w:val="00027485"/>
    <w:rsid w:val="00027C7E"/>
    <w:rsid w:val="00027ED7"/>
    <w:rsid w:val="000310A6"/>
    <w:rsid w:val="000312A1"/>
    <w:rsid w:val="00034CE0"/>
    <w:rsid w:val="000356D0"/>
    <w:rsid w:val="000369D4"/>
    <w:rsid w:val="00036A70"/>
    <w:rsid w:val="00036B67"/>
    <w:rsid w:val="00042AC0"/>
    <w:rsid w:val="00042FC7"/>
    <w:rsid w:val="0004328E"/>
    <w:rsid w:val="00044804"/>
    <w:rsid w:val="00044A99"/>
    <w:rsid w:val="000471D9"/>
    <w:rsid w:val="00047754"/>
    <w:rsid w:val="00047A58"/>
    <w:rsid w:val="00047AA9"/>
    <w:rsid w:val="000511B0"/>
    <w:rsid w:val="000539D9"/>
    <w:rsid w:val="00054177"/>
    <w:rsid w:val="00054827"/>
    <w:rsid w:val="00055D0D"/>
    <w:rsid w:val="00056928"/>
    <w:rsid w:val="000572F0"/>
    <w:rsid w:val="0005752A"/>
    <w:rsid w:val="0006141C"/>
    <w:rsid w:val="000615DD"/>
    <w:rsid w:val="00062A81"/>
    <w:rsid w:val="0006330A"/>
    <w:rsid w:val="00064A32"/>
    <w:rsid w:val="00066AD4"/>
    <w:rsid w:val="000704D3"/>
    <w:rsid w:val="00070F9C"/>
    <w:rsid w:val="00071939"/>
    <w:rsid w:val="000763BC"/>
    <w:rsid w:val="000775D0"/>
    <w:rsid w:val="00080CE1"/>
    <w:rsid w:val="000815AD"/>
    <w:rsid w:val="00082D70"/>
    <w:rsid w:val="0008355A"/>
    <w:rsid w:val="00084D72"/>
    <w:rsid w:val="00086D87"/>
    <w:rsid w:val="00090132"/>
    <w:rsid w:val="000902D3"/>
    <w:rsid w:val="0009072C"/>
    <w:rsid w:val="00090BA4"/>
    <w:rsid w:val="00090C58"/>
    <w:rsid w:val="00091415"/>
    <w:rsid w:val="00093298"/>
    <w:rsid w:val="000946F8"/>
    <w:rsid w:val="00095B5B"/>
    <w:rsid w:val="000966B8"/>
    <w:rsid w:val="00097987"/>
    <w:rsid w:val="00097ED6"/>
    <w:rsid w:val="000A0D7A"/>
    <w:rsid w:val="000A1715"/>
    <w:rsid w:val="000A1768"/>
    <w:rsid w:val="000A1CFE"/>
    <w:rsid w:val="000A3B7D"/>
    <w:rsid w:val="000A5304"/>
    <w:rsid w:val="000A56CE"/>
    <w:rsid w:val="000A7DC8"/>
    <w:rsid w:val="000B0F63"/>
    <w:rsid w:val="000B2250"/>
    <w:rsid w:val="000B2C34"/>
    <w:rsid w:val="000B31E2"/>
    <w:rsid w:val="000B41EE"/>
    <w:rsid w:val="000B6425"/>
    <w:rsid w:val="000C01A9"/>
    <w:rsid w:val="000C12B7"/>
    <w:rsid w:val="000C13BA"/>
    <w:rsid w:val="000C1F39"/>
    <w:rsid w:val="000C3AA6"/>
    <w:rsid w:val="000C546E"/>
    <w:rsid w:val="000C55C4"/>
    <w:rsid w:val="000D012F"/>
    <w:rsid w:val="000D02A5"/>
    <w:rsid w:val="000D059C"/>
    <w:rsid w:val="000D0BE2"/>
    <w:rsid w:val="000D3181"/>
    <w:rsid w:val="000D3260"/>
    <w:rsid w:val="000D34CF"/>
    <w:rsid w:val="000D4DC6"/>
    <w:rsid w:val="000D5004"/>
    <w:rsid w:val="000D5B30"/>
    <w:rsid w:val="000D686F"/>
    <w:rsid w:val="000D7424"/>
    <w:rsid w:val="000D7F89"/>
    <w:rsid w:val="000E1217"/>
    <w:rsid w:val="000E25C8"/>
    <w:rsid w:val="000E38B4"/>
    <w:rsid w:val="000E4110"/>
    <w:rsid w:val="000E46DB"/>
    <w:rsid w:val="000E6064"/>
    <w:rsid w:val="000E6C8E"/>
    <w:rsid w:val="000F0420"/>
    <w:rsid w:val="000F072B"/>
    <w:rsid w:val="000F4032"/>
    <w:rsid w:val="000F411E"/>
    <w:rsid w:val="000F5531"/>
    <w:rsid w:val="000F78F3"/>
    <w:rsid w:val="00100F03"/>
    <w:rsid w:val="001014E7"/>
    <w:rsid w:val="001032E7"/>
    <w:rsid w:val="00104325"/>
    <w:rsid w:val="0010470B"/>
    <w:rsid w:val="00104B94"/>
    <w:rsid w:val="0010716E"/>
    <w:rsid w:val="00107996"/>
    <w:rsid w:val="00107DC5"/>
    <w:rsid w:val="00107FE9"/>
    <w:rsid w:val="00111760"/>
    <w:rsid w:val="00111EE4"/>
    <w:rsid w:val="0011379D"/>
    <w:rsid w:val="001150D3"/>
    <w:rsid w:val="0011694F"/>
    <w:rsid w:val="0012085D"/>
    <w:rsid w:val="00122471"/>
    <w:rsid w:val="00122A7A"/>
    <w:rsid w:val="00123EFD"/>
    <w:rsid w:val="001251E6"/>
    <w:rsid w:val="00125617"/>
    <w:rsid w:val="0012582C"/>
    <w:rsid w:val="00127DD8"/>
    <w:rsid w:val="00127F98"/>
    <w:rsid w:val="00130C7D"/>
    <w:rsid w:val="00131BB4"/>
    <w:rsid w:val="0013260B"/>
    <w:rsid w:val="00133274"/>
    <w:rsid w:val="001332C3"/>
    <w:rsid w:val="00135D21"/>
    <w:rsid w:val="00137DC2"/>
    <w:rsid w:val="001406B0"/>
    <w:rsid w:val="0014205A"/>
    <w:rsid w:val="001424C6"/>
    <w:rsid w:val="0014311D"/>
    <w:rsid w:val="00143A53"/>
    <w:rsid w:val="00143D46"/>
    <w:rsid w:val="0014460D"/>
    <w:rsid w:val="00144C7E"/>
    <w:rsid w:val="00147689"/>
    <w:rsid w:val="00147DDC"/>
    <w:rsid w:val="00152584"/>
    <w:rsid w:val="00155338"/>
    <w:rsid w:val="0015629E"/>
    <w:rsid w:val="001564C0"/>
    <w:rsid w:val="00157659"/>
    <w:rsid w:val="00160F7F"/>
    <w:rsid w:val="0016101C"/>
    <w:rsid w:val="0016257A"/>
    <w:rsid w:val="0016515A"/>
    <w:rsid w:val="001658B7"/>
    <w:rsid w:val="00166699"/>
    <w:rsid w:val="001671C4"/>
    <w:rsid w:val="00167741"/>
    <w:rsid w:val="001715E2"/>
    <w:rsid w:val="00172FEE"/>
    <w:rsid w:val="00173E27"/>
    <w:rsid w:val="00174324"/>
    <w:rsid w:val="001754D2"/>
    <w:rsid w:val="001802AB"/>
    <w:rsid w:val="00181B5E"/>
    <w:rsid w:val="001844BA"/>
    <w:rsid w:val="00190192"/>
    <w:rsid w:val="001903C2"/>
    <w:rsid w:val="001910B8"/>
    <w:rsid w:val="0019124A"/>
    <w:rsid w:val="00191372"/>
    <w:rsid w:val="001941E0"/>
    <w:rsid w:val="00195812"/>
    <w:rsid w:val="00195FCE"/>
    <w:rsid w:val="0019750E"/>
    <w:rsid w:val="001A0178"/>
    <w:rsid w:val="001A0412"/>
    <w:rsid w:val="001A1331"/>
    <w:rsid w:val="001A248B"/>
    <w:rsid w:val="001A2AC9"/>
    <w:rsid w:val="001A581B"/>
    <w:rsid w:val="001A5F23"/>
    <w:rsid w:val="001A60FE"/>
    <w:rsid w:val="001A61A9"/>
    <w:rsid w:val="001A6517"/>
    <w:rsid w:val="001A68FD"/>
    <w:rsid w:val="001A72EB"/>
    <w:rsid w:val="001A7C8E"/>
    <w:rsid w:val="001B0509"/>
    <w:rsid w:val="001B06F2"/>
    <w:rsid w:val="001B1761"/>
    <w:rsid w:val="001B279C"/>
    <w:rsid w:val="001B2F2A"/>
    <w:rsid w:val="001B4557"/>
    <w:rsid w:val="001B4BFD"/>
    <w:rsid w:val="001B5294"/>
    <w:rsid w:val="001B6D5F"/>
    <w:rsid w:val="001B7E6F"/>
    <w:rsid w:val="001C3355"/>
    <w:rsid w:val="001C5670"/>
    <w:rsid w:val="001C59B1"/>
    <w:rsid w:val="001C7614"/>
    <w:rsid w:val="001D1444"/>
    <w:rsid w:val="001D22E2"/>
    <w:rsid w:val="001D277F"/>
    <w:rsid w:val="001D2DD8"/>
    <w:rsid w:val="001D2EF5"/>
    <w:rsid w:val="001D445B"/>
    <w:rsid w:val="001D6355"/>
    <w:rsid w:val="001D6EC9"/>
    <w:rsid w:val="001D7012"/>
    <w:rsid w:val="001D7FE4"/>
    <w:rsid w:val="001E24A7"/>
    <w:rsid w:val="001E466B"/>
    <w:rsid w:val="001E5442"/>
    <w:rsid w:val="001E54C3"/>
    <w:rsid w:val="001E5658"/>
    <w:rsid w:val="001F3B3B"/>
    <w:rsid w:val="001F3FA8"/>
    <w:rsid w:val="001F4DE6"/>
    <w:rsid w:val="001F5678"/>
    <w:rsid w:val="001F5700"/>
    <w:rsid w:val="001F5A81"/>
    <w:rsid w:val="001F6C64"/>
    <w:rsid w:val="001F70B9"/>
    <w:rsid w:val="001F7D74"/>
    <w:rsid w:val="00200835"/>
    <w:rsid w:val="00200FC1"/>
    <w:rsid w:val="0020366D"/>
    <w:rsid w:val="002036A8"/>
    <w:rsid w:val="00204D18"/>
    <w:rsid w:val="0020658B"/>
    <w:rsid w:val="002123DF"/>
    <w:rsid w:val="00212F59"/>
    <w:rsid w:val="00213B82"/>
    <w:rsid w:val="00213C5D"/>
    <w:rsid w:val="002157C1"/>
    <w:rsid w:val="00215EA0"/>
    <w:rsid w:val="00216386"/>
    <w:rsid w:val="00216D93"/>
    <w:rsid w:val="00220A2E"/>
    <w:rsid w:val="002236B3"/>
    <w:rsid w:val="00224F4D"/>
    <w:rsid w:val="0022566D"/>
    <w:rsid w:val="002269C5"/>
    <w:rsid w:val="00227A80"/>
    <w:rsid w:val="002302DD"/>
    <w:rsid w:val="00230A1C"/>
    <w:rsid w:val="00231403"/>
    <w:rsid w:val="002333D6"/>
    <w:rsid w:val="00233710"/>
    <w:rsid w:val="00233B82"/>
    <w:rsid w:val="002344F4"/>
    <w:rsid w:val="002345B3"/>
    <w:rsid w:val="002371B4"/>
    <w:rsid w:val="002421A8"/>
    <w:rsid w:val="002422E5"/>
    <w:rsid w:val="00242B7D"/>
    <w:rsid w:val="00243006"/>
    <w:rsid w:val="00243F2F"/>
    <w:rsid w:val="00244E41"/>
    <w:rsid w:val="0024558D"/>
    <w:rsid w:val="00245C2B"/>
    <w:rsid w:val="00245FA0"/>
    <w:rsid w:val="002460D9"/>
    <w:rsid w:val="00250E89"/>
    <w:rsid w:val="00254D07"/>
    <w:rsid w:val="00255544"/>
    <w:rsid w:val="00257333"/>
    <w:rsid w:val="00260B64"/>
    <w:rsid w:val="00261C54"/>
    <w:rsid w:val="00262A5E"/>
    <w:rsid w:val="002630A2"/>
    <w:rsid w:val="00263A0D"/>
    <w:rsid w:val="00266A76"/>
    <w:rsid w:val="00267599"/>
    <w:rsid w:val="00267BDA"/>
    <w:rsid w:val="00275ECA"/>
    <w:rsid w:val="00276142"/>
    <w:rsid w:val="0027685C"/>
    <w:rsid w:val="0028132D"/>
    <w:rsid w:val="002822F3"/>
    <w:rsid w:val="0028246B"/>
    <w:rsid w:val="00282640"/>
    <w:rsid w:val="002826D4"/>
    <w:rsid w:val="00285799"/>
    <w:rsid w:val="0028764A"/>
    <w:rsid w:val="00287DF1"/>
    <w:rsid w:val="002902A7"/>
    <w:rsid w:val="002902C5"/>
    <w:rsid w:val="00290C5E"/>
    <w:rsid w:val="00292F1A"/>
    <w:rsid w:val="00295384"/>
    <w:rsid w:val="00296692"/>
    <w:rsid w:val="002A0B85"/>
    <w:rsid w:val="002A2219"/>
    <w:rsid w:val="002A31BA"/>
    <w:rsid w:val="002A369C"/>
    <w:rsid w:val="002A62EE"/>
    <w:rsid w:val="002A7D09"/>
    <w:rsid w:val="002B0E2E"/>
    <w:rsid w:val="002B20C5"/>
    <w:rsid w:val="002B20FD"/>
    <w:rsid w:val="002B38A4"/>
    <w:rsid w:val="002B6BB6"/>
    <w:rsid w:val="002B6E9F"/>
    <w:rsid w:val="002B70CB"/>
    <w:rsid w:val="002C0883"/>
    <w:rsid w:val="002C4113"/>
    <w:rsid w:val="002C70DB"/>
    <w:rsid w:val="002D1C1C"/>
    <w:rsid w:val="002D26C0"/>
    <w:rsid w:val="002D397A"/>
    <w:rsid w:val="002D48BC"/>
    <w:rsid w:val="002D4908"/>
    <w:rsid w:val="002D5EA8"/>
    <w:rsid w:val="002D6BB1"/>
    <w:rsid w:val="002D7167"/>
    <w:rsid w:val="002E00D2"/>
    <w:rsid w:val="002E07B1"/>
    <w:rsid w:val="002E11C3"/>
    <w:rsid w:val="002E13EA"/>
    <w:rsid w:val="002E1676"/>
    <w:rsid w:val="002E189F"/>
    <w:rsid w:val="002E3473"/>
    <w:rsid w:val="002E4851"/>
    <w:rsid w:val="002F0074"/>
    <w:rsid w:val="002F321D"/>
    <w:rsid w:val="002F36F5"/>
    <w:rsid w:val="002F415A"/>
    <w:rsid w:val="002F48A8"/>
    <w:rsid w:val="002F554D"/>
    <w:rsid w:val="00301BC0"/>
    <w:rsid w:val="003028FB"/>
    <w:rsid w:val="00306182"/>
    <w:rsid w:val="00310875"/>
    <w:rsid w:val="00312B07"/>
    <w:rsid w:val="00313B94"/>
    <w:rsid w:val="003147A1"/>
    <w:rsid w:val="00317B16"/>
    <w:rsid w:val="00322C41"/>
    <w:rsid w:val="00326CB9"/>
    <w:rsid w:val="00327740"/>
    <w:rsid w:val="00327877"/>
    <w:rsid w:val="00331C05"/>
    <w:rsid w:val="003337BB"/>
    <w:rsid w:val="00335820"/>
    <w:rsid w:val="00337DEC"/>
    <w:rsid w:val="0034109D"/>
    <w:rsid w:val="00342627"/>
    <w:rsid w:val="00342B61"/>
    <w:rsid w:val="00342EC7"/>
    <w:rsid w:val="00343506"/>
    <w:rsid w:val="00343F22"/>
    <w:rsid w:val="0034424D"/>
    <w:rsid w:val="0034464D"/>
    <w:rsid w:val="00347861"/>
    <w:rsid w:val="00347919"/>
    <w:rsid w:val="00350B4C"/>
    <w:rsid w:val="00351BEE"/>
    <w:rsid w:val="00352363"/>
    <w:rsid w:val="00354387"/>
    <w:rsid w:val="00354AAA"/>
    <w:rsid w:val="003557D9"/>
    <w:rsid w:val="003569CF"/>
    <w:rsid w:val="00356E4B"/>
    <w:rsid w:val="00356E5C"/>
    <w:rsid w:val="0036037F"/>
    <w:rsid w:val="003603AA"/>
    <w:rsid w:val="003606FA"/>
    <w:rsid w:val="00360C78"/>
    <w:rsid w:val="00361928"/>
    <w:rsid w:val="00363D4D"/>
    <w:rsid w:val="00364155"/>
    <w:rsid w:val="00364483"/>
    <w:rsid w:val="00364DDF"/>
    <w:rsid w:val="00365D96"/>
    <w:rsid w:val="00367805"/>
    <w:rsid w:val="00370B75"/>
    <w:rsid w:val="00371BE5"/>
    <w:rsid w:val="00372143"/>
    <w:rsid w:val="003737F7"/>
    <w:rsid w:val="00374BEC"/>
    <w:rsid w:val="00375732"/>
    <w:rsid w:val="00375C34"/>
    <w:rsid w:val="00381EFC"/>
    <w:rsid w:val="003840E7"/>
    <w:rsid w:val="00386259"/>
    <w:rsid w:val="003864E5"/>
    <w:rsid w:val="003869A0"/>
    <w:rsid w:val="0038792B"/>
    <w:rsid w:val="00390CDF"/>
    <w:rsid w:val="003924E1"/>
    <w:rsid w:val="003932A5"/>
    <w:rsid w:val="00394CC7"/>
    <w:rsid w:val="003970CA"/>
    <w:rsid w:val="00397FB7"/>
    <w:rsid w:val="003A02FA"/>
    <w:rsid w:val="003A1C12"/>
    <w:rsid w:val="003A31AF"/>
    <w:rsid w:val="003A37E7"/>
    <w:rsid w:val="003A5255"/>
    <w:rsid w:val="003A5DAE"/>
    <w:rsid w:val="003B0BC8"/>
    <w:rsid w:val="003B1780"/>
    <w:rsid w:val="003B29D3"/>
    <w:rsid w:val="003B2DC2"/>
    <w:rsid w:val="003B35C3"/>
    <w:rsid w:val="003B3B79"/>
    <w:rsid w:val="003B76E9"/>
    <w:rsid w:val="003C0F1C"/>
    <w:rsid w:val="003C207E"/>
    <w:rsid w:val="003C2BA8"/>
    <w:rsid w:val="003C46CE"/>
    <w:rsid w:val="003C4779"/>
    <w:rsid w:val="003C737B"/>
    <w:rsid w:val="003C7EE2"/>
    <w:rsid w:val="003D0577"/>
    <w:rsid w:val="003D13F4"/>
    <w:rsid w:val="003D1DF9"/>
    <w:rsid w:val="003D2166"/>
    <w:rsid w:val="003D4450"/>
    <w:rsid w:val="003D47E0"/>
    <w:rsid w:val="003D5E75"/>
    <w:rsid w:val="003D6D51"/>
    <w:rsid w:val="003D6F83"/>
    <w:rsid w:val="003D7F03"/>
    <w:rsid w:val="003D7FF3"/>
    <w:rsid w:val="003E2776"/>
    <w:rsid w:val="003E475A"/>
    <w:rsid w:val="003E5386"/>
    <w:rsid w:val="003E64F4"/>
    <w:rsid w:val="003E6C31"/>
    <w:rsid w:val="003E7451"/>
    <w:rsid w:val="003F1662"/>
    <w:rsid w:val="003F4FB2"/>
    <w:rsid w:val="003F63AA"/>
    <w:rsid w:val="003F753D"/>
    <w:rsid w:val="003F78C9"/>
    <w:rsid w:val="003F7A2D"/>
    <w:rsid w:val="003F7F1A"/>
    <w:rsid w:val="004000FD"/>
    <w:rsid w:val="004024AE"/>
    <w:rsid w:val="00403A39"/>
    <w:rsid w:val="004068CE"/>
    <w:rsid w:val="00410FB2"/>
    <w:rsid w:val="004114F8"/>
    <w:rsid w:val="004116DB"/>
    <w:rsid w:val="00413588"/>
    <w:rsid w:val="00415A13"/>
    <w:rsid w:val="00415FDC"/>
    <w:rsid w:val="00417CB9"/>
    <w:rsid w:val="00420F81"/>
    <w:rsid w:val="004222A0"/>
    <w:rsid w:val="00423648"/>
    <w:rsid w:val="00423B75"/>
    <w:rsid w:val="00424666"/>
    <w:rsid w:val="00424885"/>
    <w:rsid w:val="00424FE7"/>
    <w:rsid w:val="00425339"/>
    <w:rsid w:val="00425590"/>
    <w:rsid w:val="00425946"/>
    <w:rsid w:val="004279F9"/>
    <w:rsid w:val="00430855"/>
    <w:rsid w:val="00431209"/>
    <w:rsid w:val="00431360"/>
    <w:rsid w:val="0043190F"/>
    <w:rsid w:val="00431EF6"/>
    <w:rsid w:val="00432BCB"/>
    <w:rsid w:val="00432F29"/>
    <w:rsid w:val="00435147"/>
    <w:rsid w:val="00435B38"/>
    <w:rsid w:val="00437DCA"/>
    <w:rsid w:val="00443F26"/>
    <w:rsid w:val="0044477A"/>
    <w:rsid w:val="00444AB8"/>
    <w:rsid w:val="00447C77"/>
    <w:rsid w:val="0045213B"/>
    <w:rsid w:val="00454653"/>
    <w:rsid w:val="00455C80"/>
    <w:rsid w:val="00456410"/>
    <w:rsid w:val="00456595"/>
    <w:rsid w:val="00456839"/>
    <w:rsid w:val="0045794B"/>
    <w:rsid w:val="004633FA"/>
    <w:rsid w:val="004706A6"/>
    <w:rsid w:val="00471112"/>
    <w:rsid w:val="00471D83"/>
    <w:rsid w:val="004728A0"/>
    <w:rsid w:val="0047581D"/>
    <w:rsid w:val="004759D1"/>
    <w:rsid w:val="0048051A"/>
    <w:rsid w:val="0048223A"/>
    <w:rsid w:val="004822CE"/>
    <w:rsid w:val="00482ED9"/>
    <w:rsid w:val="004837A0"/>
    <w:rsid w:val="00483E05"/>
    <w:rsid w:val="004854DE"/>
    <w:rsid w:val="004875C9"/>
    <w:rsid w:val="004904DF"/>
    <w:rsid w:val="0049120C"/>
    <w:rsid w:val="0049135F"/>
    <w:rsid w:val="00495321"/>
    <w:rsid w:val="00495FA8"/>
    <w:rsid w:val="00497178"/>
    <w:rsid w:val="00497D3A"/>
    <w:rsid w:val="00497FCC"/>
    <w:rsid w:val="004A255D"/>
    <w:rsid w:val="004A2E98"/>
    <w:rsid w:val="004A3591"/>
    <w:rsid w:val="004A4CA1"/>
    <w:rsid w:val="004A4D09"/>
    <w:rsid w:val="004A4D5F"/>
    <w:rsid w:val="004A53FB"/>
    <w:rsid w:val="004A561E"/>
    <w:rsid w:val="004A5E3F"/>
    <w:rsid w:val="004A5F97"/>
    <w:rsid w:val="004A60A7"/>
    <w:rsid w:val="004A7071"/>
    <w:rsid w:val="004A7266"/>
    <w:rsid w:val="004A7F0F"/>
    <w:rsid w:val="004B102F"/>
    <w:rsid w:val="004B3038"/>
    <w:rsid w:val="004B7F1B"/>
    <w:rsid w:val="004C0E08"/>
    <w:rsid w:val="004C1826"/>
    <w:rsid w:val="004C1DEF"/>
    <w:rsid w:val="004C221B"/>
    <w:rsid w:val="004C4C2C"/>
    <w:rsid w:val="004C58CC"/>
    <w:rsid w:val="004C5A0D"/>
    <w:rsid w:val="004C6F68"/>
    <w:rsid w:val="004C7752"/>
    <w:rsid w:val="004C77F2"/>
    <w:rsid w:val="004C7F6F"/>
    <w:rsid w:val="004D1F56"/>
    <w:rsid w:val="004D3EF2"/>
    <w:rsid w:val="004D5448"/>
    <w:rsid w:val="004E5ADB"/>
    <w:rsid w:val="004E6D23"/>
    <w:rsid w:val="004E75CE"/>
    <w:rsid w:val="004F0891"/>
    <w:rsid w:val="004F263E"/>
    <w:rsid w:val="004F2D64"/>
    <w:rsid w:val="004F3021"/>
    <w:rsid w:val="004F356F"/>
    <w:rsid w:val="00501213"/>
    <w:rsid w:val="00502E6E"/>
    <w:rsid w:val="0050358D"/>
    <w:rsid w:val="00504515"/>
    <w:rsid w:val="00506104"/>
    <w:rsid w:val="00507F21"/>
    <w:rsid w:val="005129E2"/>
    <w:rsid w:val="005131EB"/>
    <w:rsid w:val="00514D16"/>
    <w:rsid w:val="005152E8"/>
    <w:rsid w:val="00515E58"/>
    <w:rsid w:val="0051616C"/>
    <w:rsid w:val="00516502"/>
    <w:rsid w:val="00520146"/>
    <w:rsid w:val="0052131C"/>
    <w:rsid w:val="0052179E"/>
    <w:rsid w:val="005218B7"/>
    <w:rsid w:val="00522D2D"/>
    <w:rsid w:val="00522EBA"/>
    <w:rsid w:val="005243FA"/>
    <w:rsid w:val="00524564"/>
    <w:rsid w:val="00524993"/>
    <w:rsid w:val="00524CB8"/>
    <w:rsid w:val="00526F3B"/>
    <w:rsid w:val="005272A2"/>
    <w:rsid w:val="005277CB"/>
    <w:rsid w:val="00530CE6"/>
    <w:rsid w:val="00534EF9"/>
    <w:rsid w:val="0053578D"/>
    <w:rsid w:val="00536E2E"/>
    <w:rsid w:val="00537137"/>
    <w:rsid w:val="00537592"/>
    <w:rsid w:val="00537E31"/>
    <w:rsid w:val="005415F4"/>
    <w:rsid w:val="00541C60"/>
    <w:rsid w:val="00543BD4"/>
    <w:rsid w:val="00544156"/>
    <w:rsid w:val="00544521"/>
    <w:rsid w:val="00545E7B"/>
    <w:rsid w:val="00545F88"/>
    <w:rsid w:val="005470E2"/>
    <w:rsid w:val="00547FBA"/>
    <w:rsid w:val="00550DD2"/>
    <w:rsid w:val="00551B9E"/>
    <w:rsid w:val="0055232F"/>
    <w:rsid w:val="0055311B"/>
    <w:rsid w:val="00555477"/>
    <w:rsid w:val="0055664C"/>
    <w:rsid w:val="00556B2E"/>
    <w:rsid w:val="00560951"/>
    <w:rsid w:val="00560D14"/>
    <w:rsid w:val="005612DF"/>
    <w:rsid w:val="00561393"/>
    <w:rsid w:val="00561497"/>
    <w:rsid w:val="0056183B"/>
    <w:rsid w:val="00562075"/>
    <w:rsid w:val="00562595"/>
    <w:rsid w:val="00563DA2"/>
    <w:rsid w:val="00566278"/>
    <w:rsid w:val="005707F4"/>
    <w:rsid w:val="00572ACC"/>
    <w:rsid w:val="00573104"/>
    <w:rsid w:val="0057310F"/>
    <w:rsid w:val="005736F6"/>
    <w:rsid w:val="00574E20"/>
    <w:rsid w:val="00576088"/>
    <w:rsid w:val="00577A7E"/>
    <w:rsid w:val="00580995"/>
    <w:rsid w:val="00581B6D"/>
    <w:rsid w:val="00581BCD"/>
    <w:rsid w:val="00582621"/>
    <w:rsid w:val="00582C06"/>
    <w:rsid w:val="005831C1"/>
    <w:rsid w:val="005836AB"/>
    <w:rsid w:val="00583A7C"/>
    <w:rsid w:val="005845E8"/>
    <w:rsid w:val="005845F1"/>
    <w:rsid w:val="00586154"/>
    <w:rsid w:val="0058771B"/>
    <w:rsid w:val="005879E2"/>
    <w:rsid w:val="005879E5"/>
    <w:rsid w:val="00587A9F"/>
    <w:rsid w:val="005904F3"/>
    <w:rsid w:val="005910E5"/>
    <w:rsid w:val="005927BA"/>
    <w:rsid w:val="0059410B"/>
    <w:rsid w:val="00594632"/>
    <w:rsid w:val="00595CD1"/>
    <w:rsid w:val="00595EF3"/>
    <w:rsid w:val="005968E1"/>
    <w:rsid w:val="00596AF6"/>
    <w:rsid w:val="005A0A5A"/>
    <w:rsid w:val="005A21FB"/>
    <w:rsid w:val="005A22DF"/>
    <w:rsid w:val="005A3A37"/>
    <w:rsid w:val="005A4188"/>
    <w:rsid w:val="005A5487"/>
    <w:rsid w:val="005B1F80"/>
    <w:rsid w:val="005B7167"/>
    <w:rsid w:val="005C0060"/>
    <w:rsid w:val="005C04AA"/>
    <w:rsid w:val="005C0BA7"/>
    <w:rsid w:val="005C0E8F"/>
    <w:rsid w:val="005C2804"/>
    <w:rsid w:val="005C35C1"/>
    <w:rsid w:val="005C378D"/>
    <w:rsid w:val="005C6238"/>
    <w:rsid w:val="005C7148"/>
    <w:rsid w:val="005D37C6"/>
    <w:rsid w:val="005D3A23"/>
    <w:rsid w:val="005D3A92"/>
    <w:rsid w:val="005D3A9D"/>
    <w:rsid w:val="005D55AB"/>
    <w:rsid w:val="005D5C16"/>
    <w:rsid w:val="005D70E6"/>
    <w:rsid w:val="005E126B"/>
    <w:rsid w:val="005E20F9"/>
    <w:rsid w:val="005E4308"/>
    <w:rsid w:val="005E4503"/>
    <w:rsid w:val="005E5CBD"/>
    <w:rsid w:val="005E6D82"/>
    <w:rsid w:val="005E73AA"/>
    <w:rsid w:val="005F0A09"/>
    <w:rsid w:val="005F0F76"/>
    <w:rsid w:val="005F0FE0"/>
    <w:rsid w:val="005F40B8"/>
    <w:rsid w:val="005F4F9F"/>
    <w:rsid w:val="005F54ED"/>
    <w:rsid w:val="00601113"/>
    <w:rsid w:val="00601506"/>
    <w:rsid w:val="00604496"/>
    <w:rsid w:val="00604C11"/>
    <w:rsid w:val="006060F7"/>
    <w:rsid w:val="00606465"/>
    <w:rsid w:val="006068E5"/>
    <w:rsid w:val="006073E2"/>
    <w:rsid w:val="006079B7"/>
    <w:rsid w:val="00612560"/>
    <w:rsid w:val="00613FE2"/>
    <w:rsid w:val="00614508"/>
    <w:rsid w:val="006153B3"/>
    <w:rsid w:val="006153F9"/>
    <w:rsid w:val="00615494"/>
    <w:rsid w:val="00616B9F"/>
    <w:rsid w:val="006171D6"/>
    <w:rsid w:val="00617B42"/>
    <w:rsid w:val="00620C27"/>
    <w:rsid w:val="00621549"/>
    <w:rsid w:val="00621D39"/>
    <w:rsid w:val="00623DA5"/>
    <w:rsid w:val="00623E22"/>
    <w:rsid w:val="00624652"/>
    <w:rsid w:val="006246A2"/>
    <w:rsid w:val="0062620D"/>
    <w:rsid w:val="00627615"/>
    <w:rsid w:val="006313F3"/>
    <w:rsid w:val="00631EE7"/>
    <w:rsid w:val="006340E1"/>
    <w:rsid w:val="00635843"/>
    <w:rsid w:val="00637500"/>
    <w:rsid w:val="0063778C"/>
    <w:rsid w:val="00640595"/>
    <w:rsid w:val="006408F0"/>
    <w:rsid w:val="006417B6"/>
    <w:rsid w:val="00641F9F"/>
    <w:rsid w:val="00642A00"/>
    <w:rsid w:val="00643DD3"/>
    <w:rsid w:val="00652235"/>
    <w:rsid w:val="0065341B"/>
    <w:rsid w:val="006628B0"/>
    <w:rsid w:val="00665008"/>
    <w:rsid w:val="0066626B"/>
    <w:rsid w:val="0066640F"/>
    <w:rsid w:val="00666B94"/>
    <w:rsid w:val="0066734A"/>
    <w:rsid w:val="00667376"/>
    <w:rsid w:val="00667619"/>
    <w:rsid w:val="00671665"/>
    <w:rsid w:val="00674A36"/>
    <w:rsid w:val="00675C75"/>
    <w:rsid w:val="00676127"/>
    <w:rsid w:val="00676291"/>
    <w:rsid w:val="006763F8"/>
    <w:rsid w:val="0067691E"/>
    <w:rsid w:val="00681BC1"/>
    <w:rsid w:val="00682121"/>
    <w:rsid w:val="006841C6"/>
    <w:rsid w:val="00684330"/>
    <w:rsid w:val="00685F26"/>
    <w:rsid w:val="00686084"/>
    <w:rsid w:val="00691326"/>
    <w:rsid w:val="00691ECD"/>
    <w:rsid w:val="00692421"/>
    <w:rsid w:val="0069253B"/>
    <w:rsid w:val="00692F94"/>
    <w:rsid w:val="00696554"/>
    <w:rsid w:val="0069657A"/>
    <w:rsid w:val="00696CFA"/>
    <w:rsid w:val="006A1375"/>
    <w:rsid w:val="006A4E88"/>
    <w:rsid w:val="006A588C"/>
    <w:rsid w:val="006A5B4A"/>
    <w:rsid w:val="006A6AE1"/>
    <w:rsid w:val="006A7955"/>
    <w:rsid w:val="006A7A80"/>
    <w:rsid w:val="006B0A0E"/>
    <w:rsid w:val="006B1625"/>
    <w:rsid w:val="006B264F"/>
    <w:rsid w:val="006B6883"/>
    <w:rsid w:val="006B7476"/>
    <w:rsid w:val="006B7C1F"/>
    <w:rsid w:val="006C01EA"/>
    <w:rsid w:val="006C0A51"/>
    <w:rsid w:val="006C1C7F"/>
    <w:rsid w:val="006C28A1"/>
    <w:rsid w:val="006C2EFD"/>
    <w:rsid w:val="006C3359"/>
    <w:rsid w:val="006C3EA6"/>
    <w:rsid w:val="006C445D"/>
    <w:rsid w:val="006C5650"/>
    <w:rsid w:val="006D1E8B"/>
    <w:rsid w:val="006D1F19"/>
    <w:rsid w:val="006D4183"/>
    <w:rsid w:val="006D4C4B"/>
    <w:rsid w:val="006D514D"/>
    <w:rsid w:val="006D560C"/>
    <w:rsid w:val="006D5A2E"/>
    <w:rsid w:val="006D78F0"/>
    <w:rsid w:val="006E1BEA"/>
    <w:rsid w:val="006E2AE8"/>
    <w:rsid w:val="006E3E66"/>
    <w:rsid w:val="006E3E99"/>
    <w:rsid w:val="006E6345"/>
    <w:rsid w:val="006E6A3A"/>
    <w:rsid w:val="006E6D33"/>
    <w:rsid w:val="006E6FE6"/>
    <w:rsid w:val="006F0E41"/>
    <w:rsid w:val="006F629A"/>
    <w:rsid w:val="006F794E"/>
    <w:rsid w:val="007006F1"/>
    <w:rsid w:val="00700777"/>
    <w:rsid w:val="00705905"/>
    <w:rsid w:val="00707136"/>
    <w:rsid w:val="007071E3"/>
    <w:rsid w:val="00711D52"/>
    <w:rsid w:val="00711F73"/>
    <w:rsid w:val="007130B5"/>
    <w:rsid w:val="00713613"/>
    <w:rsid w:val="00713757"/>
    <w:rsid w:val="00713A96"/>
    <w:rsid w:val="00714572"/>
    <w:rsid w:val="00714E51"/>
    <w:rsid w:val="007152E0"/>
    <w:rsid w:val="007175BC"/>
    <w:rsid w:val="00720D31"/>
    <w:rsid w:val="007217E8"/>
    <w:rsid w:val="007223CE"/>
    <w:rsid w:val="00724CDA"/>
    <w:rsid w:val="007262AC"/>
    <w:rsid w:val="007304E7"/>
    <w:rsid w:val="0073162E"/>
    <w:rsid w:val="00732C4C"/>
    <w:rsid w:val="007336BF"/>
    <w:rsid w:val="00733C59"/>
    <w:rsid w:val="00734F1F"/>
    <w:rsid w:val="00736815"/>
    <w:rsid w:val="00737AFD"/>
    <w:rsid w:val="00740496"/>
    <w:rsid w:val="00740975"/>
    <w:rsid w:val="00741E43"/>
    <w:rsid w:val="00742711"/>
    <w:rsid w:val="00742A97"/>
    <w:rsid w:val="007456F2"/>
    <w:rsid w:val="00746856"/>
    <w:rsid w:val="00747803"/>
    <w:rsid w:val="007503BA"/>
    <w:rsid w:val="00752565"/>
    <w:rsid w:val="007532A1"/>
    <w:rsid w:val="00753329"/>
    <w:rsid w:val="007538AE"/>
    <w:rsid w:val="00753B05"/>
    <w:rsid w:val="00753CC5"/>
    <w:rsid w:val="00753EDA"/>
    <w:rsid w:val="00756E48"/>
    <w:rsid w:val="00756F10"/>
    <w:rsid w:val="0076051D"/>
    <w:rsid w:val="007608D7"/>
    <w:rsid w:val="007643F9"/>
    <w:rsid w:val="00774346"/>
    <w:rsid w:val="007756DF"/>
    <w:rsid w:val="00783D22"/>
    <w:rsid w:val="00784035"/>
    <w:rsid w:val="007845E5"/>
    <w:rsid w:val="00785985"/>
    <w:rsid w:val="00786D10"/>
    <w:rsid w:val="0078755F"/>
    <w:rsid w:val="0079055B"/>
    <w:rsid w:val="00790904"/>
    <w:rsid w:val="00790C13"/>
    <w:rsid w:val="007928ED"/>
    <w:rsid w:val="0079405F"/>
    <w:rsid w:val="007951D7"/>
    <w:rsid w:val="0079699A"/>
    <w:rsid w:val="00797532"/>
    <w:rsid w:val="00797982"/>
    <w:rsid w:val="007A0C9C"/>
    <w:rsid w:val="007A2AD6"/>
    <w:rsid w:val="007A33AE"/>
    <w:rsid w:val="007A355B"/>
    <w:rsid w:val="007A52DA"/>
    <w:rsid w:val="007A5361"/>
    <w:rsid w:val="007A6C70"/>
    <w:rsid w:val="007A7F22"/>
    <w:rsid w:val="007B2419"/>
    <w:rsid w:val="007B5253"/>
    <w:rsid w:val="007B6E51"/>
    <w:rsid w:val="007B74B8"/>
    <w:rsid w:val="007B7A55"/>
    <w:rsid w:val="007B7C7A"/>
    <w:rsid w:val="007C0681"/>
    <w:rsid w:val="007C1DB8"/>
    <w:rsid w:val="007C2030"/>
    <w:rsid w:val="007C21C1"/>
    <w:rsid w:val="007C2F81"/>
    <w:rsid w:val="007C3075"/>
    <w:rsid w:val="007C30F9"/>
    <w:rsid w:val="007C7D02"/>
    <w:rsid w:val="007D1416"/>
    <w:rsid w:val="007D206B"/>
    <w:rsid w:val="007D2124"/>
    <w:rsid w:val="007D2633"/>
    <w:rsid w:val="007D3156"/>
    <w:rsid w:val="007D327B"/>
    <w:rsid w:val="007D3A93"/>
    <w:rsid w:val="007D625B"/>
    <w:rsid w:val="007D63C5"/>
    <w:rsid w:val="007D774C"/>
    <w:rsid w:val="007E0E84"/>
    <w:rsid w:val="007E1FC9"/>
    <w:rsid w:val="007E3039"/>
    <w:rsid w:val="007E33B7"/>
    <w:rsid w:val="007E4AA5"/>
    <w:rsid w:val="007E5A44"/>
    <w:rsid w:val="007F1099"/>
    <w:rsid w:val="007F2620"/>
    <w:rsid w:val="007F2C81"/>
    <w:rsid w:val="007F4305"/>
    <w:rsid w:val="007F53EA"/>
    <w:rsid w:val="007F5A23"/>
    <w:rsid w:val="007F746A"/>
    <w:rsid w:val="007F76A1"/>
    <w:rsid w:val="00800CD9"/>
    <w:rsid w:val="00800DD2"/>
    <w:rsid w:val="00803E0B"/>
    <w:rsid w:val="00806492"/>
    <w:rsid w:val="00806C4A"/>
    <w:rsid w:val="008116AC"/>
    <w:rsid w:val="00811B82"/>
    <w:rsid w:val="0081236C"/>
    <w:rsid w:val="00815B76"/>
    <w:rsid w:val="00816D6E"/>
    <w:rsid w:val="00817B57"/>
    <w:rsid w:val="0082029C"/>
    <w:rsid w:val="008219C4"/>
    <w:rsid w:val="0082292D"/>
    <w:rsid w:val="00822E08"/>
    <w:rsid w:val="00824064"/>
    <w:rsid w:val="00824111"/>
    <w:rsid w:val="00825A1D"/>
    <w:rsid w:val="00825D96"/>
    <w:rsid w:val="008264D8"/>
    <w:rsid w:val="008266C0"/>
    <w:rsid w:val="00827447"/>
    <w:rsid w:val="0083047F"/>
    <w:rsid w:val="00831EEB"/>
    <w:rsid w:val="00832406"/>
    <w:rsid w:val="008345C8"/>
    <w:rsid w:val="00836574"/>
    <w:rsid w:val="0083742A"/>
    <w:rsid w:val="0083767E"/>
    <w:rsid w:val="00840EFD"/>
    <w:rsid w:val="008428BE"/>
    <w:rsid w:val="00842B36"/>
    <w:rsid w:val="008440A4"/>
    <w:rsid w:val="00844448"/>
    <w:rsid w:val="00844721"/>
    <w:rsid w:val="008447B8"/>
    <w:rsid w:val="008507AD"/>
    <w:rsid w:val="0085161B"/>
    <w:rsid w:val="0085357F"/>
    <w:rsid w:val="008539E2"/>
    <w:rsid w:val="00854D0F"/>
    <w:rsid w:val="00855C39"/>
    <w:rsid w:val="00856BEF"/>
    <w:rsid w:val="00856DE7"/>
    <w:rsid w:val="00862695"/>
    <w:rsid w:val="00864D22"/>
    <w:rsid w:val="00864EE8"/>
    <w:rsid w:val="00865196"/>
    <w:rsid w:val="0086640B"/>
    <w:rsid w:val="0086784C"/>
    <w:rsid w:val="008706E6"/>
    <w:rsid w:val="00870B5A"/>
    <w:rsid w:val="00873AF0"/>
    <w:rsid w:val="00874ECC"/>
    <w:rsid w:val="00877FA1"/>
    <w:rsid w:val="008810F8"/>
    <w:rsid w:val="00884F82"/>
    <w:rsid w:val="00886B3A"/>
    <w:rsid w:val="00887522"/>
    <w:rsid w:val="00887E2B"/>
    <w:rsid w:val="00890BB6"/>
    <w:rsid w:val="008920F1"/>
    <w:rsid w:val="008934EA"/>
    <w:rsid w:val="00893600"/>
    <w:rsid w:val="00897722"/>
    <w:rsid w:val="00897A71"/>
    <w:rsid w:val="008A17D6"/>
    <w:rsid w:val="008A1DB2"/>
    <w:rsid w:val="008A5C03"/>
    <w:rsid w:val="008A5E3F"/>
    <w:rsid w:val="008A63B5"/>
    <w:rsid w:val="008A7B08"/>
    <w:rsid w:val="008B071D"/>
    <w:rsid w:val="008B116D"/>
    <w:rsid w:val="008B1314"/>
    <w:rsid w:val="008B2266"/>
    <w:rsid w:val="008B43DA"/>
    <w:rsid w:val="008B620E"/>
    <w:rsid w:val="008B68D8"/>
    <w:rsid w:val="008B7009"/>
    <w:rsid w:val="008B7C93"/>
    <w:rsid w:val="008C042E"/>
    <w:rsid w:val="008C0657"/>
    <w:rsid w:val="008C0743"/>
    <w:rsid w:val="008C14F2"/>
    <w:rsid w:val="008C37EF"/>
    <w:rsid w:val="008C4C4A"/>
    <w:rsid w:val="008C57D3"/>
    <w:rsid w:val="008C598A"/>
    <w:rsid w:val="008D059F"/>
    <w:rsid w:val="008D30E8"/>
    <w:rsid w:val="008D372E"/>
    <w:rsid w:val="008D502B"/>
    <w:rsid w:val="008D560E"/>
    <w:rsid w:val="008D62AE"/>
    <w:rsid w:val="008D7CC8"/>
    <w:rsid w:val="008E08E1"/>
    <w:rsid w:val="008E3074"/>
    <w:rsid w:val="008E40C1"/>
    <w:rsid w:val="008E756A"/>
    <w:rsid w:val="008E77C6"/>
    <w:rsid w:val="008E780A"/>
    <w:rsid w:val="008F07E5"/>
    <w:rsid w:val="008F1553"/>
    <w:rsid w:val="008F1DA9"/>
    <w:rsid w:val="008F1E0E"/>
    <w:rsid w:val="008F2118"/>
    <w:rsid w:val="008F289E"/>
    <w:rsid w:val="008F32CB"/>
    <w:rsid w:val="008F7C5F"/>
    <w:rsid w:val="008F7E88"/>
    <w:rsid w:val="009005F8"/>
    <w:rsid w:val="00902242"/>
    <w:rsid w:val="009054E0"/>
    <w:rsid w:val="00910987"/>
    <w:rsid w:val="00910A23"/>
    <w:rsid w:val="009138F2"/>
    <w:rsid w:val="009153E9"/>
    <w:rsid w:val="009157E6"/>
    <w:rsid w:val="00916B94"/>
    <w:rsid w:val="00920CD7"/>
    <w:rsid w:val="00920E59"/>
    <w:rsid w:val="00921E86"/>
    <w:rsid w:val="00922259"/>
    <w:rsid w:val="00922874"/>
    <w:rsid w:val="00924A6C"/>
    <w:rsid w:val="009308D8"/>
    <w:rsid w:val="00930BA1"/>
    <w:rsid w:val="00930D20"/>
    <w:rsid w:val="00930F40"/>
    <w:rsid w:val="00932B4F"/>
    <w:rsid w:val="009338E9"/>
    <w:rsid w:val="00933EFD"/>
    <w:rsid w:val="009343C2"/>
    <w:rsid w:val="00934698"/>
    <w:rsid w:val="00936381"/>
    <w:rsid w:val="00940830"/>
    <w:rsid w:val="00944122"/>
    <w:rsid w:val="009457B4"/>
    <w:rsid w:val="009463C0"/>
    <w:rsid w:val="009475B8"/>
    <w:rsid w:val="0095167C"/>
    <w:rsid w:val="00951E08"/>
    <w:rsid w:val="00953725"/>
    <w:rsid w:val="00954457"/>
    <w:rsid w:val="00954FD3"/>
    <w:rsid w:val="0095512C"/>
    <w:rsid w:val="009555CB"/>
    <w:rsid w:val="00955928"/>
    <w:rsid w:val="009560A3"/>
    <w:rsid w:val="009606B5"/>
    <w:rsid w:val="00962A89"/>
    <w:rsid w:val="009634BD"/>
    <w:rsid w:val="0096481D"/>
    <w:rsid w:val="00964DA9"/>
    <w:rsid w:val="00970AAD"/>
    <w:rsid w:val="00972114"/>
    <w:rsid w:val="009736ED"/>
    <w:rsid w:val="00974C4B"/>
    <w:rsid w:val="009755E0"/>
    <w:rsid w:val="00975B85"/>
    <w:rsid w:val="00977158"/>
    <w:rsid w:val="00982E5F"/>
    <w:rsid w:val="0098321D"/>
    <w:rsid w:val="009872BE"/>
    <w:rsid w:val="00987A92"/>
    <w:rsid w:val="00991A92"/>
    <w:rsid w:val="00992824"/>
    <w:rsid w:val="00992F93"/>
    <w:rsid w:val="00992FA2"/>
    <w:rsid w:val="00994188"/>
    <w:rsid w:val="0099632C"/>
    <w:rsid w:val="009970B9"/>
    <w:rsid w:val="009A00C9"/>
    <w:rsid w:val="009A1295"/>
    <w:rsid w:val="009A3C91"/>
    <w:rsid w:val="009A440A"/>
    <w:rsid w:val="009A4C00"/>
    <w:rsid w:val="009A5380"/>
    <w:rsid w:val="009A5973"/>
    <w:rsid w:val="009A6C5D"/>
    <w:rsid w:val="009B1399"/>
    <w:rsid w:val="009B1737"/>
    <w:rsid w:val="009B2058"/>
    <w:rsid w:val="009B2FB4"/>
    <w:rsid w:val="009B5A87"/>
    <w:rsid w:val="009B5E87"/>
    <w:rsid w:val="009B60A4"/>
    <w:rsid w:val="009B69D8"/>
    <w:rsid w:val="009C277B"/>
    <w:rsid w:val="009C4488"/>
    <w:rsid w:val="009C4626"/>
    <w:rsid w:val="009C6272"/>
    <w:rsid w:val="009C658A"/>
    <w:rsid w:val="009C7886"/>
    <w:rsid w:val="009D13DA"/>
    <w:rsid w:val="009D1CED"/>
    <w:rsid w:val="009D5297"/>
    <w:rsid w:val="009D5A40"/>
    <w:rsid w:val="009D6784"/>
    <w:rsid w:val="009D6C15"/>
    <w:rsid w:val="009D74C1"/>
    <w:rsid w:val="009D787E"/>
    <w:rsid w:val="009E0191"/>
    <w:rsid w:val="009E2379"/>
    <w:rsid w:val="009E5D7F"/>
    <w:rsid w:val="009E60AB"/>
    <w:rsid w:val="009F17F5"/>
    <w:rsid w:val="009F2F98"/>
    <w:rsid w:val="009F6336"/>
    <w:rsid w:val="00A0081E"/>
    <w:rsid w:val="00A00C60"/>
    <w:rsid w:val="00A00F42"/>
    <w:rsid w:val="00A02CD0"/>
    <w:rsid w:val="00A046F6"/>
    <w:rsid w:val="00A06167"/>
    <w:rsid w:val="00A1003E"/>
    <w:rsid w:val="00A1023D"/>
    <w:rsid w:val="00A10719"/>
    <w:rsid w:val="00A10ACC"/>
    <w:rsid w:val="00A10C60"/>
    <w:rsid w:val="00A113DE"/>
    <w:rsid w:val="00A15145"/>
    <w:rsid w:val="00A15AE9"/>
    <w:rsid w:val="00A161F7"/>
    <w:rsid w:val="00A1710D"/>
    <w:rsid w:val="00A171E3"/>
    <w:rsid w:val="00A17B64"/>
    <w:rsid w:val="00A17B79"/>
    <w:rsid w:val="00A207C4"/>
    <w:rsid w:val="00A207FB"/>
    <w:rsid w:val="00A2116C"/>
    <w:rsid w:val="00A2181A"/>
    <w:rsid w:val="00A2276E"/>
    <w:rsid w:val="00A24007"/>
    <w:rsid w:val="00A24857"/>
    <w:rsid w:val="00A2518D"/>
    <w:rsid w:val="00A26CAE"/>
    <w:rsid w:val="00A27510"/>
    <w:rsid w:val="00A30076"/>
    <w:rsid w:val="00A32639"/>
    <w:rsid w:val="00A328C5"/>
    <w:rsid w:val="00A34203"/>
    <w:rsid w:val="00A3530D"/>
    <w:rsid w:val="00A36201"/>
    <w:rsid w:val="00A378D1"/>
    <w:rsid w:val="00A37C94"/>
    <w:rsid w:val="00A43963"/>
    <w:rsid w:val="00A43CA1"/>
    <w:rsid w:val="00A44275"/>
    <w:rsid w:val="00A50CAA"/>
    <w:rsid w:val="00A50DA6"/>
    <w:rsid w:val="00A5100B"/>
    <w:rsid w:val="00A518D3"/>
    <w:rsid w:val="00A524F7"/>
    <w:rsid w:val="00A5279B"/>
    <w:rsid w:val="00A609BA"/>
    <w:rsid w:val="00A645F3"/>
    <w:rsid w:val="00A65EA5"/>
    <w:rsid w:val="00A65FC3"/>
    <w:rsid w:val="00A667C8"/>
    <w:rsid w:val="00A66EF6"/>
    <w:rsid w:val="00A670E9"/>
    <w:rsid w:val="00A67C0B"/>
    <w:rsid w:val="00A706DB"/>
    <w:rsid w:val="00A70A09"/>
    <w:rsid w:val="00A72DC4"/>
    <w:rsid w:val="00A75E48"/>
    <w:rsid w:val="00A80B9E"/>
    <w:rsid w:val="00A80C53"/>
    <w:rsid w:val="00A818C9"/>
    <w:rsid w:val="00A86071"/>
    <w:rsid w:val="00A869A9"/>
    <w:rsid w:val="00A87690"/>
    <w:rsid w:val="00A877ED"/>
    <w:rsid w:val="00A8798E"/>
    <w:rsid w:val="00A906C5"/>
    <w:rsid w:val="00A91589"/>
    <w:rsid w:val="00A93330"/>
    <w:rsid w:val="00A93569"/>
    <w:rsid w:val="00A94485"/>
    <w:rsid w:val="00A975B7"/>
    <w:rsid w:val="00AA0C3C"/>
    <w:rsid w:val="00AA0D33"/>
    <w:rsid w:val="00AA1EA6"/>
    <w:rsid w:val="00AA2FC5"/>
    <w:rsid w:val="00AA3582"/>
    <w:rsid w:val="00AA6BBE"/>
    <w:rsid w:val="00AA77D1"/>
    <w:rsid w:val="00AA7949"/>
    <w:rsid w:val="00AB0F02"/>
    <w:rsid w:val="00AB17E7"/>
    <w:rsid w:val="00AB2B59"/>
    <w:rsid w:val="00AB3243"/>
    <w:rsid w:val="00AB6176"/>
    <w:rsid w:val="00AC022E"/>
    <w:rsid w:val="00AC056B"/>
    <w:rsid w:val="00AC062D"/>
    <w:rsid w:val="00AC08D5"/>
    <w:rsid w:val="00AC107A"/>
    <w:rsid w:val="00AC1682"/>
    <w:rsid w:val="00AC19AE"/>
    <w:rsid w:val="00AC332D"/>
    <w:rsid w:val="00AC3DF6"/>
    <w:rsid w:val="00AC4A3D"/>
    <w:rsid w:val="00AC5FE7"/>
    <w:rsid w:val="00AC6A88"/>
    <w:rsid w:val="00AD199E"/>
    <w:rsid w:val="00AD66B9"/>
    <w:rsid w:val="00AD72C9"/>
    <w:rsid w:val="00AD76AC"/>
    <w:rsid w:val="00AE1175"/>
    <w:rsid w:val="00AE2FBE"/>
    <w:rsid w:val="00AE3213"/>
    <w:rsid w:val="00AE6A4A"/>
    <w:rsid w:val="00AF1CA3"/>
    <w:rsid w:val="00AF3322"/>
    <w:rsid w:val="00AF3600"/>
    <w:rsid w:val="00AF4E0F"/>
    <w:rsid w:val="00AF621D"/>
    <w:rsid w:val="00B02103"/>
    <w:rsid w:val="00B045D9"/>
    <w:rsid w:val="00B048C2"/>
    <w:rsid w:val="00B05014"/>
    <w:rsid w:val="00B06472"/>
    <w:rsid w:val="00B069E2"/>
    <w:rsid w:val="00B06A0E"/>
    <w:rsid w:val="00B06DBE"/>
    <w:rsid w:val="00B10CBA"/>
    <w:rsid w:val="00B127F2"/>
    <w:rsid w:val="00B14B14"/>
    <w:rsid w:val="00B154FA"/>
    <w:rsid w:val="00B1609A"/>
    <w:rsid w:val="00B16347"/>
    <w:rsid w:val="00B16F74"/>
    <w:rsid w:val="00B20124"/>
    <w:rsid w:val="00B2179B"/>
    <w:rsid w:val="00B21C9A"/>
    <w:rsid w:val="00B21CB2"/>
    <w:rsid w:val="00B221AF"/>
    <w:rsid w:val="00B23731"/>
    <w:rsid w:val="00B23D14"/>
    <w:rsid w:val="00B24016"/>
    <w:rsid w:val="00B26EE2"/>
    <w:rsid w:val="00B306FA"/>
    <w:rsid w:val="00B30D4E"/>
    <w:rsid w:val="00B311F5"/>
    <w:rsid w:val="00B312F8"/>
    <w:rsid w:val="00B31580"/>
    <w:rsid w:val="00B34530"/>
    <w:rsid w:val="00B358CB"/>
    <w:rsid w:val="00B36D4A"/>
    <w:rsid w:val="00B37068"/>
    <w:rsid w:val="00B417B0"/>
    <w:rsid w:val="00B42D07"/>
    <w:rsid w:val="00B42E25"/>
    <w:rsid w:val="00B431A5"/>
    <w:rsid w:val="00B43A1E"/>
    <w:rsid w:val="00B43E5C"/>
    <w:rsid w:val="00B4554A"/>
    <w:rsid w:val="00B50958"/>
    <w:rsid w:val="00B510B4"/>
    <w:rsid w:val="00B51C34"/>
    <w:rsid w:val="00B52C1B"/>
    <w:rsid w:val="00B53A08"/>
    <w:rsid w:val="00B55AAE"/>
    <w:rsid w:val="00B56879"/>
    <w:rsid w:val="00B57145"/>
    <w:rsid w:val="00B60350"/>
    <w:rsid w:val="00B61658"/>
    <w:rsid w:val="00B63A6F"/>
    <w:rsid w:val="00B640DF"/>
    <w:rsid w:val="00B64339"/>
    <w:rsid w:val="00B655DE"/>
    <w:rsid w:val="00B6596C"/>
    <w:rsid w:val="00B700D1"/>
    <w:rsid w:val="00B70160"/>
    <w:rsid w:val="00B70293"/>
    <w:rsid w:val="00B7187A"/>
    <w:rsid w:val="00B7329D"/>
    <w:rsid w:val="00B75EBF"/>
    <w:rsid w:val="00B77333"/>
    <w:rsid w:val="00B77C97"/>
    <w:rsid w:val="00B83BF1"/>
    <w:rsid w:val="00B84361"/>
    <w:rsid w:val="00B84612"/>
    <w:rsid w:val="00B85486"/>
    <w:rsid w:val="00B870B8"/>
    <w:rsid w:val="00B90459"/>
    <w:rsid w:val="00B90F8E"/>
    <w:rsid w:val="00B92509"/>
    <w:rsid w:val="00B93333"/>
    <w:rsid w:val="00B964C4"/>
    <w:rsid w:val="00B96AC4"/>
    <w:rsid w:val="00BA33F9"/>
    <w:rsid w:val="00BA38D7"/>
    <w:rsid w:val="00BA3F47"/>
    <w:rsid w:val="00BA503C"/>
    <w:rsid w:val="00BA5D47"/>
    <w:rsid w:val="00BA6126"/>
    <w:rsid w:val="00BB20DC"/>
    <w:rsid w:val="00BB2F48"/>
    <w:rsid w:val="00BB3C2F"/>
    <w:rsid w:val="00BB699F"/>
    <w:rsid w:val="00BB6AA6"/>
    <w:rsid w:val="00BC080F"/>
    <w:rsid w:val="00BC18A2"/>
    <w:rsid w:val="00BC479F"/>
    <w:rsid w:val="00BC4C6D"/>
    <w:rsid w:val="00BC5DBA"/>
    <w:rsid w:val="00BC5FD4"/>
    <w:rsid w:val="00BC6CAD"/>
    <w:rsid w:val="00BC6DD5"/>
    <w:rsid w:val="00BD1A2E"/>
    <w:rsid w:val="00BD1DF6"/>
    <w:rsid w:val="00BD2047"/>
    <w:rsid w:val="00BD210B"/>
    <w:rsid w:val="00BD294D"/>
    <w:rsid w:val="00BD39F2"/>
    <w:rsid w:val="00BE0921"/>
    <w:rsid w:val="00BE100E"/>
    <w:rsid w:val="00BE13E7"/>
    <w:rsid w:val="00BE2528"/>
    <w:rsid w:val="00BE29DE"/>
    <w:rsid w:val="00BE4B1E"/>
    <w:rsid w:val="00BE4C27"/>
    <w:rsid w:val="00BE4CB5"/>
    <w:rsid w:val="00BE576B"/>
    <w:rsid w:val="00BE5A6E"/>
    <w:rsid w:val="00BE62DA"/>
    <w:rsid w:val="00BF0287"/>
    <w:rsid w:val="00BF1FD0"/>
    <w:rsid w:val="00BF2A21"/>
    <w:rsid w:val="00BF446E"/>
    <w:rsid w:val="00BF4BDA"/>
    <w:rsid w:val="00BF572E"/>
    <w:rsid w:val="00BF5FD6"/>
    <w:rsid w:val="00BF6261"/>
    <w:rsid w:val="00BF7406"/>
    <w:rsid w:val="00C00350"/>
    <w:rsid w:val="00C0069A"/>
    <w:rsid w:val="00C00B30"/>
    <w:rsid w:val="00C00F21"/>
    <w:rsid w:val="00C01780"/>
    <w:rsid w:val="00C0236D"/>
    <w:rsid w:val="00C026E2"/>
    <w:rsid w:val="00C03756"/>
    <w:rsid w:val="00C11668"/>
    <w:rsid w:val="00C14824"/>
    <w:rsid w:val="00C17181"/>
    <w:rsid w:val="00C174AE"/>
    <w:rsid w:val="00C2111C"/>
    <w:rsid w:val="00C22DC6"/>
    <w:rsid w:val="00C23FDE"/>
    <w:rsid w:val="00C240EB"/>
    <w:rsid w:val="00C2456C"/>
    <w:rsid w:val="00C269DC"/>
    <w:rsid w:val="00C314D8"/>
    <w:rsid w:val="00C32271"/>
    <w:rsid w:val="00C32544"/>
    <w:rsid w:val="00C3381F"/>
    <w:rsid w:val="00C33E32"/>
    <w:rsid w:val="00C37A8B"/>
    <w:rsid w:val="00C4091A"/>
    <w:rsid w:val="00C43D8C"/>
    <w:rsid w:val="00C43F8A"/>
    <w:rsid w:val="00C504AC"/>
    <w:rsid w:val="00C5054F"/>
    <w:rsid w:val="00C50635"/>
    <w:rsid w:val="00C515BD"/>
    <w:rsid w:val="00C517A9"/>
    <w:rsid w:val="00C54253"/>
    <w:rsid w:val="00C569B3"/>
    <w:rsid w:val="00C61054"/>
    <w:rsid w:val="00C614FC"/>
    <w:rsid w:val="00C64311"/>
    <w:rsid w:val="00C67997"/>
    <w:rsid w:val="00C70606"/>
    <w:rsid w:val="00C725A0"/>
    <w:rsid w:val="00C726BD"/>
    <w:rsid w:val="00C74078"/>
    <w:rsid w:val="00C7506E"/>
    <w:rsid w:val="00C751F9"/>
    <w:rsid w:val="00C76C6D"/>
    <w:rsid w:val="00C80FC4"/>
    <w:rsid w:val="00C81F78"/>
    <w:rsid w:val="00C850C6"/>
    <w:rsid w:val="00C866BB"/>
    <w:rsid w:val="00C91328"/>
    <w:rsid w:val="00C91F76"/>
    <w:rsid w:val="00C92524"/>
    <w:rsid w:val="00C932C5"/>
    <w:rsid w:val="00C93F0C"/>
    <w:rsid w:val="00C947A4"/>
    <w:rsid w:val="00C94AB4"/>
    <w:rsid w:val="00C97808"/>
    <w:rsid w:val="00CA0977"/>
    <w:rsid w:val="00CA10F5"/>
    <w:rsid w:val="00CA240D"/>
    <w:rsid w:val="00CA3080"/>
    <w:rsid w:val="00CA5B1C"/>
    <w:rsid w:val="00CA6BB8"/>
    <w:rsid w:val="00CA7600"/>
    <w:rsid w:val="00CA78A1"/>
    <w:rsid w:val="00CA7968"/>
    <w:rsid w:val="00CB2B9D"/>
    <w:rsid w:val="00CB2EE1"/>
    <w:rsid w:val="00CB33B5"/>
    <w:rsid w:val="00CB4546"/>
    <w:rsid w:val="00CB4A92"/>
    <w:rsid w:val="00CB54D2"/>
    <w:rsid w:val="00CB6836"/>
    <w:rsid w:val="00CB6872"/>
    <w:rsid w:val="00CB7C72"/>
    <w:rsid w:val="00CB7F50"/>
    <w:rsid w:val="00CC0872"/>
    <w:rsid w:val="00CC0D03"/>
    <w:rsid w:val="00CC1C49"/>
    <w:rsid w:val="00CC59CC"/>
    <w:rsid w:val="00CC672A"/>
    <w:rsid w:val="00CC6FBC"/>
    <w:rsid w:val="00CC76F8"/>
    <w:rsid w:val="00CD12B0"/>
    <w:rsid w:val="00CD2E9E"/>
    <w:rsid w:val="00CD3906"/>
    <w:rsid w:val="00CD4444"/>
    <w:rsid w:val="00CD549A"/>
    <w:rsid w:val="00CD78A6"/>
    <w:rsid w:val="00CE2381"/>
    <w:rsid w:val="00CE273A"/>
    <w:rsid w:val="00CE2D88"/>
    <w:rsid w:val="00CE4A75"/>
    <w:rsid w:val="00CE506E"/>
    <w:rsid w:val="00CE6FEF"/>
    <w:rsid w:val="00CF324F"/>
    <w:rsid w:val="00CF39F0"/>
    <w:rsid w:val="00CF41B5"/>
    <w:rsid w:val="00CF4FB2"/>
    <w:rsid w:val="00CF60D2"/>
    <w:rsid w:val="00CF76BC"/>
    <w:rsid w:val="00D0281F"/>
    <w:rsid w:val="00D0475B"/>
    <w:rsid w:val="00D06D66"/>
    <w:rsid w:val="00D10896"/>
    <w:rsid w:val="00D11282"/>
    <w:rsid w:val="00D114CD"/>
    <w:rsid w:val="00D132C7"/>
    <w:rsid w:val="00D149C7"/>
    <w:rsid w:val="00D15BA0"/>
    <w:rsid w:val="00D15F82"/>
    <w:rsid w:val="00D167BE"/>
    <w:rsid w:val="00D20550"/>
    <w:rsid w:val="00D2065B"/>
    <w:rsid w:val="00D21C2D"/>
    <w:rsid w:val="00D22214"/>
    <w:rsid w:val="00D22280"/>
    <w:rsid w:val="00D22F3C"/>
    <w:rsid w:val="00D25DB4"/>
    <w:rsid w:val="00D25FC1"/>
    <w:rsid w:val="00D26486"/>
    <w:rsid w:val="00D27623"/>
    <w:rsid w:val="00D31604"/>
    <w:rsid w:val="00D32CE0"/>
    <w:rsid w:val="00D33B98"/>
    <w:rsid w:val="00D36E22"/>
    <w:rsid w:val="00D375F7"/>
    <w:rsid w:val="00D428A4"/>
    <w:rsid w:val="00D42ECF"/>
    <w:rsid w:val="00D435A7"/>
    <w:rsid w:val="00D502FA"/>
    <w:rsid w:val="00D50656"/>
    <w:rsid w:val="00D50BE3"/>
    <w:rsid w:val="00D5135A"/>
    <w:rsid w:val="00D5212C"/>
    <w:rsid w:val="00D56402"/>
    <w:rsid w:val="00D618A9"/>
    <w:rsid w:val="00D6477C"/>
    <w:rsid w:val="00D65604"/>
    <w:rsid w:val="00D65EB6"/>
    <w:rsid w:val="00D666C4"/>
    <w:rsid w:val="00D67DDC"/>
    <w:rsid w:val="00D729A5"/>
    <w:rsid w:val="00D745FF"/>
    <w:rsid w:val="00D77A60"/>
    <w:rsid w:val="00D809B1"/>
    <w:rsid w:val="00D80E20"/>
    <w:rsid w:val="00D841E8"/>
    <w:rsid w:val="00D85AC5"/>
    <w:rsid w:val="00D8638B"/>
    <w:rsid w:val="00D86A64"/>
    <w:rsid w:val="00D87245"/>
    <w:rsid w:val="00D8772C"/>
    <w:rsid w:val="00D905A2"/>
    <w:rsid w:val="00D94274"/>
    <w:rsid w:val="00D94C42"/>
    <w:rsid w:val="00D9589A"/>
    <w:rsid w:val="00D97FD2"/>
    <w:rsid w:val="00DA0EDE"/>
    <w:rsid w:val="00DA3A1C"/>
    <w:rsid w:val="00DA3F56"/>
    <w:rsid w:val="00DA5C76"/>
    <w:rsid w:val="00DA6E42"/>
    <w:rsid w:val="00DA7D91"/>
    <w:rsid w:val="00DB065A"/>
    <w:rsid w:val="00DB1035"/>
    <w:rsid w:val="00DB25F2"/>
    <w:rsid w:val="00DB3EF3"/>
    <w:rsid w:val="00DB47A3"/>
    <w:rsid w:val="00DB5696"/>
    <w:rsid w:val="00DC0385"/>
    <w:rsid w:val="00DC3AD5"/>
    <w:rsid w:val="00DC5B73"/>
    <w:rsid w:val="00DC5CC3"/>
    <w:rsid w:val="00DC5CCF"/>
    <w:rsid w:val="00DD053C"/>
    <w:rsid w:val="00DD0AFC"/>
    <w:rsid w:val="00DD0BA4"/>
    <w:rsid w:val="00DD1B6B"/>
    <w:rsid w:val="00DD3C2F"/>
    <w:rsid w:val="00DD5B28"/>
    <w:rsid w:val="00DE062F"/>
    <w:rsid w:val="00DE0E2C"/>
    <w:rsid w:val="00DE2993"/>
    <w:rsid w:val="00DE2DA8"/>
    <w:rsid w:val="00DE71A8"/>
    <w:rsid w:val="00DE71F5"/>
    <w:rsid w:val="00DF058D"/>
    <w:rsid w:val="00DF0B5D"/>
    <w:rsid w:val="00DF1AA1"/>
    <w:rsid w:val="00DF1D81"/>
    <w:rsid w:val="00DF2FCF"/>
    <w:rsid w:val="00DF4B76"/>
    <w:rsid w:val="00DF58D8"/>
    <w:rsid w:val="00DF5DB9"/>
    <w:rsid w:val="00E001E2"/>
    <w:rsid w:val="00E009F8"/>
    <w:rsid w:val="00E00D0E"/>
    <w:rsid w:val="00E01DED"/>
    <w:rsid w:val="00E03691"/>
    <w:rsid w:val="00E03AD1"/>
    <w:rsid w:val="00E05EFE"/>
    <w:rsid w:val="00E062A4"/>
    <w:rsid w:val="00E07DF9"/>
    <w:rsid w:val="00E103C2"/>
    <w:rsid w:val="00E11419"/>
    <w:rsid w:val="00E124D6"/>
    <w:rsid w:val="00E150D4"/>
    <w:rsid w:val="00E152CA"/>
    <w:rsid w:val="00E15808"/>
    <w:rsid w:val="00E17C49"/>
    <w:rsid w:val="00E21CDC"/>
    <w:rsid w:val="00E23562"/>
    <w:rsid w:val="00E2475D"/>
    <w:rsid w:val="00E27017"/>
    <w:rsid w:val="00E351F4"/>
    <w:rsid w:val="00E36FA5"/>
    <w:rsid w:val="00E42929"/>
    <w:rsid w:val="00E44E1F"/>
    <w:rsid w:val="00E45FD1"/>
    <w:rsid w:val="00E4694A"/>
    <w:rsid w:val="00E4709C"/>
    <w:rsid w:val="00E4715C"/>
    <w:rsid w:val="00E47191"/>
    <w:rsid w:val="00E47595"/>
    <w:rsid w:val="00E54A17"/>
    <w:rsid w:val="00E579D8"/>
    <w:rsid w:val="00E613FC"/>
    <w:rsid w:val="00E625CF"/>
    <w:rsid w:val="00E62727"/>
    <w:rsid w:val="00E63BFB"/>
    <w:rsid w:val="00E6602B"/>
    <w:rsid w:val="00E6746F"/>
    <w:rsid w:val="00E7231C"/>
    <w:rsid w:val="00E7297C"/>
    <w:rsid w:val="00E72E42"/>
    <w:rsid w:val="00E760EA"/>
    <w:rsid w:val="00E82265"/>
    <w:rsid w:val="00E83199"/>
    <w:rsid w:val="00E83262"/>
    <w:rsid w:val="00E83264"/>
    <w:rsid w:val="00E8330D"/>
    <w:rsid w:val="00E83FD5"/>
    <w:rsid w:val="00E84072"/>
    <w:rsid w:val="00E8460B"/>
    <w:rsid w:val="00E85350"/>
    <w:rsid w:val="00E854F3"/>
    <w:rsid w:val="00E8562F"/>
    <w:rsid w:val="00E8701A"/>
    <w:rsid w:val="00E87083"/>
    <w:rsid w:val="00E921EB"/>
    <w:rsid w:val="00E929A9"/>
    <w:rsid w:val="00E92C89"/>
    <w:rsid w:val="00E9325E"/>
    <w:rsid w:val="00E94252"/>
    <w:rsid w:val="00E95064"/>
    <w:rsid w:val="00E951E5"/>
    <w:rsid w:val="00EA0391"/>
    <w:rsid w:val="00EA11E4"/>
    <w:rsid w:val="00EA3286"/>
    <w:rsid w:val="00EA3734"/>
    <w:rsid w:val="00EA5365"/>
    <w:rsid w:val="00EA72B6"/>
    <w:rsid w:val="00EB15C3"/>
    <w:rsid w:val="00EB2783"/>
    <w:rsid w:val="00EB2F08"/>
    <w:rsid w:val="00EB4519"/>
    <w:rsid w:val="00EB4E0D"/>
    <w:rsid w:val="00EB6433"/>
    <w:rsid w:val="00EB6806"/>
    <w:rsid w:val="00EC15F7"/>
    <w:rsid w:val="00EC1843"/>
    <w:rsid w:val="00EC30D9"/>
    <w:rsid w:val="00EC4927"/>
    <w:rsid w:val="00EC5910"/>
    <w:rsid w:val="00EC64CA"/>
    <w:rsid w:val="00ED12B4"/>
    <w:rsid w:val="00ED143A"/>
    <w:rsid w:val="00ED1571"/>
    <w:rsid w:val="00ED1EE0"/>
    <w:rsid w:val="00ED2C98"/>
    <w:rsid w:val="00ED41D9"/>
    <w:rsid w:val="00ED6502"/>
    <w:rsid w:val="00EE1666"/>
    <w:rsid w:val="00EE181F"/>
    <w:rsid w:val="00EE1EB9"/>
    <w:rsid w:val="00EE21CD"/>
    <w:rsid w:val="00EE34F1"/>
    <w:rsid w:val="00EE3677"/>
    <w:rsid w:val="00EE39C6"/>
    <w:rsid w:val="00EE4CBD"/>
    <w:rsid w:val="00EE6C5C"/>
    <w:rsid w:val="00EE7599"/>
    <w:rsid w:val="00EF1492"/>
    <w:rsid w:val="00EF263A"/>
    <w:rsid w:val="00EF2E64"/>
    <w:rsid w:val="00EF471A"/>
    <w:rsid w:val="00EF7155"/>
    <w:rsid w:val="00F03093"/>
    <w:rsid w:val="00F06528"/>
    <w:rsid w:val="00F07185"/>
    <w:rsid w:val="00F0787B"/>
    <w:rsid w:val="00F07DFF"/>
    <w:rsid w:val="00F07E45"/>
    <w:rsid w:val="00F07F28"/>
    <w:rsid w:val="00F107AE"/>
    <w:rsid w:val="00F10EF1"/>
    <w:rsid w:val="00F11EF0"/>
    <w:rsid w:val="00F120F2"/>
    <w:rsid w:val="00F12B19"/>
    <w:rsid w:val="00F1444A"/>
    <w:rsid w:val="00F15EEA"/>
    <w:rsid w:val="00F16E7A"/>
    <w:rsid w:val="00F17CA8"/>
    <w:rsid w:val="00F17CBC"/>
    <w:rsid w:val="00F20077"/>
    <w:rsid w:val="00F200E3"/>
    <w:rsid w:val="00F20448"/>
    <w:rsid w:val="00F227D3"/>
    <w:rsid w:val="00F2380F"/>
    <w:rsid w:val="00F256C4"/>
    <w:rsid w:val="00F25737"/>
    <w:rsid w:val="00F2673E"/>
    <w:rsid w:val="00F31A40"/>
    <w:rsid w:val="00F32F49"/>
    <w:rsid w:val="00F335D2"/>
    <w:rsid w:val="00F338CC"/>
    <w:rsid w:val="00F33D56"/>
    <w:rsid w:val="00F34199"/>
    <w:rsid w:val="00F35C51"/>
    <w:rsid w:val="00F41C86"/>
    <w:rsid w:val="00F41E86"/>
    <w:rsid w:val="00F427F5"/>
    <w:rsid w:val="00F43359"/>
    <w:rsid w:val="00F437DB"/>
    <w:rsid w:val="00F443AF"/>
    <w:rsid w:val="00F44B5C"/>
    <w:rsid w:val="00F45187"/>
    <w:rsid w:val="00F4533D"/>
    <w:rsid w:val="00F46031"/>
    <w:rsid w:val="00F469FB"/>
    <w:rsid w:val="00F473A0"/>
    <w:rsid w:val="00F512DB"/>
    <w:rsid w:val="00F53023"/>
    <w:rsid w:val="00F53EE8"/>
    <w:rsid w:val="00F553B0"/>
    <w:rsid w:val="00F5750F"/>
    <w:rsid w:val="00F62354"/>
    <w:rsid w:val="00F630B3"/>
    <w:rsid w:val="00F63928"/>
    <w:rsid w:val="00F65A7A"/>
    <w:rsid w:val="00F667A4"/>
    <w:rsid w:val="00F66E1C"/>
    <w:rsid w:val="00F74329"/>
    <w:rsid w:val="00F77E07"/>
    <w:rsid w:val="00F80A2C"/>
    <w:rsid w:val="00F81354"/>
    <w:rsid w:val="00F815BC"/>
    <w:rsid w:val="00F83C7E"/>
    <w:rsid w:val="00F84107"/>
    <w:rsid w:val="00F85DF9"/>
    <w:rsid w:val="00F85FC4"/>
    <w:rsid w:val="00F86369"/>
    <w:rsid w:val="00F90154"/>
    <w:rsid w:val="00F90F46"/>
    <w:rsid w:val="00F912D1"/>
    <w:rsid w:val="00F91C96"/>
    <w:rsid w:val="00F91E45"/>
    <w:rsid w:val="00F9279C"/>
    <w:rsid w:val="00F927B7"/>
    <w:rsid w:val="00F92FB4"/>
    <w:rsid w:val="00F9330D"/>
    <w:rsid w:val="00F952D9"/>
    <w:rsid w:val="00F95F47"/>
    <w:rsid w:val="00FA1347"/>
    <w:rsid w:val="00FA2041"/>
    <w:rsid w:val="00FA2F09"/>
    <w:rsid w:val="00FA49F8"/>
    <w:rsid w:val="00FA4E46"/>
    <w:rsid w:val="00FA5C76"/>
    <w:rsid w:val="00FA5E23"/>
    <w:rsid w:val="00FA6041"/>
    <w:rsid w:val="00FA724B"/>
    <w:rsid w:val="00FA731F"/>
    <w:rsid w:val="00FA7CFB"/>
    <w:rsid w:val="00FA7D7A"/>
    <w:rsid w:val="00FB1223"/>
    <w:rsid w:val="00FB18D6"/>
    <w:rsid w:val="00FB35D9"/>
    <w:rsid w:val="00FB55CE"/>
    <w:rsid w:val="00FC01BD"/>
    <w:rsid w:val="00FC06D8"/>
    <w:rsid w:val="00FC1E6D"/>
    <w:rsid w:val="00FC29AB"/>
    <w:rsid w:val="00FC489B"/>
    <w:rsid w:val="00FC4F22"/>
    <w:rsid w:val="00FC61C7"/>
    <w:rsid w:val="00FC719D"/>
    <w:rsid w:val="00FC7287"/>
    <w:rsid w:val="00FD0345"/>
    <w:rsid w:val="00FD1206"/>
    <w:rsid w:val="00FD2090"/>
    <w:rsid w:val="00FD20D4"/>
    <w:rsid w:val="00FD2453"/>
    <w:rsid w:val="00FD484D"/>
    <w:rsid w:val="00FD5295"/>
    <w:rsid w:val="00FD7E39"/>
    <w:rsid w:val="00FE07E9"/>
    <w:rsid w:val="00FE1A75"/>
    <w:rsid w:val="00FE1B3A"/>
    <w:rsid w:val="00FE4E97"/>
    <w:rsid w:val="00FE66F5"/>
    <w:rsid w:val="00FE6BE5"/>
    <w:rsid w:val="00FE7C07"/>
    <w:rsid w:val="00FF0CEC"/>
    <w:rsid w:val="00FF201B"/>
    <w:rsid w:val="00FF44F6"/>
    <w:rsid w:val="00FF49C7"/>
    <w:rsid w:val="00FF4AB3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6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BE092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00C60"/>
    <w:pPr>
      <w:ind w:left="720"/>
      <w:contextualSpacing/>
    </w:pPr>
  </w:style>
  <w:style w:type="character" w:customStyle="1" w:styleId="apple-converted-space">
    <w:name w:val="apple-converted-space"/>
    <w:basedOn w:val="a0"/>
    <w:rsid w:val="006F629A"/>
  </w:style>
  <w:style w:type="character" w:styleId="a3">
    <w:name w:val="Hyperlink"/>
    <w:basedOn w:val="a0"/>
    <w:uiPriority w:val="99"/>
    <w:unhideWhenUsed/>
    <w:rsid w:val="006F629A"/>
    <w:rPr>
      <w:color w:val="0000FF"/>
      <w:u w:val="single"/>
    </w:rPr>
  </w:style>
  <w:style w:type="paragraph" w:styleId="a4">
    <w:name w:val="No Spacing"/>
    <w:uiPriority w:val="99"/>
    <w:qFormat/>
    <w:rsid w:val="006F629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rsid w:val="002E4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E0921"/>
    <w:rPr>
      <w:b/>
      <w:bCs/>
      <w:sz w:val="36"/>
      <w:szCs w:val="36"/>
    </w:rPr>
  </w:style>
  <w:style w:type="paragraph" w:styleId="a6">
    <w:name w:val="Balloon Text"/>
    <w:basedOn w:val="a"/>
    <w:link w:val="a7"/>
    <w:rsid w:val="00E7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72E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630A2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6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BE092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00C60"/>
    <w:pPr>
      <w:ind w:left="720"/>
      <w:contextualSpacing/>
    </w:pPr>
  </w:style>
  <w:style w:type="character" w:customStyle="1" w:styleId="apple-converted-space">
    <w:name w:val="apple-converted-space"/>
    <w:basedOn w:val="a0"/>
    <w:rsid w:val="006F629A"/>
  </w:style>
  <w:style w:type="character" w:styleId="a3">
    <w:name w:val="Hyperlink"/>
    <w:basedOn w:val="a0"/>
    <w:uiPriority w:val="99"/>
    <w:unhideWhenUsed/>
    <w:rsid w:val="006F629A"/>
    <w:rPr>
      <w:color w:val="0000FF"/>
      <w:u w:val="single"/>
    </w:rPr>
  </w:style>
  <w:style w:type="paragraph" w:styleId="a4">
    <w:name w:val="No Spacing"/>
    <w:uiPriority w:val="99"/>
    <w:qFormat/>
    <w:rsid w:val="006F629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rsid w:val="002E4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E0921"/>
    <w:rPr>
      <w:b/>
      <w:bCs/>
      <w:sz w:val="36"/>
      <w:szCs w:val="36"/>
    </w:rPr>
  </w:style>
  <w:style w:type="paragraph" w:styleId="a6">
    <w:name w:val="Balloon Text"/>
    <w:basedOn w:val="a"/>
    <w:link w:val="a7"/>
    <w:rsid w:val="00E7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72E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630A2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82428-AD7D-45A7-A779-B0287A0C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15</Pages>
  <Words>2958</Words>
  <Characters>22112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cp:lastModifiedBy>Admin</cp:lastModifiedBy>
  <cp:revision>179</cp:revision>
  <cp:lastPrinted>2020-12-14T14:40:00Z</cp:lastPrinted>
  <dcterms:created xsi:type="dcterms:W3CDTF">2017-11-24T14:51:00Z</dcterms:created>
  <dcterms:modified xsi:type="dcterms:W3CDTF">2020-12-14T15:02:00Z</dcterms:modified>
</cp:coreProperties>
</file>