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1B" w:rsidRPr="009725CC" w:rsidRDefault="001D101B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</w:rPr>
      </w:pPr>
      <w:r w:rsidRPr="003129DB">
        <w:rPr>
          <w:rFonts w:ascii="Times New Roman" w:hAnsi="Times New Roman"/>
          <w:sz w:val="28"/>
          <w:szCs w:val="28"/>
        </w:rPr>
        <w:t>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129DB">
        <w:rPr>
          <w:rFonts w:ascii="Times New Roman" w:hAnsi="Times New Roman"/>
          <w:sz w:val="28"/>
          <w:szCs w:val="28"/>
        </w:rPr>
        <w:t>  </w:t>
      </w:r>
      <w:r w:rsidRPr="009725CC">
        <w:rPr>
          <w:rFonts w:ascii="Times New Roman" w:hAnsi="Times New Roman"/>
          <w:b/>
          <w:sz w:val="28"/>
          <w:szCs w:val="28"/>
        </w:rPr>
        <w:t xml:space="preserve">Додаток </w:t>
      </w:r>
    </w:p>
    <w:p w:rsidR="001D101B" w:rsidRPr="009725CC" w:rsidRDefault="001D101B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9725CC">
        <w:rPr>
          <w:rFonts w:ascii="Times New Roman" w:hAnsi="Times New Roman"/>
          <w:b/>
          <w:sz w:val="28"/>
          <w:szCs w:val="28"/>
        </w:rPr>
        <w:t>   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до рішення міської ради</w:t>
      </w:r>
    </w:p>
    <w:p w:rsidR="001D101B" w:rsidRPr="009725CC" w:rsidRDefault="001D101B" w:rsidP="003B4544">
      <w:pPr>
        <w:tabs>
          <w:tab w:val="left" w:pos="6237"/>
        </w:tabs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  <w:r w:rsidRPr="009725CC">
        <w:rPr>
          <w:rFonts w:ascii="Times New Roman" w:hAnsi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</w:t>
      </w:r>
      <w:r w:rsidRPr="009725CC">
        <w:rPr>
          <w:rFonts w:ascii="Times New Roman" w:hAnsi="Times New Roman"/>
          <w:b/>
          <w:sz w:val="28"/>
          <w:szCs w:val="28"/>
        </w:rPr>
        <w:t> 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22 жовтня  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Pr="009725CC">
        <w:rPr>
          <w:rFonts w:ascii="Times New Roman" w:hAnsi="Times New Roman"/>
          <w:b/>
          <w:sz w:val="28"/>
          <w:szCs w:val="28"/>
          <w:lang w:val="uk-UA"/>
        </w:rPr>
        <w:t xml:space="preserve"> року </w:t>
      </w:r>
    </w:p>
    <w:p w:rsidR="001D101B" w:rsidRDefault="001D101B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tabs>
          <w:tab w:val="left" w:pos="6379"/>
        </w:tabs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52533A">
        <w:rPr>
          <w:rFonts w:ascii="Times New Roman" w:hAnsi="Times New Roman"/>
          <w:b/>
          <w:sz w:val="52"/>
          <w:szCs w:val="52"/>
          <w:lang w:val="uk-UA"/>
        </w:rPr>
        <w:t>П</w:t>
      </w:r>
      <w:r>
        <w:rPr>
          <w:rFonts w:ascii="Times New Roman" w:hAnsi="Times New Roman"/>
          <w:b/>
          <w:sz w:val="52"/>
          <w:szCs w:val="52"/>
          <w:lang w:val="uk-UA"/>
        </w:rPr>
        <w:t xml:space="preserve"> Р О Г Р А М А</w:t>
      </w:r>
      <w:r w:rsidRPr="0052533A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sz w:val="52"/>
          <w:szCs w:val="52"/>
          <w:lang w:val="uk-UA"/>
        </w:rPr>
        <w:t>утримання та поточного ремонту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вулично-шляхової мережі  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010D3C">
        <w:rPr>
          <w:rFonts w:ascii="Times New Roman" w:hAnsi="Times New Roman"/>
          <w:b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та внутрішньоквартальних 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проходів та проїздів </w:t>
      </w:r>
      <w:r w:rsidRPr="00010D3C">
        <w:rPr>
          <w:rFonts w:ascii="Times New Roman" w:hAnsi="Times New Roman"/>
          <w:b/>
          <w:color w:val="000000"/>
          <w:sz w:val="52"/>
          <w:szCs w:val="52"/>
        </w:rPr>
        <w:t>м.</w:t>
      </w:r>
      <w:r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Кременчука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та розвиток матеріально-технічної бази</w:t>
      </w:r>
    </w:p>
    <w:p w:rsidR="001D101B" w:rsidRPr="00010D3C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КП КПС ШРБУ  </w:t>
      </w:r>
      <w:r w:rsidRPr="00010D3C">
        <w:rPr>
          <w:rFonts w:ascii="Times New Roman" w:hAnsi="Times New Roman"/>
          <w:b/>
          <w:color w:val="000000"/>
          <w:sz w:val="52"/>
          <w:szCs w:val="52"/>
        </w:rPr>
        <w:t xml:space="preserve">на </w:t>
      </w:r>
      <w:r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20</w:t>
      </w:r>
      <w:r>
        <w:rPr>
          <w:rFonts w:ascii="Times New Roman" w:hAnsi="Times New Roman"/>
          <w:b/>
          <w:color w:val="000000"/>
          <w:sz w:val="52"/>
          <w:szCs w:val="52"/>
          <w:lang w:val="uk-UA"/>
        </w:rPr>
        <w:t>20</w:t>
      </w:r>
      <w:r w:rsidRPr="00010D3C">
        <w:rPr>
          <w:rFonts w:ascii="Times New Roman" w:hAnsi="Times New Roman"/>
          <w:b/>
          <w:color w:val="000000"/>
          <w:sz w:val="52"/>
          <w:szCs w:val="52"/>
        </w:rPr>
        <w:t xml:space="preserve"> р</w:t>
      </w:r>
      <w:r w:rsidRPr="00010D3C">
        <w:rPr>
          <w:rFonts w:ascii="Times New Roman" w:hAnsi="Times New Roman"/>
          <w:b/>
          <w:color w:val="000000"/>
          <w:sz w:val="52"/>
          <w:szCs w:val="52"/>
          <w:lang w:val="uk-UA"/>
        </w:rPr>
        <w:t>і</w:t>
      </w:r>
      <w:r w:rsidRPr="00010D3C">
        <w:rPr>
          <w:rFonts w:ascii="Times New Roman" w:hAnsi="Times New Roman"/>
          <w:b/>
          <w:color w:val="000000"/>
          <w:sz w:val="52"/>
          <w:szCs w:val="52"/>
        </w:rPr>
        <w:t>к</w:t>
      </w: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sz w:val="28"/>
          <w:szCs w:val="28"/>
          <w:lang w:val="uk-UA"/>
        </w:rPr>
      </w:pPr>
    </w:p>
    <w:p w:rsidR="001D101B" w:rsidRPr="0017128F" w:rsidRDefault="001D101B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128F">
        <w:rPr>
          <w:rFonts w:ascii="Times New Roman" w:hAnsi="Times New Roman"/>
          <w:b/>
          <w:sz w:val="28"/>
          <w:szCs w:val="28"/>
          <w:lang w:val="uk-UA"/>
        </w:rPr>
        <w:t>м. Кременчук</w:t>
      </w:r>
    </w:p>
    <w:p w:rsidR="001D101B" w:rsidRDefault="001D101B" w:rsidP="003B4544">
      <w:pPr>
        <w:spacing w:after="0" w:line="240" w:lineRule="auto"/>
        <w:ind w:left="-2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D101B" w:rsidRPr="0085066A" w:rsidRDefault="001D101B" w:rsidP="00630D6C">
      <w:pPr>
        <w:spacing w:after="0" w:line="240" w:lineRule="auto"/>
        <w:ind w:left="-62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Pr="0085066A">
        <w:rPr>
          <w:rFonts w:ascii="Times New Roman" w:hAnsi="Times New Roman"/>
          <w:sz w:val="28"/>
          <w:szCs w:val="28"/>
          <w:lang w:val="uk-UA"/>
        </w:rPr>
        <w:t xml:space="preserve">2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066A">
        <w:rPr>
          <w:rFonts w:ascii="Times New Roman" w:hAnsi="Times New Roman"/>
          <w:sz w:val="28"/>
          <w:szCs w:val="28"/>
          <w:lang w:val="uk-UA"/>
        </w:rPr>
        <w:t>-</w:t>
      </w:r>
    </w:p>
    <w:p w:rsidR="001D101B" w:rsidRDefault="001D101B" w:rsidP="003B4544">
      <w:pPr>
        <w:spacing w:after="0" w:line="240" w:lineRule="auto"/>
        <w:ind w:left="-268"/>
        <w:rPr>
          <w:rFonts w:ascii="Times New Roman" w:hAnsi="Times New Roman"/>
          <w:b/>
          <w:sz w:val="28"/>
          <w:szCs w:val="28"/>
          <w:lang w:val="uk-UA"/>
        </w:rPr>
      </w:pPr>
    </w:p>
    <w:p w:rsidR="001D101B" w:rsidRPr="00A160D5" w:rsidRDefault="001D101B" w:rsidP="003B4544">
      <w:pPr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 w:rsidRPr="002077AE">
        <w:rPr>
          <w:rFonts w:ascii="Times New Roman" w:hAnsi="Times New Roman"/>
          <w:b/>
          <w:sz w:val="28"/>
          <w:szCs w:val="28"/>
          <w:lang w:val="uk-UA"/>
        </w:rPr>
        <w:t>ПАСПОРТ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D101B" w:rsidRPr="00CF36D2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>утримання та поточного ремонту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мережі  та внутрішньоквартальних </w:t>
      </w:r>
    </w:p>
    <w:p w:rsidR="001D101B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проходів та проїздів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м. 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Кременчука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та розвиток </w:t>
      </w:r>
    </w:p>
    <w:p w:rsidR="001D101B" w:rsidRPr="007123E7" w:rsidRDefault="001D101B" w:rsidP="003B4544">
      <w:pPr>
        <w:shd w:val="clear" w:color="auto" w:fill="FFFFFF"/>
        <w:spacing w:after="0" w:line="240" w:lineRule="auto"/>
        <w:ind w:left="-268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матеріально-технічної бази КП КПС ШРБУ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>к</w:t>
      </w:r>
    </w:p>
    <w:tbl>
      <w:tblPr>
        <w:tblW w:w="0" w:type="auto"/>
        <w:tblInd w:w="46" w:type="dxa"/>
        <w:tblCellMar>
          <w:left w:w="0" w:type="dxa"/>
          <w:right w:w="0" w:type="dxa"/>
        </w:tblCellMar>
        <w:tblLook w:val="00A0"/>
      </w:tblPr>
      <w:tblGrid>
        <w:gridCol w:w="647"/>
        <w:gridCol w:w="3767"/>
        <w:gridCol w:w="5208"/>
      </w:tblGrid>
      <w:tr w:rsidR="001D101B" w:rsidRPr="006630D6">
        <w:trPr>
          <w:trHeight w:val="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shd w:val="clear" w:color="auto" w:fill="FFFFFF"/>
              <w:tabs>
                <w:tab w:val="left" w:pos="37"/>
              </w:tabs>
              <w:spacing w:after="0" w:line="240" w:lineRule="auto"/>
              <w:ind w:left="21"/>
              <w:rPr>
                <w:color w:val="000000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Програма утримання та поточного ремонту вулично-шляхової мережі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м. 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Кременчука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розвиток матеріально-технічної бази КП КПС ШРБУ  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 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</w:t>
            </w:r>
            <w:r w:rsidRPr="00940A5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6630D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</w:t>
            </w:r>
          </w:p>
        </w:tc>
      </w:tr>
      <w:tr w:rsidR="001D101B" w:rsidRPr="00E21770">
        <w:trPr>
          <w:trHeight w:val="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Ініціатор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розроблення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1D101B" w:rsidRPr="00CF36D2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Розробник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 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КП  КПС ШРБУ </w:t>
            </w:r>
          </w:p>
          <w:p w:rsidR="001D101B" w:rsidRPr="008F5D2A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1D101B" w:rsidRPr="00E21770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Відповідальні виконавці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ради, </w:t>
            </w:r>
          </w:p>
          <w:p w:rsidR="001D101B" w:rsidRPr="008F5D2A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КП  КПС ШРБУ</w:t>
            </w:r>
          </w:p>
        </w:tc>
      </w:tr>
      <w:tr w:rsidR="001D101B" w:rsidRPr="00E21770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розпорядник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бюджетних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коштів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553E2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</w:t>
            </w:r>
          </w:p>
        </w:tc>
      </w:tr>
      <w:tr w:rsidR="001D101B" w:rsidRPr="0096656E">
        <w:trPr>
          <w:trHeight w:val="263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Учасники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553E2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53E2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553E2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Кременчуцької міської ради, </w:t>
            </w:r>
          </w:p>
          <w:p w:rsidR="001D101B" w:rsidRPr="009553E2" w:rsidRDefault="001D101B" w:rsidP="003B4544">
            <w:pPr>
              <w:tabs>
                <w:tab w:val="left" w:pos="37"/>
              </w:tabs>
              <w:spacing w:after="0" w:line="240" w:lineRule="auto"/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553E2">
              <w:rPr>
                <w:rFonts w:ascii="Times New Roman" w:hAnsi="Times New Roman"/>
                <w:sz w:val="28"/>
                <w:szCs w:val="28"/>
                <w:lang w:val="uk-UA"/>
              </w:rPr>
              <w:t>КП КПС ШРБУ-одержувач бюджетних коштів</w:t>
            </w:r>
          </w:p>
        </w:tc>
      </w:tr>
      <w:tr w:rsidR="001D101B" w:rsidRPr="0096656E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Термін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реалізації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1D101B" w:rsidRPr="0096656E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Перелік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бюджетів, які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беруть участь у виконанні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Державний, обласний та м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іс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ький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и, власні (кредитні) кошти</w:t>
            </w:r>
          </w:p>
        </w:tc>
      </w:tr>
      <w:tr w:rsidR="001D101B" w:rsidRPr="00E21770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96656E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-1768"/>
                <w:tab w:val="left" w:pos="37"/>
              </w:tabs>
              <w:spacing w:after="0" w:line="240" w:lineRule="auto"/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56E">
              <w:rPr>
                <w:rFonts w:ascii="Times New Roman" w:hAnsi="Times New Roman"/>
                <w:sz w:val="28"/>
                <w:szCs w:val="28"/>
                <w:lang w:val="uk-UA"/>
              </w:rPr>
              <w:t>Загаль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обсяг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фінансових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ресурсів, необхідних для реалізації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програми, всього,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B60C16" w:rsidRDefault="001D101B" w:rsidP="00E61526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9 616 071,00</w:t>
            </w: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грн</w:t>
            </w:r>
          </w:p>
        </w:tc>
      </w:tr>
      <w:tr w:rsidR="001D101B" w:rsidRPr="00E21770">
        <w:trPr>
          <w:trHeight w:val="2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F5D2A" w:rsidRDefault="001D101B" w:rsidP="003B4544">
            <w:pPr>
              <w:tabs>
                <w:tab w:val="left" w:pos="155"/>
              </w:tabs>
              <w:ind w:left="-268" w:right="-1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8728E6" w:rsidRDefault="001D101B" w:rsidP="003B4544">
            <w:pPr>
              <w:tabs>
                <w:tab w:val="left" w:pos="-1768"/>
                <w:tab w:val="left" w:pos="37"/>
              </w:tabs>
              <w:ind w:left="4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D2A">
              <w:rPr>
                <w:rFonts w:ascii="Times New Roman" w:hAnsi="Times New Roman"/>
                <w:sz w:val="28"/>
                <w:szCs w:val="28"/>
              </w:rPr>
              <w:t>Кошт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8F5D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державного, обласно-го та </w:t>
            </w:r>
            <w:r w:rsidRPr="008F5D2A">
              <w:rPr>
                <w:rFonts w:ascii="Times New Roman" w:hAnsi="Times New Roman"/>
                <w:sz w:val="28"/>
                <w:szCs w:val="28"/>
              </w:rPr>
              <w:t>міського бюджет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ів, власні (кредитні) кошти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101B" w:rsidRPr="00B60C16" w:rsidRDefault="001D101B" w:rsidP="00E61526">
            <w:pPr>
              <w:tabs>
                <w:tab w:val="left" w:pos="37"/>
              </w:tabs>
              <w:ind w:left="21"/>
              <w:rPr>
                <w:rFonts w:ascii="Times New Roman" w:hAnsi="Times New Roman"/>
                <w:sz w:val="28"/>
                <w:szCs w:val="28"/>
              </w:rPr>
            </w:pP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616 </w:t>
            </w: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71,00</w:t>
            </w:r>
            <w:r w:rsidRPr="00B60C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0C16">
              <w:rPr>
                <w:rFonts w:ascii="Times New Roman" w:hAnsi="Times New Roman"/>
                <w:sz w:val="28"/>
                <w:szCs w:val="28"/>
              </w:rPr>
              <w:t>грн</w:t>
            </w:r>
          </w:p>
        </w:tc>
      </w:tr>
    </w:tbl>
    <w:p w:rsidR="001D101B" w:rsidRDefault="001D101B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D101B" w:rsidRPr="00010D3C" w:rsidRDefault="001D101B" w:rsidP="003B4544">
      <w:pPr>
        <w:ind w:left="-2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3  -</w:t>
      </w:r>
    </w:p>
    <w:p w:rsidR="001D101B" w:rsidRPr="00010D3C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ПРОГРАМА</w:t>
      </w:r>
    </w:p>
    <w:p w:rsidR="001D101B" w:rsidRPr="00010D3C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утримання та поточного ремонту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>мереж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</w:p>
    <w:p w:rsidR="001D101B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внутрішньоквартальних проходів та проїздів </w:t>
      </w:r>
      <w:r w:rsidRPr="00CF36D2">
        <w:rPr>
          <w:rFonts w:ascii="Times New Roman" w:hAnsi="Times New Roman"/>
          <w:b/>
          <w:color w:val="000000"/>
          <w:sz w:val="28"/>
          <w:szCs w:val="28"/>
        </w:rPr>
        <w:t xml:space="preserve">м. </w:t>
      </w:r>
      <w:r w:rsidRPr="00CF36D2"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Кременчука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1D101B" w:rsidRPr="00010D3C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розвиток матеріально-технічної бази КП КПС ШРБУ  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 xml:space="preserve"> р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010D3C">
        <w:rPr>
          <w:rFonts w:ascii="Times New Roman" w:hAnsi="Times New Roman"/>
          <w:b/>
          <w:color w:val="000000"/>
          <w:sz w:val="28"/>
          <w:szCs w:val="28"/>
        </w:rPr>
        <w:t>к</w:t>
      </w:r>
    </w:p>
    <w:p w:rsidR="001D101B" w:rsidRPr="00010D3C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1D101B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</w:rPr>
        <w:t>Загальні положення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1D101B" w:rsidRPr="00F0050B" w:rsidRDefault="001D101B" w:rsidP="003B45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1D101B" w:rsidRDefault="001D101B" w:rsidP="003B4544">
      <w:pPr>
        <w:shd w:val="clear" w:color="auto" w:fill="FFFFFF"/>
        <w:spacing w:after="0" w:line="240" w:lineRule="auto"/>
        <w:ind w:left="-268" w:firstLine="80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Програма розроблена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сті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ст. 10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ст. 15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Закону України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Про благоустрій населених пунктів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>Порядку проведення ремонту та утримання об’єктів благоустрою населених пунктів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0050B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затверджених наказом державного комітету України з питань житлово-комунального господарства від 23.09.03 № 154,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іністерства з питань житлово-комунального господарства від 10.08.2004р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оку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 xml:space="preserve"> № 150 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примірного переліку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7135F">
        <w:rPr>
          <w:rFonts w:ascii="Times New Roman" w:hAnsi="Times New Roman"/>
          <w:color w:val="000000"/>
          <w:sz w:val="28"/>
          <w:szCs w:val="28"/>
          <w:lang w:val="uk-UA"/>
        </w:rPr>
        <w:t>послуг з утримання будинків і споруд та прибудинкових територій та послуг з ремонту приміщень, будинків, споруд</w:t>
      </w:r>
      <w:r w:rsidRPr="000436A4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Закону України </w:t>
      </w:r>
      <w:r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дорожній рух</w:t>
      </w:r>
      <w:r w:rsidRPr="008728E6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Закону України </w:t>
      </w:r>
      <w:r w:rsidRPr="008728E6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автомобільні дороги України</w:t>
      </w:r>
      <w:r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Закону України </w:t>
      </w:r>
      <w:r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регулювання містобудівної діяльності</w:t>
      </w:r>
      <w:r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ДСТУ Б Д.1.1-1:2013 </w:t>
      </w:r>
      <w:r w:rsidRPr="00310CD8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Правила визначення вартості будівництва</w:t>
      </w:r>
      <w:r w:rsidRPr="00310CD8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D101B" w:rsidRPr="00010D3C" w:rsidRDefault="001D101B" w:rsidP="003B4544">
      <w:pPr>
        <w:shd w:val="clear" w:color="auto" w:fill="FFFFFF"/>
        <w:tabs>
          <w:tab w:val="left" w:pos="0"/>
        </w:tabs>
        <w:spacing w:after="0" w:line="240" w:lineRule="auto"/>
        <w:ind w:hanging="2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010D3C">
        <w:rPr>
          <w:rFonts w:ascii="Times New Roman" w:hAnsi="Times New Roman"/>
          <w:color w:val="000000"/>
          <w:sz w:val="28"/>
          <w:szCs w:val="28"/>
        </w:rPr>
        <w:t>Згідно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  <w:r w:rsidRPr="00010D3C">
        <w:rPr>
          <w:rFonts w:ascii="Times New Roman" w:hAnsi="Times New Roman"/>
          <w:color w:val="000000"/>
          <w:sz w:val="28"/>
          <w:szCs w:val="28"/>
        </w:rPr>
        <w:t>вищезазначени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</w:t>
      </w:r>
      <w:r w:rsidRPr="00010D3C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ами</w:t>
      </w:r>
      <w:r w:rsidRPr="00010D3C">
        <w:rPr>
          <w:rFonts w:ascii="Times New Roman" w:hAnsi="Times New Roman"/>
          <w:color w:val="000000"/>
          <w:sz w:val="28"/>
          <w:szCs w:val="28"/>
        </w:rPr>
        <w:t xml:space="preserve"> при утриманні та поточному ремонт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010D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вулично-шляхової мережі міста </w:t>
      </w:r>
      <w:r w:rsidRPr="00010D3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10D3C">
        <w:rPr>
          <w:rFonts w:ascii="Times New Roman" w:hAnsi="Times New Roman"/>
          <w:color w:val="000000"/>
          <w:sz w:val="28"/>
          <w:szCs w:val="28"/>
        </w:rPr>
        <w:t xml:space="preserve">виконуються роботи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010D3C">
        <w:rPr>
          <w:rFonts w:ascii="Times New Roman" w:hAnsi="Times New Roman"/>
          <w:color w:val="000000"/>
          <w:sz w:val="28"/>
          <w:szCs w:val="28"/>
        </w:rPr>
        <w:t>: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Ліквідації пошкоджень земляного полотна з відновленням на спучених, обвалених та інших ділянках;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Укріплення узбіччя доріг щебенево-гравійними та в</w:t>
      </w:r>
      <w:r w:rsidRPr="00A250DE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яжучими матеріалами, улаштування або відновлення укріплювальних смуг по краях удосконалених покриттів;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 просаднів та прольотів частини покриття з одночасним ремонтом основи та земляного полотна при загальному обсязі робіт не менше 200 м2;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окремих пошкоджень усіх видів на тротуарах, майданчиках, пішохідних та велосипедних доріжках з частковим виправленням основи ділянками не менше 50 кв.м.;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нових тротуарів та пішохідних доріжок на окремих ділянках загальною довжиною не більше 100м;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Улаштування посадкових майданчиків на зупинках міського громадського транспорту з установленням навісу або павільйону;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бордюрних каменів і поребриків на ділянках довжиною понад 100 м,  а також улаштування нових на окремих ділянках загальною довжиною не більше 100м;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окремих пошкоджених плит цементобетонних покриттів;</w:t>
      </w:r>
    </w:p>
    <w:p w:rsidR="001D101B" w:rsidRDefault="001D101B" w:rsidP="000436A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Перебудування окремих ділянок мостових з колотого та булижного каменю із заміною піщаної основи; 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Поверхнева обробка проїзної частини з попереднім виконанням, у разі необхідності, поточного ремонту дорожнього покриття. Поверхнева обробка повинна виконуватись на площі не менше 300 кв.м.; </w:t>
      </w:r>
    </w:p>
    <w:p w:rsidR="001D101B" w:rsidRDefault="001D101B" w:rsidP="000436A4">
      <w:pPr>
        <w:shd w:val="clear" w:color="auto" w:fill="FFFFFF"/>
        <w:tabs>
          <w:tab w:val="left" w:pos="0"/>
        </w:tabs>
        <w:spacing w:after="0" w:line="240" w:lineRule="auto"/>
        <w:ind w:left="-26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 4  -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Виправлення та заміна пошкоджених труб водостоків загальною довжиною не менше 20 м;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цегляних оглядових та зливоприймальних колодязів на залізобетонні;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люків, решіток та рам з нарощуванням горловин оглядових та зливоприймальних колодязів;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Нанесення або відновлення дорожньої розмітки;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Заміна та установлення технічних засобів регулювання дорожнім рухом (дорожні знаки, улаштування та ремонт елементів обмеження швидкості);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Профілювання та коткування грунтових доріг;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Зашпарування швів та тріщин в асфальтобетонних та цементнобетонних покриттях;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Усунення напливів та колій на проїзній частині з асфальтобетонним покриттям;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Ліквідація усідань і проломів проїзної частини картами до 25 кв.м з виправленням дорожнього одягу та відновлення усіх видів дорожнього покриття;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Копання водовідвідних каналів та влаштування тимчасових водовідвідних лотків без обмеження довжини;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Фарбування дорожніх знаків, транспортних та пішохідних огорож вулично-дорожньої мережі.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мережі зливової каналізації гідродинамічною машиною.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Прочищенння зливоприймальних колодязів вручну.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Прочищення канав, вододостоків та оголовків перепускних труб вручну.</w:t>
      </w:r>
    </w:p>
    <w:p w:rsidR="001D101B" w:rsidRDefault="001D101B" w:rsidP="003B4544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hanging="2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Ремонт тротуарів із асфальтобетону та тротуарної плитки</w:t>
      </w:r>
    </w:p>
    <w:p w:rsidR="001D101B" w:rsidRPr="00010D3C" w:rsidRDefault="001D101B" w:rsidP="003B45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101B" w:rsidRPr="00010D3C" w:rsidRDefault="001D101B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C5B39">
        <w:rPr>
          <w:rFonts w:ascii="Times New Roman" w:hAnsi="Times New Roman"/>
          <w:b/>
          <w:color w:val="000000"/>
          <w:sz w:val="28"/>
          <w:szCs w:val="28"/>
          <w:lang w:val="uk-UA"/>
        </w:rPr>
        <w:t>Мета програми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:rsidR="001D101B" w:rsidRPr="005322C3" w:rsidRDefault="001D101B" w:rsidP="003B4544">
      <w:pPr>
        <w:shd w:val="clear" w:color="auto" w:fill="FFFFFF"/>
        <w:spacing w:after="0" w:line="240" w:lineRule="auto"/>
        <w:ind w:left="-268" w:firstLine="737"/>
        <w:jc w:val="both"/>
        <w:rPr>
          <w:rFonts w:ascii="Times New Roman" w:hAnsi="Times New Roman"/>
          <w:sz w:val="28"/>
          <w:szCs w:val="28"/>
          <w:lang w:val="uk-UA"/>
        </w:rPr>
      </w:pPr>
      <w:r w:rsidRPr="005322C3">
        <w:rPr>
          <w:rFonts w:ascii="Times New Roman" w:hAnsi="Times New Roman"/>
          <w:sz w:val="28"/>
          <w:szCs w:val="28"/>
          <w:lang w:val="uk-UA"/>
        </w:rPr>
        <w:t xml:space="preserve">Метою Програми є реалізація комплексу заходів щодо забезпечення належного технічного стану </w:t>
      </w:r>
      <w:r>
        <w:rPr>
          <w:rFonts w:ascii="Times New Roman" w:hAnsi="Times New Roman"/>
          <w:sz w:val="28"/>
          <w:szCs w:val="28"/>
          <w:lang w:val="uk-UA"/>
        </w:rPr>
        <w:t xml:space="preserve">вулично-дорожньої </w:t>
      </w:r>
      <w:r w:rsidRPr="005322C3">
        <w:rPr>
          <w:rFonts w:ascii="Times New Roman" w:hAnsi="Times New Roman"/>
          <w:sz w:val="28"/>
          <w:szCs w:val="28"/>
          <w:lang w:val="uk-UA"/>
        </w:rPr>
        <w:t>мереж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міста</w:t>
      </w:r>
      <w:r>
        <w:rPr>
          <w:rFonts w:ascii="Times New Roman" w:hAnsi="Times New Roman"/>
          <w:sz w:val="28"/>
          <w:szCs w:val="28"/>
          <w:lang w:val="uk-UA"/>
        </w:rPr>
        <w:t xml:space="preserve"> та внутрішньоквартальних проїздів та проходів,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створення оптимальних умов</w:t>
      </w:r>
      <w:r>
        <w:rPr>
          <w:rFonts w:ascii="Times New Roman" w:hAnsi="Times New Roman"/>
          <w:sz w:val="28"/>
          <w:szCs w:val="28"/>
          <w:lang w:val="uk-UA"/>
        </w:rPr>
        <w:t xml:space="preserve"> в першу чергу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для безпечного руху транспорту та пішоходів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для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належних 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умов праці, побуту та відпочинку </w:t>
      </w:r>
      <w:r>
        <w:rPr>
          <w:rFonts w:ascii="Times New Roman" w:hAnsi="Times New Roman"/>
          <w:sz w:val="28"/>
          <w:szCs w:val="28"/>
          <w:lang w:val="uk-UA"/>
        </w:rPr>
        <w:t>як мешканців,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>к і</w:t>
      </w:r>
      <w:r w:rsidRPr="005322C3">
        <w:rPr>
          <w:rFonts w:ascii="Times New Roman" w:hAnsi="Times New Roman"/>
          <w:sz w:val="28"/>
          <w:szCs w:val="28"/>
          <w:lang w:val="uk-UA"/>
        </w:rPr>
        <w:t xml:space="preserve"> гостей міста.</w:t>
      </w:r>
      <w:r w:rsidRPr="005322C3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1D101B" w:rsidRDefault="001D101B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Сучасний стан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вулично-шляхової 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>мереж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міста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, </w:t>
      </w:r>
    </w:p>
    <w:p w:rsidR="001D101B" w:rsidRPr="00010D3C" w:rsidRDefault="001D101B" w:rsidP="003B4544">
      <w:pPr>
        <w:shd w:val="clear" w:color="auto" w:fill="FFFFFF"/>
        <w:spacing w:after="0" w:line="240" w:lineRule="auto"/>
        <w:ind w:left="-268" w:firstLine="73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що знаходиться на балансі підприємства.</w:t>
      </w:r>
      <w:r w:rsidRPr="00010D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Станом на 01.01.2019 року вулично-шляхова мережа міста нараховує 741 вулицю з різними видами покриття проїзної частини.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Протяжність вулично-дорожньої мережі становить             - 392,087 км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 тому числі: з асфальтобетонним покриттям                       - 203,170 км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бруківка                                                             -     1,750 км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грунтові дороги                                                 - 187,167 км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Протяжність мережі зливової каналізації становить    77,307 км та має 1589 штук оглядових колодязів і 2963 зливоприймальних колодязя з решітками, в тому числі 999 штук решіток пластмасових.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 w:firstLine="73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 w:firstLine="73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- 5 -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Орієнтовна площа: доріг з асфальтобетонним покриттям  -1784610 м²;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бруківки                                                   -    12250 м²;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грунтових доріг                                       -  163500 м².</w:t>
      </w:r>
    </w:p>
    <w:p w:rsidR="001D101B" w:rsidRDefault="001D101B" w:rsidP="003B4544">
      <w:pPr>
        <w:spacing w:after="0" w:line="240" w:lineRule="auto"/>
        <w:ind w:left="-268" w:firstLine="73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11159" w:type="dxa"/>
        <w:tblInd w:w="-26" w:type="dxa"/>
        <w:tblLayout w:type="fixed"/>
        <w:tblLook w:val="0000"/>
      </w:tblPr>
      <w:tblGrid>
        <w:gridCol w:w="134"/>
        <w:gridCol w:w="899"/>
        <w:gridCol w:w="5398"/>
        <w:gridCol w:w="871"/>
        <w:gridCol w:w="1274"/>
        <w:gridCol w:w="1474"/>
        <w:gridCol w:w="67"/>
        <w:gridCol w:w="570"/>
        <w:gridCol w:w="236"/>
        <w:gridCol w:w="236"/>
      </w:tblGrid>
      <w:tr w:rsidR="001D101B" w:rsidRPr="00B66558">
        <w:trPr>
          <w:gridAfter w:val="3"/>
          <w:wAfter w:w="1042" w:type="dxa"/>
          <w:trHeight w:val="301"/>
        </w:trPr>
        <w:tc>
          <w:tcPr>
            <w:tcW w:w="101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01B" w:rsidRDefault="001D101B" w:rsidP="003B4544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По утриманню та поточному ремонту вулично-шляхової мережі </w:t>
            </w:r>
          </w:p>
          <w:p w:rsidR="001D101B" w:rsidRPr="004156D4" w:rsidRDefault="001D101B" w:rsidP="003B4544">
            <w:pPr>
              <w:spacing w:after="0" w:line="240" w:lineRule="auto"/>
              <w:ind w:left="-268" w:firstLine="737"/>
              <w:jc w:val="center"/>
              <w:rPr>
                <w:rFonts w:ascii="Times New Roman" w:hAnsi="Times New Roman"/>
                <w:b/>
                <w:bCs/>
                <w:color w:val="000000"/>
                <w:lang w:val="uk-UA"/>
              </w:rPr>
            </w:pPr>
            <w:r w:rsidRPr="004156D4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 2020 році планується виконати наступний обсяг робіт: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5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01B" w:rsidRPr="00002060" w:rsidRDefault="001D101B" w:rsidP="00C35F03">
            <w:pPr>
              <w:ind w:lef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Найменування робіт і витрат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101B" w:rsidRPr="007123E7" w:rsidRDefault="001D101B" w:rsidP="003B4544">
            <w:pPr>
              <w:ind w:left="-17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Од.</w:t>
            </w:r>
          </w:p>
          <w:p w:rsidR="001D101B" w:rsidRPr="007123E7" w:rsidRDefault="001D101B" w:rsidP="003B4544">
            <w:pPr>
              <w:ind w:left="-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виміру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Плановий обсяг робіт на 2020рік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225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1B" w:rsidRPr="007123E7" w:rsidRDefault="001D101B" w:rsidP="003B4544">
            <w:pPr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3E7">
              <w:rPr>
                <w:rFonts w:ascii="Times New Roman" w:hAnsi="Times New Roman"/>
                <w:sz w:val="24"/>
                <w:szCs w:val="24"/>
              </w:rPr>
              <w:t>Орієнтовна кількість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сума,грн.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285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доріг за допомогою фрези Wirtgen-</w:t>
            </w:r>
            <w:smartTag w:uri="urn:schemas-microsoft-com:office:smarttags" w:element="metricconverter">
              <w:smartTagPr>
                <w:attr w:name="ProductID" w:val="100F"/>
              </w:smartTagPr>
              <w:r w:rsidRPr="00002060">
                <w:rPr>
                  <w:rFonts w:ascii="Times New Roman" w:hAnsi="Times New Roman"/>
                  <w:sz w:val="28"/>
                  <w:szCs w:val="28"/>
                </w:rPr>
                <w:t>100F</w:t>
              </w:r>
            </w:smartTag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765682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доріг за допомогою фрези Wirtgen-200W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150000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399439,6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7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асфальтобетонних покриттів з застосуванням навісної фрези на базі трактора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340684,4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Знімання напливів та нерівностей асфаль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покриттів доріг за допомогою фрези Wirtgen-</w:t>
            </w:r>
            <w:smartTag w:uri="urn:schemas-microsoft-com:office:smarttags" w:element="metricconverter">
              <w:smartTagPr>
                <w:attr w:name="ProductID" w:val="100F"/>
              </w:smartTagPr>
              <w:r w:rsidRPr="00002060">
                <w:rPr>
                  <w:rFonts w:ascii="Times New Roman" w:hAnsi="Times New Roman"/>
                  <w:sz w:val="28"/>
                  <w:szCs w:val="28"/>
                </w:rPr>
                <w:t>100F</w:t>
              </w:r>
            </w:smartTag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20997,2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Улаштування покриття з гарячих асфаль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сумішей асфальтоукладальни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ком товщ.5см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2123910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Улаштування покриття з гарячих асфаль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тобетонних сумішей вручну товщ.5см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129277,2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товщ.5см площею до 5-25м2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3780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430568,8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Ліквідація вибоїн за допомогою машини УЯР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3150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129788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за допомогою машини "Рециклер"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671754,4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3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асфальтобетонного по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холодними асфальтобетонними сумішами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550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77630,4</w:t>
            </w:r>
          </w:p>
        </w:tc>
        <w:tc>
          <w:tcPr>
            <w:tcW w:w="637" w:type="dxa"/>
            <w:gridSpan w:val="2"/>
            <w:tcBorders>
              <w:lef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бортового каменю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1004884,8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 тротуарів  в межах черво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ної лінії товщ.4см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1387476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Влаштування пандусів для маломобільних груп населення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130477,2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97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Профілювання грунтових доріг з додаван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ням відходів холодного фрезерування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120000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A8054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785040,4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Профілювання грунтових доріг без дода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вання нового матеріалу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466294,8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Ремонт оглядових та зливоприймальних колодязів ( підняття горловин колодязів)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90921,6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1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люків та решіток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30/360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619531,2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Прочищення мереж зливової каналізації гідродинамічною машиною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409141,2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3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Прочищення колодязів зливової каналіза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ції вручну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627646,8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9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Термінова ліквідація вибоїн, засипка ям відходами холодного фрезерування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170660,4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Ремонт мережі зливової каналізації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202272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45"/>
        </w:trPr>
        <w:tc>
          <w:tcPr>
            <w:tcW w:w="8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 xml:space="preserve">Поточний ремонт внутрішньоквартальних проходів та  проїздів: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630533,6</w:t>
            </w:r>
          </w:p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585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холодне фрезерування покриття фрезою на базі трактора МТЗ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435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розбирання асфальтобетонного покриття екскаватором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90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улаштування асфальтобетонного  покриття товщ.4-5см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ямковий ремонтасфальтобетонного по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криття товщ.5смплощею до 5-25м2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57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Дрібна заміна відсутніх елементів пішо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хідних огороджень та колесовідбійників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6238,4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61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Вирівнювання стійок дорожніх знаків, 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різування гілок навкруги знаків, фарбуван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ня стійок дорожніх знаків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65486,4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70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Фарбування елементів пішохідних 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роджень та колесовідбійників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2248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37264,4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9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Заміна та установка дорожніх знаків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98089,6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7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Нанесення дорожньої розмітки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190.68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923232,8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Періодичний нагляд за станом доріг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203.17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A80549" w:rsidRDefault="001D101B" w:rsidP="003B4544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324867,6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86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01B" w:rsidRPr="00002060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D101B" w:rsidRPr="00002060" w:rsidRDefault="001D101B" w:rsidP="003B4544">
            <w:pPr>
              <w:ind w:lef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Утримання доріг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, покіс трави на узбіччях шляхопроводів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Pr="00002060" w:rsidRDefault="001D101B" w:rsidP="00A80310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Pr="00002060" w:rsidRDefault="001D101B" w:rsidP="004E56FB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02060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Default="001D101B" w:rsidP="00094FD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24446,4</w:t>
            </w:r>
          </w:p>
          <w:p w:rsidR="001D101B" w:rsidRPr="00A80549" w:rsidRDefault="001D101B" w:rsidP="00094FD9">
            <w:pPr>
              <w:ind w:left="-26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7" w:type="dxa"/>
            <w:gridSpan w:val="2"/>
            <w:vMerge w:val="restart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79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01B" w:rsidRPr="00AA67D1" w:rsidRDefault="001D101B" w:rsidP="003B4544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D101B" w:rsidRPr="00AA67D1" w:rsidRDefault="001D101B" w:rsidP="00094FD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Прочищення оголовків водовипусків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Pr="00AA67D1" w:rsidRDefault="001D101B" w:rsidP="00A80310">
            <w:pPr>
              <w:ind w:left="-26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Pr="00AA67D1" w:rsidRDefault="001D101B" w:rsidP="004E56FB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01B" w:rsidRDefault="001D101B" w:rsidP="00094FD9">
            <w:pPr>
              <w:ind w:left="-268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263822,4</w:t>
            </w:r>
          </w:p>
        </w:tc>
        <w:tc>
          <w:tcPr>
            <w:tcW w:w="637" w:type="dxa"/>
            <w:gridSpan w:val="2"/>
            <w:vMerge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01B" w:rsidRPr="00002060">
        <w:tblPrEx>
          <w:tblLook w:val="00A0"/>
        </w:tblPrEx>
        <w:trPr>
          <w:gridBefore w:val="1"/>
          <w:wBefore w:w="134" w:type="dxa"/>
          <w:trHeight w:val="34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2060">
              <w:rPr>
                <w:rFonts w:ascii="Times New Roman" w:hAnsi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  <w:r w:rsidRPr="000020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101B" w:rsidRPr="00707FCA" w:rsidRDefault="001D101B" w:rsidP="003B4544">
            <w:pPr>
              <w:ind w:left="-26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100668060</w:t>
            </w:r>
          </w:p>
        </w:tc>
        <w:tc>
          <w:tcPr>
            <w:tcW w:w="637" w:type="dxa"/>
            <w:gridSpan w:val="2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1D101B" w:rsidRPr="00002060" w:rsidRDefault="001D101B" w:rsidP="003B4544">
            <w:pPr>
              <w:ind w:left="-26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101B" w:rsidRDefault="001D101B" w:rsidP="005B491D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 утримання міської мережі зливової каналізації в межах діючого Закону України «Про охорону навколишнього природного середовища» передбачити кошти у сумі 106000,00 грн.</w:t>
      </w:r>
    </w:p>
    <w:p w:rsidR="001D101B" w:rsidRDefault="001D101B" w:rsidP="005B491D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якіснішого виконання поточних ремонтів вулично-шляхової мережі та внутрішньоквартальних проходів та проїздів придбати наступну техніку:</w:t>
      </w:r>
    </w:p>
    <w:tbl>
      <w:tblPr>
        <w:tblW w:w="9916" w:type="dxa"/>
        <w:tblInd w:w="-26" w:type="dxa"/>
        <w:tblLayout w:type="fixed"/>
        <w:tblLook w:val="0000"/>
      </w:tblPr>
      <w:tblGrid>
        <w:gridCol w:w="9916"/>
      </w:tblGrid>
      <w:tr w:rsidR="001D101B" w:rsidRPr="00FD1DF9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01B" w:rsidRPr="00940A52" w:rsidRDefault="001D101B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10965" w:type="dxa"/>
              <w:tblLayout w:type="fixed"/>
              <w:tblLook w:val="0000"/>
            </w:tblPr>
            <w:tblGrid>
              <w:gridCol w:w="10965"/>
            </w:tblGrid>
            <w:tr w:rsidR="001D101B" w:rsidRPr="00940A52">
              <w:trPr>
                <w:trHeight w:val="301"/>
              </w:trPr>
              <w:tc>
                <w:tcPr>
                  <w:tcW w:w="109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9690" w:type="dxa"/>
                    <w:tblLayout w:type="fixed"/>
                    <w:tblLook w:val="0000"/>
                  </w:tblPr>
                  <w:tblGrid>
                    <w:gridCol w:w="1128"/>
                    <w:gridCol w:w="4676"/>
                    <w:gridCol w:w="1541"/>
                    <w:gridCol w:w="2345"/>
                  </w:tblGrid>
                  <w:tr w:rsidR="001D101B" w:rsidRPr="00BC229A">
                    <w:trPr>
                      <w:trHeight w:val="585"/>
                    </w:trPr>
                    <w:tc>
                      <w:tcPr>
                        <w:tcW w:w="112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1D101B" w:rsidRPr="00273B7E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№</w:t>
                        </w:r>
                      </w:p>
                      <w:p w:rsidR="001D101B" w:rsidRPr="00273B7E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</w:tcPr>
                      <w:p w:rsidR="001D101B" w:rsidRPr="00273B7E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Найменування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D101B" w:rsidRPr="00273B7E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</w:rPr>
                          <w:t>Кількість, од.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1D101B" w:rsidRPr="00273B7E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 w:rsidRPr="00273B7E">
                          <w:rPr>
                            <w:rFonts w:ascii="Times New Roman" w:hAnsi="Times New Roman"/>
                            <w:bCs/>
                            <w:color w:val="000000"/>
                            <w:sz w:val="28"/>
                            <w:szCs w:val="28"/>
                            <w:lang w:val="uk-UA"/>
                          </w:rPr>
                          <w:t>Орієнтовна вартість, грн</w:t>
                        </w:r>
                      </w:p>
                    </w:tc>
                  </w:tr>
                  <w:tr w:rsidR="001D101B" w:rsidRPr="00BC229A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Pr="00BC229A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Екскаватор-навантажувач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2 350 000,00</w:t>
                        </w:r>
                      </w:p>
                    </w:tc>
                  </w:tr>
                  <w:tr w:rsidR="001D101B" w:rsidRPr="00BC229A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Pr="00BC229A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Навантажувач фронтальний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1 800 000,00</w:t>
                        </w:r>
                      </w:p>
                    </w:tc>
                  </w:tr>
                  <w:tr w:rsidR="001D101B" w:rsidRPr="00BC229A">
                    <w:trPr>
                      <w:trHeight w:val="330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Pr="00027225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Міні гудронатор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121 000,00</w:t>
                        </w:r>
                      </w:p>
                    </w:tc>
                  </w:tr>
                  <w:tr w:rsidR="001D101B" w:rsidRPr="00BC229A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Pr="00027225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 xml:space="preserve">Причіп 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37 000,00</w:t>
                        </w:r>
                      </w:p>
                    </w:tc>
                  </w:tr>
                  <w:tr w:rsidR="001D101B" w:rsidRPr="00BC229A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Pr="00027225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Автомобіль типу „Газель”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2 097 900,00</w:t>
                        </w:r>
                      </w:p>
                    </w:tc>
                  </w:tr>
                  <w:tr w:rsidR="001D101B" w:rsidRPr="00BC229A">
                    <w:trPr>
                      <w:trHeight w:val="315"/>
                    </w:trPr>
                    <w:tc>
                      <w:tcPr>
                        <w:tcW w:w="112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000000"/>
                        </w:tcBorders>
                        <w:vAlign w:val="bottom"/>
                      </w:tcPr>
                      <w:p w:rsidR="001D101B" w:rsidRDefault="001D101B" w:rsidP="00C35F03">
                        <w:pPr>
                          <w:spacing w:after="0" w:line="240" w:lineRule="auto"/>
                          <w:ind w:left="12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Мобільний контрольно-ваговий комплекс</w:t>
                        </w:r>
                      </w:p>
                    </w:tc>
                    <w:tc>
                      <w:tcPr>
                        <w:tcW w:w="15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1D101B" w:rsidRDefault="001D101B" w:rsidP="003B4544">
                        <w:pPr>
                          <w:spacing w:after="0" w:line="240" w:lineRule="auto"/>
                          <w:ind w:left="-268"/>
                          <w:jc w:val="center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D101B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2 400 000,00</w:t>
                        </w:r>
                      </w:p>
                    </w:tc>
                  </w:tr>
                  <w:tr w:rsidR="001D101B" w:rsidRPr="00BC229A">
                    <w:trPr>
                      <w:trHeight w:val="330"/>
                    </w:trPr>
                    <w:tc>
                      <w:tcPr>
                        <w:tcW w:w="112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67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noWrap/>
                        <w:vAlign w:val="bottom"/>
                      </w:tcPr>
                      <w:p w:rsidR="001D101B" w:rsidRPr="00BC229A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BC229A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РАЗОМ:                               </w:t>
                        </w:r>
                      </w:p>
                    </w:tc>
                    <w:tc>
                      <w:tcPr>
                        <w:tcW w:w="3886" w:type="dxa"/>
                        <w:gridSpan w:val="2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vAlign w:val="bottom"/>
                      </w:tcPr>
                      <w:p w:rsidR="001D101B" w:rsidRPr="00027225" w:rsidRDefault="001D101B" w:rsidP="003B4544">
                        <w:pPr>
                          <w:spacing w:after="0" w:line="240" w:lineRule="auto"/>
                          <w:ind w:left="-268"/>
                          <w:jc w:val="right"/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uk-UA"/>
                          </w:rPr>
                          <w:t>8 805 900,00</w:t>
                        </w:r>
                      </w:p>
                    </w:tc>
                  </w:tr>
                  <w:tr w:rsidR="001D101B" w:rsidRPr="00BC229A">
                    <w:trPr>
                      <w:trHeight w:val="300"/>
                    </w:trPr>
                    <w:tc>
                      <w:tcPr>
                        <w:tcW w:w="9690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1D101B" w:rsidRPr="00497603" w:rsidRDefault="001D101B" w:rsidP="003B4544">
                        <w:pPr>
                          <w:spacing w:after="0" w:line="240" w:lineRule="auto"/>
                          <w:ind w:left="-268"/>
                          <w:rPr>
                            <w:color w:val="000000"/>
                            <w:lang w:val="uk-UA"/>
                          </w:rPr>
                        </w:pPr>
                        <w:r>
                          <w:rPr>
                            <w:color w:val="000000"/>
                            <w:lang w:val="uk-UA"/>
                          </w:rPr>
                          <w:t xml:space="preserve"> </w:t>
                        </w:r>
                      </w:p>
                    </w:tc>
                  </w:tr>
                </w:tbl>
                <w:p w:rsidR="001D101B" w:rsidRPr="00751316" w:rsidRDefault="001D101B" w:rsidP="003B4544">
                  <w:pPr>
                    <w:spacing w:after="0" w:line="240" w:lineRule="auto"/>
                    <w:ind w:left="-26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D101B" w:rsidRPr="004A59E8" w:rsidRDefault="001D101B" w:rsidP="003B4544">
            <w:pPr>
              <w:spacing w:after="0" w:line="240" w:lineRule="auto"/>
              <w:ind w:left="-2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D101B" w:rsidRPr="00FD1DF9">
        <w:trPr>
          <w:trHeight w:val="290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01B" w:rsidRPr="00940A52" w:rsidRDefault="001D101B" w:rsidP="003B4544">
            <w:pPr>
              <w:pStyle w:val="rvps2"/>
              <w:spacing w:before="0" w:beforeAutospacing="0" w:after="0" w:afterAutospacing="0"/>
              <w:ind w:left="-26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D101B" w:rsidRPr="007E7A15" w:rsidRDefault="001D101B" w:rsidP="007014F7">
      <w:pPr>
        <w:pStyle w:val="p6"/>
        <w:ind w:left="-268" w:firstLine="603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7014F7">
        <w:rPr>
          <w:sz w:val="28"/>
          <w:szCs w:val="28"/>
          <w:lang w:val="uk-UA"/>
        </w:rPr>
        <w:t>На виконання заходів пов’язаних з прибиранням снігу на об’єктах благоустрою в межах міста Кременчука передбачити кошти в сумі 36111,00 грн.. Передбачається придбання пально-мастильних матеріалів.</w:t>
      </w:r>
    </w:p>
    <w:p w:rsidR="001D101B" w:rsidRPr="00470632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Джерелом фінансування може бути державний, обласний та міський бюджети.</w:t>
      </w:r>
    </w:p>
    <w:p w:rsidR="001D101B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Всього для виконання Програми необхідно  109 616 071,00 грн.</w:t>
      </w:r>
    </w:p>
    <w:p w:rsidR="001D101B" w:rsidRDefault="001D101B" w:rsidP="00180B2E">
      <w:pPr>
        <w:pStyle w:val="p6"/>
        <w:shd w:val="clear" w:color="auto" w:fill="FFFFFF"/>
        <w:spacing w:before="0" w:beforeAutospacing="0" w:after="0" w:afterAutospacing="0"/>
        <w:ind w:left="448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1D101B" w:rsidRDefault="001D101B" w:rsidP="00A14EEC">
      <w:pPr>
        <w:pStyle w:val="p6"/>
        <w:shd w:val="clear" w:color="auto" w:fill="FFFFFF"/>
        <w:spacing w:before="0" w:beforeAutospacing="0" w:after="0" w:afterAutospacing="0"/>
        <w:ind w:left="335"/>
        <w:jc w:val="center"/>
        <w:rPr>
          <w:b/>
          <w:sz w:val="28"/>
          <w:szCs w:val="28"/>
          <w:lang w:val="uk-UA"/>
        </w:rPr>
      </w:pPr>
    </w:p>
    <w:p w:rsidR="001D101B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Організація управління та контролю</w:t>
      </w:r>
    </w:p>
    <w:p w:rsidR="001D101B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ходом виконання Програми.</w:t>
      </w:r>
    </w:p>
    <w:p w:rsidR="001D101B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  <w:r w:rsidRPr="00805A8C">
        <w:rPr>
          <w:sz w:val="28"/>
          <w:szCs w:val="28"/>
          <w:lang w:val="uk-UA"/>
        </w:rPr>
        <w:t>Департамент</w:t>
      </w:r>
      <w:r w:rsidRPr="00805A8C">
        <w:rPr>
          <w:sz w:val="28"/>
          <w:szCs w:val="28"/>
        </w:rPr>
        <w:t xml:space="preserve"> </w:t>
      </w:r>
      <w:r w:rsidRPr="00805A8C">
        <w:rPr>
          <w:sz w:val="28"/>
          <w:szCs w:val="28"/>
          <w:lang w:val="uk-UA"/>
        </w:rPr>
        <w:t xml:space="preserve">житлово - </w:t>
      </w:r>
      <w:r w:rsidRPr="00805A8C">
        <w:rPr>
          <w:sz w:val="28"/>
          <w:szCs w:val="28"/>
        </w:rPr>
        <w:t>комунального господарства</w:t>
      </w:r>
      <w:r w:rsidRPr="00805A8C">
        <w:rPr>
          <w:sz w:val="28"/>
          <w:szCs w:val="28"/>
          <w:lang w:val="uk-UA"/>
        </w:rPr>
        <w:t xml:space="preserve"> виконавчого комітету Кременчуцької </w:t>
      </w:r>
      <w:r w:rsidRPr="00805A8C">
        <w:rPr>
          <w:sz w:val="28"/>
          <w:szCs w:val="28"/>
        </w:rPr>
        <w:t>міської ради здійснює організацію управління та внутрішній контроль за ходом виконання програми.</w:t>
      </w:r>
    </w:p>
    <w:p w:rsidR="001D101B" w:rsidRPr="00A447A1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</w:p>
    <w:tbl>
      <w:tblPr>
        <w:tblW w:w="10341" w:type="dxa"/>
        <w:tblInd w:w="-160" w:type="dxa"/>
        <w:tblLayout w:type="fixed"/>
        <w:tblLook w:val="0000"/>
      </w:tblPr>
      <w:tblGrid>
        <w:gridCol w:w="10050"/>
        <w:gridCol w:w="291"/>
      </w:tblGrid>
      <w:tr w:rsidR="001D101B" w:rsidRPr="004A59E8">
        <w:trPr>
          <w:gridAfter w:val="1"/>
          <w:wAfter w:w="291" w:type="dxa"/>
          <w:trHeight w:val="338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01B" w:rsidRDefault="001D101B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268" w:right="183" w:hanging="41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1D101B" w:rsidRPr="00940A52" w:rsidRDefault="001D101B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361" w:right="18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Очікувані результати виконання Програми.</w:t>
            </w:r>
          </w:p>
          <w:p w:rsidR="001D101B" w:rsidRPr="00010D3C" w:rsidRDefault="001D101B" w:rsidP="009E4E46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Впровадження цієї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рограми дозволить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1D101B" w:rsidRPr="00010D3C" w:rsidRDefault="001D101B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утримувати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вулично-шляхову мережу в належному експлуатаційному стані,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що поліпшить соціальний клімат у місті та зменшить кількість правопорушень;</w:t>
            </w:r>
          </w:p>
          <w:p w:rsidR="001D101B" w:rsidRPr="00010D3C" w:rsidRDefault="001D101B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зменшити кількість дорожньо – транспортних пригод, забезпечити безпеку руху пішоходів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та транспортних засобів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1D101B" w:rsidRDefault="001D101B" w:rsidP="009E4E4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створити безпечні та сприятливі умови для життєдіяльності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мешканців </w:t>
            </w:r>
            <w:r w:rsidRPr="00010D3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1D101B" w:rsidRPr="001506F6" w:rsidRDefault="001D101B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безперебійний рух транспорту на вулично-дорожній мережі;</w:t>
            </w:r>
          </w:p>
          <w:p w:rsidR="001D101B" w:rsidRPr="001506F6" w:rsidRDefault="001D101B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забезпечить зручні умови руху пішоходів вулицями і дорогами міста Кременчука;</w:t>
            </w:r>
          </w:p>
          <w:p w:rsidR="001D101B" w:rsidRPr="001506F6" w:rsidRDefault="001D101B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ліквідувати обставини, що впливають на дорожній рух;</w:t>
            </w:r>
          </w:p>
          <w:p w:rsidR="001D101B" w:rsidRPr="001506F6" w:rsidRDefault="001D101B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забезпечити нормальну життєдіяльність мешканців міста Кременчука;</w:t>
            </w:r>
          </w:p>
          <w:p w:rsidR="001D101B" w:rsidRPr="004A59E8" w:rsidRDefault="001D101B" w:rsidP="009E4E46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361"/>
              </w:tabs>
              <w:spacing w:after="0" w:line="240" w:lineRule="auto"/>
              <w:ind w:left="361" w:right="183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надавати доступ спеціальним автомобілям оперативно-рятувальної служби м. Кременчука для проїзду до місць виникнення надзвичайних ситуацій та успішну їх ліквідацію.</w:t>
            </w:r>
          </w:p>
        </w:tc>
      </w:tr>
      <w:tr w:rsidR="001D101B" w:rsidRPr="00BD2AE4">
        <w:trPr>
          <w:trHeight w:val="338"/>
        </w:trPr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D101B" w:rsidRDefault="001D101B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D101B" w:rsidRPr="00BD2AE4" w:rsidRDefault="001D101B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D101B" w:rsidRPr="00BD2AE4">
        <w:trPr>
          <w:trHeight w:val="338"/>
        </w:trPr>
        <w:tc>
          <w:tcPr>
            <w:tcW w:w="10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1D101B" w:rsidRPr="00BD2AE4" w:rsidRDefault="001D101B" w:rsidP="003B4544">
            <w:pPr>
              <w:shd w:val="clear" w:color="auto" w:fill="FFFFFF"/>
              <w:ind w:left="-268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Директор КП КПС ШРБУ                                                   В.В.Кірєєв</w:t>
            </w:r>
          </w:p>
        </w:tc>
      </w:tr>
    </w:tbl>
    <w:p w:rsidR="001D101B" w:rsidRPr="000E0461" w:rsidRDefault="001D101B" w:rsidP="003B4544">
      <w:pPr>
        <w:pStyle w:val="p6"/>
        <w:shd w:val="clear" w:color="auto" w:fill="FFFFFF"/>
        <w:spacing w:before="0" w:beforeAutospacing="0" w:after="0" w:afterAutospacing="0"/>
        <w:ind w:left="-268" w:firstLine="603"/>
        <w:jc w:val="both"/>
        <w:rPr>
          <w:sz w:val="28"/>
          <w:szCs w:val="28"/>
          <w:lang w:val="uk-UA"/>
        </w:rPr>
      </w:pPr>
    </w:p>
    <w:sectPr w:rsidR="001D101B" w:rsidRPr="000E0461" w:rsidSect="009E4E46">
      <w:pgSz w:w="11906" w:h="16838"/>
      <w:pgMar w:top="851" w:right="851" w:bottom="851" w:left="160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1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">
    <w:nsid w:val="24841347"/>
    <w:multiLevelType w:val="hybridMultilevel"/>
    <w:tmpl w:val="9B966D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6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7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44"/>
    <w:rsid w:val="00002060"/>
    <w:rsid w:val="00006A2A"/>
    <w:rsid w:val="00010D3C"/>
    <w:rsid w:val="00027225"/>
    <w:rsid w:val="000436A4"/>
    <w:rsid w:val="00050338"/>
    <w:rsid w:val="00057EC6"/>
    <w:rsid w:val="000649F4"/>
    <w:rsid w:val="00081A3B"/>
    <w:rsid w:val="00094FD9"/>
    <w:rsid w:val="00095779"/>
    <w:rsid w:val="000B054F"/>
    <w:rsid w:val="000C1B40"/>
    <w:rsid w:val="000E0461"/>
    <w:rsid w:val="000E3A8E"/>
    <w:rsid w:val="000E5BB9"/>
    <w:rsid w:val="0012328B"/>
    <w:rsid w:val="001421B0"/>
    <w:rsid w:val="001506F6"/>
    <w:rsid w:val="00165B9D"/>
    <w:rsid w:val="0017128F"/>
    <w:rsid w:val="00180B2E"/>
    <w:rsid w:val="001868F1"/>
    <w:rsid w:val="001C5AD0"/>
    <w:rsid w:val="001D101B"/>
    <w:rsid w:val="001D3F80"/>
    <w:rsid w:val="002077AE"/>
    <w:rsid w:val="00214A31"/>
    <w:rsid w:val="002218B8"/>
    <w:rsid w:val="00223ED9"/>
    <w:rsid w:val="002521CD"/>
    <w:rsid w:val="00270447"/>
    <w:rsid w:val="00273B7E"/>
    <w:rsid w:val="002779D3"/>
    <w:rsid w:val="00297B08"/>
    <w:rsid w:val="002A2835"/>
    <w:rsid w:val="002C0A52"/>
    <w:rsid w:val="002C4733"/>
    <w:rsid w:val="002C6AF7"/>
    <w:rsid w:val="002E3F59"/>
    <w:rsid w:val="002E4C0C"/>
    <w:rsid w:val="002F426A"/>
    <w:rsid w:val="002F4EBA"/>
    <w:rsid w:val="003050CA"/>
    <w:rsid w:val="00310CD8"/>
    <w:rsid w:val="003129DB"/>
    <w:rsid w:val="003169E3"/>
    <w:rsid w:val="003424F1"/>
    <w:rsid w:val="00360500"/>
    <w:rsid w:val="003637AB"/>
    <w:rsid w:val="0036399B"/>
    <w:rsid w:val="003658C2"/>
    <w:rsid w:val="003718CA"/>
    <w:rsid w:val="00390920"/>
    <w:rsid w:val="00393B05"/>
    <w:rsid w:val="003A2B2F"/>
    <w:rsid w:val="003A3E77"/>
    <w:rsid w:val="003A66DA"/>
    <w:rsid w:val="003B4544"/>
    <w:rsid w:val="003C0F76"/>
    <w:rsid w:val="003E32D4"/>
    <w:rsid w:val="003F5056"/>
    <w:rsid w:val="003F6CFC"/>
    <w:rsid w:val="004044B9"/>
    <w:rsid w:val="004156D4"/>
    <w:rsid w:val="00416016"/>
    <w:rsid w:val="00435965"/>
    <w:rsid w:val="00436126"/>
    <w:rsid w:val="004606EA"/>
    <w:rsid w:val="00470632"/>
    <w:rsid w:val="00475FED"/>
    <w:rsid w:val="0049109D"/>
    <w:rsid w:val="004921A5"/>
    <w:rsid w:val="00497603"/>
    <w:rsid w:val="004A59E8"/>
    <w:rsid w:val="004B3646"/>
    <w:rsid w:val="004B7EEF"/>
    <w:rsid w:val="004D7D67"/>
    <w:rsid w:val="004E56FB"/>
    <w:rsid w:val="0050308B"/>
    <w:rsid w:val="00504BAD"/>
    <w:rsid w:val="0052533A"/>
    <w:rsid w:val="005322C3"/>
    <w:rsid w:val="0053456B"/>
    <w:rsid w:val="00553F66"/>
    <w:rsid w:val="005704D9"/>
    <w:rsid w:val="00573DDD"/>
    <w:rsid w:val="00580CD8"/>
    <w:rsid w:val="005A0456"/>
    <w:rsid w:val="005B491D"/>
    <w:rsid w:val="005F044B"/>
    <w:rsid w:val="00627061"/>
    <w:rsid w:val="0063002C"/>
    <w:rsid w:val="00630131"/>
    <w:rsid w:val="00630D6C"/>
    <w:rsid w:val="00652D2C"/>
    <w:rsid w:val="006630D6"/>
    <w:rsid w:val="00682DB1"/>
    <w:rsid w:val="006B78BF"/>
    <w:rsid w:val="006D340F"/>
    <w:rsid w:val="006D69A3"/>
    <w:rsid w:val="006D7C88"/>
    <w:rsid w:val="007014F7"/>
    <w:rsid w:val="00707FCA"/>
    <w:rsid w:val="007123E7"/>
    <w:rsid w:val="00731CAD"/>
    <w:rsid w:val="00746BE9"/>
    <w:rsid w:val="00751316"/>
    <w:rsid w:val="00761729"/>
    <w:rsid w:val="007A15F6"/>
    <w:rsid w:val="007A55D2"/>
    <w:rsid w:val="007A5A6E"/>
    <w:rsid w:val="007A5F20"/>
    <w:rsid w:val="007B7F44"/>
    <w:rsid w:val="007D06CF"/>
    <w:rsid w:val="007D2F6D"/>
    <w:rsid w:val="007E7A15"/>
    <w:rsid w:val="00805A8C"/>
    <w:rsid w:val="0082136E"/>
    <w:rsid w:val="008265CD"/>
    <w:rsid w:val="00832358"/>
    <w:rsid w:val="008364D4"/>
    <w:rsid w:val="00840C54"/>
    <w:rsid w:val="0085066A"/>
    <w:rsid w:val="0085651F"/>
    <w:rsid w:val="00856CF9"/>
    <w:rsid w:val="00857C2F"/>
    <w:rsid w:val="008728E6"/>
    <w:rsid w:val="008922F7"/>
    <w:rsid w:val="008D487E"/>
    <w:rsid w:val="008E470A"/>
    <w:rsid w:val="008F53C6"/>
    <w:rsid w:val="008F5D2A"/>
    <w:rsid w:val="009111DD"/>
    <w:rsid w:val="00932277"/>
    <w:rsid w:val="00940A52"/>
    <w:rsid w:val="009545E8"/>
    <w:rsid w:val="00954CC4"/>
    <w:rsid w:val="009553E2"/>
    <w:rsid w:val="0096656E"/>
    <w:rsid w:val="00966C8D"/>
    <w:rsid w:val="009712F0"/>
    <w:rsid w:val="009725CC"/>
    <w:rsid w:val="009A6934"/>
    <w:rsid w:val="009B0511"/>
    <w:rsid w:val="009B1E5E"/>
    <w:rsid w:val="009B40D6"/>
    <w:rsid w:val="009E4E46"/>
    <w:rsid w:val="009F44EB"/>
    <w:rsid w:val="00A1341D"/>
    <w:rsid w:val="00A14EEC"/>
    <w:rsid w:val="00A160D5"/>
    <w:rsid w:val="00A250DE"/>
    <w:rsid w:val="00A370AF"/>
    <w:rsid w:val="00A447A1"/>
    <w:rsid w:val="00A50F7F"/>
    <w:rsid w:val="00A61182"/>
    <w:rsid w:val="00A740B0"/>
    <w:rsid w:val="00A80310"/>
    <w:rsid w:val="00A80549"/>
    <w:rsid w:val="00A971CC"/>
    <w:rsid w:val="00A97833"/>
    <w:rsid w:val="00AA67D1"/>
    <w:rsid w:val="00AB53AD"/>
    <w:rsid w:val="00AB7C83"/>
    <w:rsid w:val="00AE613B"/>
    <w:rsid w:val="00AF696D"/>
    <w:rsid w:val="00B22D84"/>
    <w:rsid w:val="00B44341"/>
    <w:rsid w:val="00B470F9"/>
    <w:rsid w:val="00B5189F"/>
    <w:rsid w:val="00B60C16"/>
    <w:rsid w:val="00B612C9"/>
    <w:rsid w:val="00B66558"/>
    <w:rsid w:val="00B7450A"/>
    <w:rsid w:val="00B74C10"/>
    <w:rsid w:val="00BA318C"/>
    <w:rsid w:val="00BC229A"/>
    <w:rsid w:val="00BC3A8A"/>
    <w:rsid w:val="00BD2AE4"/>
    <w:rsid w:val="00C02AC6"/>
    <w:rsid w:val="00C20375"/>
    <w:rsid w:val="00C32344"/>
    <w:rsid w:val="00C35F03"/>
    <w:rsid w:val="00C43A67"/>
    <w:rsid w:val="00C43EF9"/>
    <w:rsid w:val="00C44561"/>
    <w:rsid w:val="00C47CF1"/>
    <w:rsid w:val="00C749C0"/>
    <w:rsid w:val="00CA1F2D"/>
    <w:rsid w:val="00CC5B39"/>
    <w:rsid w:val="00CD4CA1"/>
    <w:rsid w:val="00CF36D2"/>
    <w:rsid w:val="00CF4F18"/>
    <w:rsid w:val="00D2410B"/>
    <w:rsid w:val="00D26B5F"/>
    <w:rsid w:val="00D62B55"/>
    <w:rsid w:val="00D73610"/>
    <w:rsid w:val="00D8494A"/>
    <w:rsid w:val="00D86773"/>
    <w:rsid w:val="00D93102"/>
    <w:rsid w:val="00DB159E"/>
    <w:rsid w:val="00DD73D1"/>
    <w:rsid w:val="00DF5BFA"/>
    <w:rsid w:val="00DF5F94"/>
    <w:rsid w:val="00E02325"/>
    <w:rsid w:val="00E12CBB"/>
    <w:rsid w:val="00E14D0D"/>
    <w:rsid w:val="00E21770"/>
    <w:rsid w:val="00E32D45"/>
    <w:rsid w:val="00E34976"/>
    <w:rsid w:val="00E36896"/>
    <w:rsid w:val="00E36E0F"/>
    <w:rsid w:val="00E61526"/>
    <w:rsid w:val="00E7135F"/>
    <w:rsid w:val="00E94993"/>
    <w:rsid w:val="00EC4886"/>
    <w:rsid w:val="00ED74D3"/>
    <w:rsid w:val="00EE2353"/>
    <w:rsid w:val="00F0050B"/>
    <w:rsid w:val="00F07E95"/>
    <w:rsid w:val="00F26E60"/>
    <w:rsid w:val="00FB14D6"/>
    <w:rsid w:val="00FB37DC"/>
    <w:rsid w:val="00FB61DD"/>
    <w:rsid w:val="00FD11B4"/>
    <w:rsid w:val="00FD1DF9"/>
    <w:rsid w:val="00FE2530"/>
    <w:rsid w:val="00FE569F"/>
    <w:rsid w:val="00FF69C9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39"/>
    <w:pPr>
      <w:spacing w:after="200" w:line="276" w:lineRule="auto"/>
    </w:pPr>
    <w:rPr>
      <w:rFonts w:ascii="Calibri" w:hAnsi="Calibri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5B39"/>
    <w:pPr>
      <w:keepNext/>
      <w:spacing w:after="0" w:line="240" w:lineRule="auto"/>
      <w:jc w:val="center"/>
      <w:outlineLvl w:val="2"/>
    </w:pPr>
    <w:rPr>
      <w:b/>
      <w:bCs/>
      <w:noProof/>
      <w:sz w:val="32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B39"/>
    <w:rPr>
      <w:rFonts w:ascii="Calibri" w:hAnsi="Calibri"/>
      <w:b/>
      <w:noProof/>
      <w:sz w:val="24"/>
      <w:lang w:val="uk-UA" w:eastAsia="ru-RU"/>
    </w:rPr>
  </w:style>
  <w:style w:type="paragraph" w:customStyle="1" w:styleId="p5">
    <w:name w:val="p5"/>
    <w:basedOn w:val="Normal"/>
    <w:uiPriority w:val="99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DefaultParagraphFont"/>
    <w:uiPriority w:val="99"/>
    <w:rsid w:val="00CC5B39"/>
    <w:rPr>
      <w:rFonts w:cs="Times New Roman"/>
    </w:rPr>
  </w:style>
  <w:style w:type="paragraph" w:customStyle="1" w:styleId="p6">
    <w:name w:val="p6"/>
    <w:basedOn w:val="Normal"/>
    <w:uiPriority w:val="99"/>
    <w:rsid w:val="00CC5B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1"/>
    <w:uiPriority w:val="99"/>
    <w:qFormat/>
    <w:rsid w:val="00CC5B39"/>
    <w:pPr>
      <w:spacing w:after="0" w:line="240" w:lineRule="auto"/>
      <w:jc w:val="center"/>
    </w:pPr>
    <w:rPr>
      <w:noProof/>
      <w:sz w:val="40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6132DB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TitleChar1">
    <w:name w:val="Title Char1"/>
    <w:link w:val="Title"/>
    <w:uiPriority w:val="99"/>
    <w:locked/>
    <w:rsid w:val="00CC5B39"/>
    <w:rPr>
      <w:rFonts w:ascii="Calibri" w:hAnsi="Calibri"/>
      <w:noProof/>
      <w:sz w:val="24"/>
      <w:lang w:val="uk-UA" w:eastAsia="ru-RU"/>
    </w:rPr>
  </w:style>
  <w:style w:type="paragraph" w:customStyle="1" w:styleId="ListParagraph1">
    <w:name w:val="List Paragraph1"/>
    <w:basedOn w:val="Normal"/>
    <w:uiPriority w:val="99"/>
    <w:rsid w:val="00214A31"/>
    <w:pPr>
      <w:spacing w:after="0" w:line="240" w:lineRule="auto"/>
      <w:ind w:left="720"/>
    </w:pPr>
    <w:rPr>
      <w:rFonts w:ascii="Times New Roman" w:hAnsi="Times New Roman"/>
      <w:sz w:val="24"/>
      <w:szCs w:val="20"/>
      <w:lang w:val="uk-UA"/>
    </w:rPr>
  </w:style>
  <w:style w:type="paragraph" w:customStyle="1" w:styleId="rvps2">
    <w:name w:val="rvps2"/>
    <w:basedOn w:val="Normal"/>
    <w:uiPriority w:val="99"/>
    <w:rsid w:val="00214A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8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DB"/>
    <w:rPr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1860</Words>
  <Characters>10605</Characters>
  <Application>Microsoft Office Outlook</Application>
  <DocSecurity>0</DocSecurity>
  <Lines>0</Lines>
  <Paragraphs>0</Paragraphs>
  <ScaleCrop>false</ScaleCrop>
  <Company>ДРСУ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ДРСУ</dc:creator>
  <cp:keywords/>
  <dc:description/>
  <cp:lastModifiedBy>п</cp:lastModifiedBy>
  <cp:revision>3</cp:revision>
  <cp:lastPrinted>2020-09-16T11:31:00Z</cp:lastPrinted>
  <dcterms:created xsi:type="dcterms:W3CDTF">2020-09-23T06:55:00Z</dcterms:created>
  <dcterms:modified xsi:type="dcterms:W3CDTF">2020-10-29T11:50:00Z</dcterms:modified>
</cp:coreProperties>
</file>