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2D" w:rsidRPr="008D2D1A" w:rsidRDefault="00E0062D" w:rsidP="00061CB4">
      <w:pPr>
        <w:spacing w:line="216" w:lineRule="auto"/>
        <w:ind w:left="6372" w:firstLine="708"/>
        <w:jc w:val="center"/>
      </w:pPr>
    </w:p>
    <w:p w:rsidR="00E0062D" w:rsidRPr="00131568" w:rsidRDefault="00E0062D" w:rsidP="00061CB4">
      <w:pPr>
        <w:ind w:right="-365"/>
        <w:jc w:val="center"/>
        <w:rPr>
          <w:bCs/>
          <w:color w:val="FFFFFF"/>
          <w:sz w:val="28"/>
          <w:szCs w:val="28"/>
        </w:rPr>
      </w:pPr>
      <w:r>
        <w:tab/>
      </w:r>
      <w:r>
        <w:tab/>
      </w:r>
      <w:r>
        <w:tab/>
      </w:r>
      <w:r>
        <w:tab/>
      </w:r>
      <w:r>
        <w:tab/>
      </w:r>
      <w:r>
        <w:tab/>
      </w:r>
      <w:r>
        <w:tab/>
      </w:r>
      <w:r w:rsidRPr="000F572E">
        <w:rPr>
          <w:color w:val="000000"/>
        </w:rPr>
        <w:tab/>
      </w:r>
      <w:r>
        <w:rPr>
          <w:b/>
          <w:bCs/>
          <w:sz w:val="28"/>
          <w:szCs w:val="28"/>
        </w:rPr>
        <w:tab/>
      </w:r>
      <w:r w:rsidRPr="00061CB4">
        <w:rPr>
          <w:bCs/>
          <w:color w:val="FFFFFF"/>
          <w:sz w:val="28"/>
          <w:szCs w:val="28"/>
        </w:rPr>
        <w:t>ПРОЕКТ</w:t>
      </w:r>
      <w:r w:rsidRPr="00131568">
        <w:rPr>
          <w:bCs/>
          <w:sz w:val="28"/>
          <w:szCs w:val="28"/>
        </w:rPr>
        <w:tab/>
      </w:r>
      <w:r w:rsidRPr="00131568">
        <w:rPr>
          <w:b/>
          <w:bCs/>
          <w:sz w:val="28"/>
          <w:szCs w:val="28"/>
        </w:rPr>
        <w:tab/>
      </w:r>
      <w:r w:rsidRPr="00131568">
        <w:rPr>
          <w:bCs/>
          <w:color w:val="FFFFFF"/>
          <w:sz w:val="28"/>
          <w:szCs w:val="28"/>
        </w:rPr>
        <w:t>ПРОЕКТ</w:t>
      </w:r>
    </w:p>
    <w:p w:rsidR="00E0062D" w:rsidRPr="00131568" w:rsidRDefault="00E0062D" w:rsidP="00061CB4">
      <w:pPr>
        <w:ind w:right="-365"/>
        <w:jc w:val="center"/>
        <w:rPr>
          <w:b/>
          <w:bCs/>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53.45pt;width:40.85pt;height:54pt;z-index:251658240">
            <v:imagedata r:id="rId5" o:title=""/>
            <w10:wrap type="square"/>
          </v:shape>
        </w:pict>
      </w:r>
      <w:r w:rsidRPr="00131568">
        <w:rPr>
          <w:b/>
          <w:bCs/>
          <w:sz w:val="28"/>
          <w:szCs w:val="28"/>
        </w:rPr>
        <w:t>КРЕМЕНЧУЦЬКА МІСЬКА РАДА</w:t>
      </w:r>
    </w:p>
    <w:p w:rsidR="00E0062D" w:rsidRPr="00131568" w:rsidRDefault="00E0062D" w:rsidP="00061CB4">
      <w:pPr>
        <w:ind w:right="-365"/>
        <w:jc w:val="center"/>
        <w:rPr>
          <w:b/>
          <w:bCs/>
        </w:rPr>
      </w:pPr>
    </w:p>
    <w:p w:rsidR="00E0062D" w:rsidRPr="00131568" w:rsidRDefault="00E0062D" w:rsidP="00061CB4">
      <w:pPr>
        <w:ind w:right="-365"/>
        <w:jc w:val="center"/>
        <w:rPr>
          <w:b/>
          <w:bCs/>
          <w:sz w:val="28"/>
          <w:szCs w:val="28"/>
        </w:rPr>
      </w:pPr>
      <w:r w:rsidRPr="00131568">
        <w:rPr>
          <w:b/>
          <w:bCs/>
          <w:sz w:val="28"/>
          <w:szCs w:val="28"/>
        </w:rPr>
        <w:t>ПОЛТАВСЬКОЇ ОБЛАСТІ</w:t>
      </w:r>
    </w:p>
    <w:p w:rsidR="00E0062D" w:rsidRPr="00131568" w:rsidRDefault="00E0062D" w:rsidP="00061CB4">
      <w:pPr>
        <w:ind w:right="-365"/>
        <w:jc w:val="center"/>
        <w:rPr>
          <w:color w:val="FFFFFF"/>
        </w:rPr>
      </w:pPr>
    </w:p>
    <w:p w:rsidR="00E0062D" w:rsidRPr="00131568" w:rsidRDefault="00E0062D" w:rsidP="00061CB4">
      <w:pPr>
        <w:ind w:right="-365"/>
        <w:jc w:val="center"/>
        <w:rPr>
          <w:b/>
          <w:bCs/>
          <w:sz w:val="28"/>
          <w:szCs w:val="28"/>
        </w:rPr>
      </w:pPr>
      <w:r w:rsidRPr="00131568">
        <w:rPr>
          <w:b/>
          <w:bCs/>
          <w:sz w:val="28"/>
          <w:szCs w:val="28"/>
        </w:rPr>
        <w:t>ХХХ</w:t>
      </w:r>
      <w:r w:rsidRPr="00131568">
        <w:rPr>
          <w:b/>
          <w:bCs/>
          <w:sz w:val="28"/>
          <w:szCs w:val="28"/>
          <w:lang w:val="en-US"/>
        </w:rPr>
        <w:t>VIII</w:t>
      </w:r>
      <w:r w:rsidRPr="00131568">
        <w:rPr>
          <w:b/>
          <w:bCs/>
          <w:sz w:val="28"/>
          <w:szCs w:val="28"/>
        </w:rPr>
        <w:t xml:space="preserve"> СЕСІЯ МІСЬКОЇ РАДИ </w:t>
      </w:r>
      <w:r w:rsidRPr="00131568">
        <w:rPr>
          <w:b/>
          <w:bCs/>
          <w:sz w:val="28"/>
          <w:szCs w:val="28"/>
          <w:lang w:val="en-US"/>
        </w:rPr>
        <w:t>V</w:t>
      </w:r>
      <w:r w:rsidRPr="00131568">
        <w:rPr>
          <w:b/>
          <w:bCs/>
          <w:sz w:val="28"/>
          <w:szCs w:val="28"/>
        </w:rPr>
        <w:t>П СКЛИКАННЯ</w:t>
      </w:r>
    </w:p>
    <w:p w:rsidR="00E0062D" w:rsidRPr="00131568" w:rsidRDefault="00E0062D" w:rsidP="00061CB4">
      <w:pPr>
        <w:ind w:right="-365"/>
        <w:jc w:val="center"/>
        <w:rPr>
          <w:b/>
          <w:bCs/>
          <w:sz w:val="28"/>
          <w:szCs w:val="28"/>
        </w:rPr>
      </w:pPr>
    </w:p>
    <w:p w:rsidR="00E0062D" w:rsidRPr="00131568" w:rsidRDefault="00E0062D" w:rsidP="00061CB4">
      <w:pPr>
        <w:tabs>
          <w:tab w:val="left" w:pos="180"/>
        </w:tabs>
        <w:ind w:right="-365"/>
        <w:jc w:val="center"/>
        <w:rPr>
          <w:b/>
          <w:bCs/>
          <w:sz w:val="28"/>
          <w:szCs w:val="28"/>
        </w:rPr>
      </w:pPr>
      <w:r w:rsidRPr="00131568">
        <w:rPr>
          <w:b/>
          <w:bCs/>
          <w:sz w:val="28"/>
          <w:szCs w:val="28"/>
        </w:rPr>
        <w:t>РІШЕННЯ</w:t>
      </w:r>
    </w:p>
    <w:p w:rsidR="00E0062D" w:rsidRPr="00131568" w:rsidRDefault="00E0062D" w:rsidP="00061CB4">
      <w:pPr>
        <w:spacing w:line="230" w:lineRule="auto"/>
        <w:rPr>
          <w:b/>
          <w:color w:val="000000"/>
          <w:sz w:val="28"/>
          <w:szCs w:val="28"/>
        </w:rPr>
      </w:pPr>
    </w:p>
    <w:p w:rsidR="00E0062D" w:rsidRPr="00131568" w:rsidRDefault="00E0062D" w:rsidP="00061CB4">
      <w:pPr>
        <w:rPr>
          <w:b/>
          <w:sz w:val="28"/>
          <w:szCs w:val="28"/>
        </w:rPr>
      </w:pPr>
      <w:r w:rsidRPr="00131568">
        <w:rPr>
          <w:b/>
          <w:sz w:val="28"/>
          <w:szCs w:val="28"/>
        </w:rPr>
        <w:t>від 03 вересня 2019 року</w:t>
      </w:r>
    </w:p>
    <w:p w:rsidR="00E0062D" w:rsidRPr="00131568" w:rsidRDefault="00E0062D" w:rsidP="00061CB4">
      <w:pPr>
        <w:rPr>
          <w:b/>
          <w:sz w:val="24"/>
          <w:szCs w:val="24"/>
        </w:rPr>
      </w:pPr>
      <w:r w:rsidRPr="00131568">
        <w:rPr>
          <w:sz w:val="24"/>
          <w:szCs w:val="24"/>
        </w:rPr>
        <w:t>м. Кременчук</w:t>
      </w:r>
    </w:p>
    <w:p w:rsidR="00E0062D" w:rsidRPr="00131568" w:rsidRDefault="00E0062D" w:rsidP="00061CB4">
      <w:pPr>
        <w:spacing w:line="230" w:lineRule="auto"/>
        <w:rPr>
          <w:b/>
          <w:color w:val="000000"/>
          <w:sz w:val="28"/>
          <w:szCs w:val="28"/>
        </w:rPr>
      </w:pPr>
    </w:p>
    <w:p w:rsidR="00E0062D" w:rsidRPr="00131568" w:rsidRDefault="00E0062D" w:rsidP="00061CB4">
      <w:pPr>
        <w:spacing w:line="230" w:lineRule="auto"/>
        <w:rPr>
          <w:b/>
          <w:color w:val="000000"/>
          <w:sz w:val="28"/>
          <w:szCs w:val="28"/>
        </w:rPr>
      </w:pPr>
    </w:p>
    <w:p w:rsidR="00E0062D" w:rsidRPr="00131568" w:rsidRDefault="00E0062D" w:rsidP="00061CB4">
      <w:pPr>
        <w:rPr>
          <w:b/>
          <w:sz w:val="28"/>
        </w:rPr>
      </w:pPr>
      <w:r w:rsidRPr="00131568">
        <w:rPr>
          <w:b/>
          <w:sz w:val="28"/>
        </w:rPr>
        <w:t>Про внесення змін до рішення міської</w:t>
      </w:r>
    </w:p>
    <w:p w:rsidR="00E0062D" w:rsidRPr="00131568" w:rsidRDefault="00E0062D" w:rsidP="00061CB4">
      <w:pPr>
        <w:tabs>
          <w:tab w:val="left" w:pos="3520"/>
          <w:tab w:val="left" w:pos="4950"/>
        </w:tabs>
        <w:spacing w:line="230" w:lineRule="auto"/>
        <w:rPr>
          <w:b/>
          <w:color w:val="000000"/>
          <w:sz w:val="28"/>
          <w:szCs w:val="28"/>
        </w:rPr>
      </w:pPr>
      <w:r w:rsidRPr="00131568">
        <w:rPr>
          <w:b/>
          <w:sz w:val="28"/>
        </w:rPr>
        <w:t>ради від 24 квітня 2019 року «</w:t>
      </w:r>
      <w:r w:rsidRPr="00131568">
        <w:rPr>
          <w:b/>
          <w:color w:val="000000"/>
          <w:sz w:val="28"/>
          <w:szCs w:val="28"/>
        </w:rPr>
        <w:t xml:space="preserve">Про затвердження </w:t>
      </w:r>
    </w:p>
    <w:p w:rsidR="00E0062D" w:rsidRPr="00131568" w:rsidRDefault="00E0062D" w:rsidP="00061CB4">
      <w:pPr>
        <w:tabs>
          <w:tab w:val="left" w:pos="3520"/>
          <w:tab w:val="left" w:pos="4950"/>
        </w:tabs>
        <w:spacing w:line="230" w:lineRule="auto"/>
        <w:rPr>
          <w:b/>
          <w:color w:val="000000"/>
          <w:sz w:val="28"/>
          <w:szCs w:val="28"/>
        </w:rPr>
      </w:pPr>
      <w:r w:rsidRPr="00131568">
        <w:rPr>
          <w:b/>
          <w:color w:val="000000"/>
          <w:sz w:val="28"/>
          <w:szCs w:val="28"/>
        </w:rPr>
        <w:t xml:space="preserve">Програми помірної децентралізації </w:t>
      </w:r>
    </w:p>
    <w:p w:rsidR="00E0062D" w:rsidRPr="00131568" w:rsidRDefault="00E0062D" w:rsidP="00061CB4">
      <w:pPr>
        <w:tabs>
          <w:tab w:val="left" w:pos="3520"/>
          <w:tab w:val="left" w:pos="4950"/>
        </w:tabs>
        <w:spacing w:line="230" w:lineRule="auto"/>
        <w:rPr>
          <w:b/>
          <w:color w:val="000000"/>
          <w:sz w:val="28"/>
          <w:szCs w:val="28"/>
        </w:rPr>
      </w:pPr>
      <w:r w:rsidRPr="00131568">
        <w:rPr>
          <w:b/>
          <w:color w:val="000000"/>
          <w:sz w:val="28"/>
          <w:szCs w:val="28"/>
        </w:rPr>
        <w:t xml:space="preserve">теплопостачання та підвищення </w:t>
      </w:r>
    </w:p>
    <w:p w:rsidR="00E0062D" w:rsidRPr="00131568" w:rsidRDefault="00E0062D" w:rsidP="00061CB4">
      <w:pPr>
        <w:tabs>
          <w:tab w:val="left" w:pos="3520"/>
          <w:tab w:val="left" w:pos="4950"/>
        </w:tabs>
        <w:spacing w:line="230" w:lineRule="auto"/>
        <w:rPr>
          <w:b/>
          <w:color w:val="000000"/>
          <w:sz w:val="28"/>
          <w:szCs w:val="28"/>
        </w:rPr>
      </w:pPr>
      <w:r w:rsidRPr="00131568">
        <w:rPr>
          <w:b/>
          <w:color w:val="000000"/>
          <w:sz w:val="28"/>
          <w:szCs w:val="28"/>
        </w:rPr>
        <w:t xml:space="preserve">енергоефективності багатоквартирних </w:t>
      </w:r>
    </w:p>
    <w:p w:rsidR="00E0062D" w:rsidRPr="00131568" w:rsidRDefault="00E0062D" w:rsidP="00061CB4">
      <w:pPr>
        <w:tabs>
          <w:tab w:val="left" w:pos="3520"/>
          <w:tab w:val="left" w:pos="4950"/>
        </w:tabs>
        <w:spacing w:line="230" w:lineRule="auto"/>
        <w:rPr>
          <w:b/>
          <w:color w:val="000000"/>
          <w:sz w:val="28"/>
          <w:szCs w:val="28"/>
        </w:rPr>
      </w:pPr>
      <w:r w:rsidRPr="00131568">
        <w:rPr>
          <w:b/>
          <w:color w:val="000000"/>
          <w:sz w:val="28"/>
          <w:szCs w:val="28"/>
        </w:rPr>
        <w:t xml:space="preserve">житлових будинків і об’єктів соціальної </w:t>
      </w:r>
    </w:p>
    <w:p w:rsidR="00E0062D" w:rsidRPr="00131568" w:rsidRDefault="00E0062D" w:rsidP="00061CB4">
      <w:pPr>
        <w:tabs>
          <w:tab w:val="left" w:pos="3520"/>
          <w:tab w:val="left" w:pos="4950"/>
        </w:tabs>
        <w:spacing w:line="230" w:lineRule="auto"/>
        <w:rPr>
          <w:b/>
          <w:color w:val="000000"/>
          <w:sz w:val="28"/>
          <w:szCs w:val="28"/>
        </w:rPr>
      </w:pPr>
      <w:r w:rsidRPr="00131568">
        <w:rPr>
          <w:b/>
          <w:color w:val="000000"/>
          <w:sz w:val="28"/>
          <w:szCs w:val="28"/>
        </w:rPr>
        <w:t>сфери м. Кременчука на 2019-2020 роки»</w:t>
      </w:r>
    </w:p>
    <w:p w:rsidR="00E0062D" w:rsidRPr="00131568" w:rsidRDefault="00E0062D" w:rsidP="00061CB4">
      <w:pPr>
        <w:rPr>
          <w:b/>
          <w:color w:val="000000"/>
          <w:sz w:val="28"/>
          <w:szCs w:val="28"/>
        </w:rPr>
      </w:pPr>
    </w:p>
    <w:p w:rsidR="00E0062D" w:rsidRPr="00131568" w:rsidRDefault="00E0062D" w:rsidP="00061CB4">
      <w:pPr>
        <w:spacing w:line="230" w:lineRule="auto"/>
        <w:ind w:firstLine="720"/>
        <w:jc w:val="both"/>
        <w:rPr>
          <w:color w:val="000000"/>
          <w:sz w:val="28"/>
          <w:szCs w:val="28"/>
        </w:rPr>
      </w:pPr>
    </w:p>
    <w:p w:rsidR="00E0062D" w:rsidRPr="00131568" w:rsidRDefault="00E0062D" w:rsidP="00061CB4">
      <w:pPr>
        <w:spacing w:line="230" w:lineRule="auto"/>
        <w:ind w:firstLine="720"/>
        <w:jc w:val="both"/>
        <w:rPr>
          <w:color w:val="000000"/>
          <w:sz w:val="28"/>
          <w:szCs w:val="28"/>
        </w:rPr>
      </w:pPr>
      <w:r w:rsidRPr="00131568">
        <w:rPr>
          <w:color w:val="000000"/>
          <w:sz w:val="28"/>
          <w:szCs w:val="28"/>
        </w:rPr>
        <w:t>З метою вдосконалення Програми помірної децентралізації теплопостачання та підвищення енергоефективності багатоквартирних житлових будинків і об’єктів соціальної сфери м. Кременчука на 2019-2020 роки</w:t>
      </w:r>
      <w:r w:rsidRPr="00131568">
        <w:rPr>
          <w:sz w:val="28"/>
          <w:szCs w:val="28"/>
        </w:rPr>
        <w:t>, керуючись п. 1 та п. 5 ч. 1 ст. 7 Закону України «Про житлово-комунальні послуги»,</w:t>
      </w:r>
      <w:r w:rsidRPr="00131568">
        <w:rPr>
          <w:color w:val="000000"/>
          <w:sz w:val="28"/>
          <w:szCs w:val="28"/>
        </w:rPr>
        <w:t xml:space="preserve"> Законом України «Про енергозбереження», пунктом 22 ч. І ст. 26 Закону України «Про місцеве самоврядування в Україні», Кременчуцька міська рада Полтавської області </w:t>
      </w:r>
    </w:p>
    <w:p w:rsidR="00E0062D" w:rsidRPr="00131568" w:rsidRDefault="00E0062D" w:rsidP="00061CB4">
      <w:pPr>
        <w:spacing w:line="230" w:lineRule="auto"/>
        <w:jc w:val="center"/>
        <w:rPr>
          <w:b/>
          <w:color w:val="000000"/>
          <w:sz w:val="28"/>
          <w:szCs w:val="28"/>
        </w:rPr>
      </w:pPr>
    </w:p>
    <w:p w:rsidR="00E0062D" w:rsidRPr="00131568" w:rsidRDefault="00E0062D" w:rsidP="00061CB4">
      <w:pPr>
        <w:spacing w:line="230" w:lineRule="auto"/>
        <w:jc w:val="center"/>
        <w:rPr>
          <w:b/>
          <w:color w:val="000000"/>
          <w:sz w:val="28"/>
          <w:szCs w:val="28"/>
        </w:rPr>
      </w:pPr>
      <w:r w:rsidRPr="00131568">
        <w:rPr>
          <w:b/>
          <w:color w:val="000000"/>
          <w:sz w:val="28"/>
          <w:szCs w:val="28"/>
        </w:rPr>
        <w:t>вирішила:</w:t>
      </w:r>
    </w:p>
    <w:p w:rsidR="00E0062D" w:rsidRPr="00131568" w:rsidRDefault="00E0062D" w:rsidP="00061CB4">
      <w:pPr>
        <w:ind w:firstLine="709"/>
        <w:jc w:val="both"/>
        <w:rPr>
          <w:sz w:val="28"/>
          <w:szCs w:val="28"/>
        </w:rPr>
      </w:pPr>
      <w:r w:rsidRPr="00131568">
        <w:rPr>
          <w:sz w:val="28"/>
          <w:szCs w:val="28"/>
        </w:rPr>
        <w:t xml:space="preserve">1. Внести зміни до рішення Кременчуцької міської ради від 24.04.2019 «Про затвердження </w:t>
      </w:r>
      <w:r w:rsidRPr="00131568">
        <w:rPr>
          <w:color w:val="000000"/>
          <w:sz w:val="28"/>
          <w:szCs w:val="28"/>
        </w:rPr>
        <w:t>Програми помірної децентралізації теплопостачання та підвищення енергоефективності багатоквартирних житлових будинків і об’єктів соціальної сфери м. Кременчука на 2019-2020 роки</w:t>
      </w:r>
      <w:r w:rsidRPr="00131568">
        <w:rPr>
          <w:sz w:val="28"/>
          <w:szCs w:val="28"/>
        </w:rPr>
        <w:t xml:space="preserve"> (далі - Програма), а саме:</w:t>
      </w:r>
    </w:p>
    <w:p w:rsidR="00E0062D" w:rsidRPr="00131568" w:rsidRDefault="00E0062D" w:rsidP="00061CB4">
      <w:pPr>
        <w:ind w:firstLine="709"/>
        <w:jc w:val="both"/>
        <w:rPr>
          <w:sz w:val="28"/>
          <w:szCs w:val="28"/>
        </w:rPr>
      </w:pPr>
      <w:r w:rsidRPr="00131568">
        <w:rPr>
          <w:sz w:val="28"/>
          <w:szCs w:val="28"/>
        </w:rPr>
        <w:t>1.1. Паспорт Програми викласти в новій редакції (додається).</w:t>
      </w:r>
    </w:p>
    <w:p w:rsidR="00E0062D" w:rsidRPr="00131568" w:rsidRDefault="00E0062D" w:rsidP="00061CB4">
      <w:pPr>
        <w:ind w:firstLine="709"/>
        <w:jc w:val="both"/>
        <w:rPr>
          <w:sz w:val="28"/>
          <w:szCs w:val="28"/>
        </w:rPr>
      </w:pPr>
      <w:r w:rsidRPr="00131568">
        <w:rPr>
          <w:color w:val="000000"/>
          <w:sz w:val="28"/>
          <w:szCs w:val="28"/>
        </w:rPr>
        <w:t xml:space="preserve">1.2. п. 5 Основні напрямки реалізації Програми </w:t>
      </w:r>
      <w:r w:rsidRPr="00131568">
        <w:rPr>
          <w:sz w:val="28"/>
          <w:szCs w:val="28"/>
        </w:rPr>
        <w:t>викласти в новій редакції (додається).</w:t>
      </w:r>
    </w:p>
    <w:p w:rsidR="00E0062D" w:rsidRPr="00131568" w:rsidRDefault="00E0062D" w:rsidP="00061CB4">
      <w:pPr>
        <w:ind w:firstLine="709"/>
        <w:jc w:val="both"/>
        <w:rPr>
          <w:sz w:val="28"/>
          <w:szCs w:val="28"/>
        </w:rPr>
      </w:pPr>
      <w:r w:rsidRPr="00131568">
        <w:rPr>
          <w:sz w:val="28"/>
          <w:szCs w:val="28"/>
        </w:rPr>
        <w:t>1.3. п. 6 Фінансове забезпечення виконання</w:t>
      </w:r>
      <w:r w:rsidRPr="00131568">
        <w:rPr>
          <w:spacing w:val="3"/>
          <w:sz w:val="28"/>
          <w:szCs w:val="28"/>
        </w:rPr>
        <w:t xml:space="preserve"> </w:t>
      </w:r>
      <w:r w:rsidRPr="00131568">
        <w:rPr>
          <w:sz w:val="28"/>
          <w:szCs w:val="28"/>
        </w:rPr>
        <w:t>Програми викласти в новій редакції (додається).</w:t>
      </w:r>
    </w:p>
    <w:p w:rsidR="00E0062D" w:rsidRPr="00131568" w:rsidRDefault="00E0062D" w:rsidP="00061CB4">
      <w:pPr>
        <w:ind w:firstLine="709"/>
        <w:jc w:val="both"/>
        <w:rPr>
          <w:sz w:val="28"/>
          <w:szCs w:val="28"/>
        </w:rPr>
      </w:pPr>
      <w:r w:rsidRPr="00131568">
        <w:rPr>
          <w:sz w:val="28"/>
          <w:szCs w:val="28"/>
        </w:rPr>
        <w:t>1.4. Додаток 2 до Програми викласти в новій редакції (додається).</w:t>
      </w:r>
    </w:p>
    <w:p w:rsidR="00E0062D" w:rsidRPr="00131568" w:rsidRDefault="00E0062D" w:rsidP="00061CB4">
      <w:pPr>
        <w:spacing w:line="230" w:lineRule="auto"/>
        <w:ind w:firstLine="720"/>
        <w:jc w:val="both"/>
        <w:rPr>
          <w:sz w:val="28"/>
          <w:szCs w:val="28"/>
        </w:rPr>
      </w:pPr>
      <w:r w:rsidRPr="00131568">
        <w:rPr>
          <w:sz w:val="28"/>
          <w:szCs w:val="28"/>
        </w:rPr>
        <w:t xml:space="preserve">2. Департаменту фінансів виконавчого комітету Кременчуцької міської ради Полтавської області </w:t>
      </w:r>
      <w:r w:rsidRPr="00131568">
        <w:rPr>
          <w:color w:val="000000"/>
          <w:sz w:val="28"/>
          <w:szCs w:val="28"/>
        </w:rPr>
        <w:t>передбачати у бюджеті міста видатки на фінансування</w:t>
      </w:r>
      <w:r w:rsidRPr="00131568">
        <w:rPr>
          <w:sz w:val="28"/>
          <w:szCs w:val="28"/>
        </w:rPr>
        <w:t xml:space="preserve"> </w:t>
      </w:r>
      <w:r w:rsidRPr="00131568">
        <w:rPr>
          <w:color w:val="000000"/>
          <w:sz w:val="28"/>
          <w:szCs w:val="28"/>
        </w:rPr>
        <w:t xml:space="preserve">Програми </w:t>
      </w:r>
      <w:r w:rsidRPr="00131568">
        <w:rPr>
          <w:sz w:val="28"/>
          <w:szCs w:val="28"/>
        </w:rPr>
        <w:t>в межах асигнувань на відповідний рік</w:t>
      </w:r>
      <w:r w:rsidRPr="00131568">
        <w:rPr>
          <w:bCs/>
          <w:color w:val="000000"/>
          <w:sz w:val="28"/>
          <w:szCs w:val="28"/>
        </w:rPr>
        <w:t>.</w:t>
      </w:r>
    </w:p>
    <w:p w:rsidR="00E0062D" w:rsidRPr="00131568" w:rsidRDefault="00E0062D" w:rsidP="00061CB4">
      <w:pPr>
        <w:spacing w:line="230" w:lineRule="auto"/>
        <w:ind w:firstLine="720"/>
        <w:jc w:val="both"/>
        <w:rPr>
          <w:color w:val="000000"/>
          <w:sz w:val="28"/>
          <w:szCs w:val="28"/>
        </w:rPr>
      </w:pPr>
      <w:r w:rsidRPr="00131568">
        <w:rPr>
          <w:color w:val="000000"/>
          <w:sz w:val="28"/>
          <w:szCs w:val="28"/>
        </w:rPr>
        <w:t>3. Оприлюднити дане рішення відповідно до вимог законодавства.</w:t>
      </w:r>
    </w:p>
    <w:p w:rsidR="00E0062D" w:rsidRPr="00131568" w:rsidRDefault="00E0062D" w:rsidP="00061CB4">
      <w:pPr>
        <w:ind w:firstLine="720"/>
        <w:jc w:val="both"/>
        <w:rPr>
          <w:color w:val="000000"/>
          <w:sz w:val="28"/>
          <w:szCs w:val="28"/>
        </w:rPr>
      </w:pPr>
      <w:r w:rsidRPr="00131568">
        <w:rPr>
          <w:color w:val="000000"/>
          <w:sz w:val="28"/>
          <w:szCs w:val="28"/>
        </w:rPr>
        <w:t>4. Контроль за виконанням рішення покласти на заступника міського голови Декусара В.В., заступника міського голови – директора Департаменту фінансів Неіленко Т.Г. та постійну депутатську комісію з питань житлово-комунального господарства, управління комунальною власністю, енергозбереження, транспорту, зв’язку та ІТ-технологій (голова комісії Котляр В.Ю.)</w:t>
      </w:r>
    </w:p>
    <w:p w:rsidR="00E0062D" w:rsidRPr="00131568" w:rsidRDefault="00E0062D" w:rsidP="00061CB4">
      <w:pPr>
        <w:ind w:firstLine="720"/>
        <w:jc w:val="both"/>
        <w:rPr>
          <w:color w:val="000000"/>
          <w:sz w:val="20"/>
          <w:szCs w:val="20"/>
        </w:rPr>
      </w:pPr>
    </w:p>
    <w:p w:rsidR="00E0062D" w:rsidRPr="00131568" w:rsidRDefault="00E0062D" w:rsidP="00061CB4">
      <w:pPr>
        <w:ind w:firstLine="720"/>
        <w:jc w:val="both"/>
        <w:rPr>
          <w:color w:val="000000"/>
          <w:sz w:val="20"/>
          <w:szCs w:val="20"/>
        </w:rPr>
      </w:pPr>
    </w:p>
    <w:p w:rsidR="00E0062D" w:rsidRPr="00131568" w:rsidRDefault="00E0062D" w:rsidP="00061CB4">
      <w:pPr>
        <w:tabs>
          <w:tab w:val="left" w:pos="7040"/>
        </w:tabs>
        <w:jc w:val="both"/>
        <w:rPr>
          <w:color w:val="000000"/>
        </w:rPr>
      </w:pPr>
      <w:r>
        <w:rPr>
          <w:b/>
          <w:color w:val="000000"/>
          <w:sz w:val="28"/>
          <w:szCs w:val="28"/>
        </w:rPr>
        <w:t xml:space="preserve">Міський голова </w:t>
      </w:r>
      <w:r>
        <w:rPr>
          <w:b/>
          <w:color w:val="000000"/>
          <w:sz w:val="28"/>
          <w:szCs w:val="28"/>
        </w:rPr>
        <w:tab/>
        <w:t>В.</w:t>
      </w:r>
      <w:r w:rsidRPr="00131568">
        <w:rPr>
          <w:b/>
          <w:color w:val="000000"/>
          <w:sz w:val="28"/>
          <w:szCs w:val="28"/>
        </w:rPr>
        <w:t xml:space="preserve"> МАЛЕЦЬКИЙ</w:t>
      </w:r>
    </w:p>
    <w:p w:rsidR="00E0062D" w:rsidRDefault="00E0062D" w:rsidP="000278FF"/>
    <w:p w:rsidR="00E0062D" w:rsidRDefault="00E0062D" w:rsidP="000278FF"/>
    <w:p w:rsidR="00E0062D" w:rsidRPr="00131568" w:rsidRDefault="00E0062D" w:rsidP="000278FF">
      <w:pPr>
        <w:sectPr w:rsidR="00E0062D" w:rsidRPr="00131568" w:rsidSect="00C16169">
          <w:pgSz w:w="11900" w:h="16840"/>
          <w:pgMar w:top="1134" w:right="567" w:bottom="1134" w:left="1701" w:header="709" w:footer="709" w:gutter="0"/>
          <w:cols w:space="720"/>
        </w:sectPr>
      </w:pPr>
    </w:p>
    <w:p w:rsidR="00E0062D" w:rsidRPr="006E6ABF" w:rsidRDefault="00E0062D" w:rsidP="000278FF">
      <w:pPr>
        <w:ind w:left="6660"/>
        <w:jc w:val="both"/>
        <w:rPr>
          <w:color w:val="000000"/>
          <w:sz w:val="28"/>
          <w:szCs w:val="28"/>
        </w:rPr>
      </w:pPr>
      <w:r w:rsidRPr="006E6ABF">
        <w:rPr>
          <w:color w:val="000000"/>
          <w:sz w:val="28"/>
          <w:szCs w:val="28"/>
        </w:rPr>
        <w:t xml:space="preserve">Додаток </w:t>
      </w:r>
    </w:p>
    <w:p w:rsidR="00E0062D" w:rsidRPr="006E6ABF" w:rsidRDefault="00E0062D" w:rsidP="000278FF">
      <w:pPr>
        <w:ind w:left="6660"/>
        <w:rPr>
          <w:color w:val="000000"/>
          <w:sz w:val="28"/>
          <w:szCs w:val="28"/>
        </w:rPr>
      </w:pPr>
      <w:r w:rsidRPr="006E6ABF">
        <w:rPr>
          <w:color w:val="000000"/>
          <w:sz w:val="28"/>
          <w:szCs w:val="28"/>
        </w:rPr>
        <w:t>до рішення міської ради</w:t>
      </w:r>
    </w:p>
    <w:p w:rsidR="00E0062D" w:rsidRPr="006E6ABF" w:rsidRDefault="00E0062D" w:rsidP="000278FF">
      <w:pPr>
        <w:tabs>
          <w:tab w:val="left" w:pos="6300"/>
          <w:tab w:val="left" w:pos="6660"/>
          <w:tab w:val="left" w:pos="6840"/>
        </w:tabs>
        <w:ind w:left="6660"/>
        <w:rPr>
          <w:color w:val="000000"/>
          <w:sz w:val="28"/>
          <w:szCs w:val="28"/>
        </w:rPr>
      </w:pPr>
      <w:r w:rsidRPr="006E6ABF">
        <w:rPr>
          <w:color w:val="000000"/>
          <w:sz w:val="28"/>
          <w:szCs w:val="28"/>
        </w:rPr>
        <w:t>від 03 вересня 2019 року</w:t>
      </w:r>
    </w:p>
    <w:p w:rsidR="00E0062D" w:rsidRPr="006E6ABF" w:rsidRDefault="00E0062D" w:rsidP="000278FF">
      <w:pPr>
        <w:pStyle w:val="BodyText"/>
        <w:ind w:left="0"/>
        <w:jc w:val="left"/>
        <w:rPr>
          <w:sz w:val="26"/>
        </w:rPr>
      </w:pPr>
    </w:p>
    <w:p w:rsidR="00E0062D" w:rsidRPr="006E6ABF" w:rsidRDefault="00E0062D" w:rsidP="000278FF">
      <w:pPr>
        <w:pStyle w:val="BodyText"/>
        <w:ind w:left="0"/>
        <w:jc w:val="center"/>
        <w:rPr>
          <w:b/>
          <w:bCs/>
        </w:rPr>
      </w:pPr>
      <w:r w:rsidRPr="006E6ABF">
        <w:rPr>
          <w:b/>
          <w:bCs/>
        </w:rPr>
        <w:t>Паспорт</w:t>
      </w:r>
    </w:p>
    <w:p w:rsidR="00E0062D" w:rsidRPr="006E6ABF" w:rsidRDefault="00E0062D" w:rsidP="000278FF">
      <w:pPr>
        <w:pStyle w:val="BodyText"/>
        <w:ind w:left="0"/>
        <w:jc w:val="center"/>
        <w:rPr>
          <w:b/>
          <w:bCs/>
        </w:rPr>
      </w:pPr>
      <w:r w:rsidRPr="006E6ABF">
        <w:rPr>
          <w:b/>
          <w:bCs/>
          <w:color w:val="000000"/>
        </w:rPr>
        <w:t>Програми помірної децентралізації теплопостачання та підвищення енергоефективності багатоквартирних житлових будинків і об’єктів соціальної сфери м. Кременчука на 2019-2020 роки</w:t>
      </w:r>
    </w:p>
    <w:p w:rsidR="00E0062D" w:rsidRPr="006E6ABF" w:rsidRDefault="00E0062D" w:rsidP="000278FF">
      <w:pPr>
        <w:pStyle w:val="Heading1"/>
        <w:spacing w:line="240" w:lineRule="auto"/>
        <w:ind w:left="1320" w:right="94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
        <w:gridCol w:w="4320"/>
        <w:gridCol w:w="4500"/>
      </w:tblGrid>
      <w:tr w:rsidR="00E0062D" w:rsidRPr="006E6ABF" w:rsidTr="00231D69">
        <w:trPr>
          <w:trHeight w:val="1076"/>
        </w:trPr>
        <w:tc>
          <w:tcPr>
            <w:tcW w:w="658" w:type="dxa"/>
            <w:vAlign w:val="center"/>
          </w:tcPr>
          <w:p w:rsidR="00E0062D" w:rsidRPr="006E6ABF" w:rsidRDefault="00E0062D" w:rsidP="000278FF">
            <w:pPr>
              <w:widowControl/>
              <w:numPr>
                <w:ilvl w:val="0"/>
                <w:numId w:val="11"/>
              </w:numPr>
              <w:suppressAutoHyphens/>
              <w:autoSpaceDE/>
              <w:autoSpaceDN/>
              <w:jc w:val="center"/>
              <w:rPr>
                <w:color w:val="000000"/>
                <w:sz w:val="28"/>
                <w:szCs w:val="28"/>
              </w:rPr>
            </w:pPr>
          </w:p>
        </w:tc>
        <w:tc>
          <w:tcPr>
            <w:tcW w:w="4320" w:type="dxa"/>
            <w:vAlign w:val="center"/>
          </w:tcPr>
          <w:p w:rsidR="00E0062D" w:rsidRPr="006E6ABF" w:rsidRDefault="00E0062D" w:rsidP="000278FF">
            <w:pPr>
              <w:suppressAutoHyphens/>
              <w:rPr>
                <w:color w:val="000000"/>
                <w:sz w:val="28"/>
                <w:szCs w:val="28"/>
              </w:rPr>
            </w:pPr>
            <w:r w:rsidRPr="006E6ABF">
              <w:rPr>
                <w:color w:val="000000"/>
                <w:sz w:val="28"/>
                <w:szCs w:val="28"/>
              </w:rPr>
              <w:t>Ініціатор розроблення Програми</w:t>
            </w:r>
          </w:p>
        </w:tc>
        <w:tc>
          <w:tcPr>
            <w:tcW w:w="4500" w:type="dxa"/>
            <w:vAlign w:val="center"/>
          </w:tcPr>
          <w:p w:rsidR="00E0062D" w:rsidRPr="006E6ABF" w:rsidRDefault="00E0062D" w:rsidP="00B11280">
            <w:pPr>
              <w:suppressAutoHyphens/>
              <w:rPr>
                <w:color w:val="000000"/>
                <w:sz w:val="28"/>
                <w:szCs w:val="28"/>
              </w:rPr>
            </w:pPr>
            <w:r w:rsidRPr="006E6ABF">
              <w:rPr>
                <w:color w:val="000000"/>
                <w:sz w:val="28"/>
                <w:szCs w:val="28"/>
              </w:rPr>
              <w:t>Депутат Кременчуцької міської ради Полтавської області Терещенко Денис Юрійович</w:t>
            </w:r>
          </w:p>
          <w:p w:rsidR="00E0062D" w:rsidRPr="006E6ABF" w:rsidRDefault="00E0062D" w:rsidP="000278FF">
            <w:pPr>
              <w:suppressAutoHyphens/>
              <w:rPr>
                <w:color w:val="000000"/>
                <w:sz w:val="28"/>
                <w:szCs w:val="28"/>
              </w:rPr>
            </w:pPr>
            <w:r w:rsidRPr="006E6ABF">
              <w:rPr>
                <w:color w:val="000000"/>
                <w:sz w:val="28"/>
                <w:szCs w:val="28"/>
              </w:rPr>
              <w:t>Виконавчий комітет Кременчуцької міської ради Полтавської області, мешканці багатоквартирних житлових будинків Ревівки (вул. Юрія Кондратюка)</w:t>
            </w:r>
          </w:p>
        </w:tc>
      </w:tr>
      <w:tr w:rsidR="00E0062D" w:rsidRPr="006E6ABF" w:rsidTr="00F55DA5">
        <w:trPr>
          <w:trHeight w:val="1507"/>
        </w:trPr>
        <w:tc>
          <w:tcPr>
            <w:tcW w:w="658" w:type="dxa"/>
            <w:vAlign w:val="center"/>
          </w:tcPr>
          <w:p w:rsidR="00E0062D" w:rsidRPr="006E6ABF" w:rsidRDefault="00E0062D" w:rsidP="000278FF">
            <w:pPr>
              <w:widowControl/>
              <w:numPr>
                <w:ilvl w:val="0"/>
                <w:numId w:val="11"/>
              </w:numPr>
              <w:tabs>
                <w:tab w:val="clear" w:pos="360"/>
              </w:tabs>
              <w:suppressAutoHyphens/>
              <w:autoSpaceDE/>
              <w:autoSpaceDN/>
              <w:ind w:left="330"/>
              <w:jc w:val="center"/>
              <w:rPr>
                <w:color w:val="000000"/>
                <w:sz w:val="28"/>
                <w:szCs w:val="28"/>
              </w:rPr>
            </w:pPr>
          </w:p>
        </w:tc>
        <w:tc>
          <w:tcPr>
            <w:tcW w:w="4320" w:type="dxa"/>
            <w:vAlign w:val="center"/>
          </w:tcPr>
          <w:p w:rsidR="00E0062D" w:rsidRPr="006E6ABF" w:rsidRDefault="00E0062D" w:rsidP="000278FF">
            <w:pPr>
              <w:suppressAutoHyphens/>
              <w:rPr>
                <w:color w:val="000000"/>
                <w:sz w:val="28"/>
                <w:szCs w:val="28"/>
              </w:rPr>
            </w:pPr>
            <w:r w:rsidRPr="006E6ABF">
              <w:rPr>
                <w:color w:val="000000"/>
                <w:sz w:val="28"/>
                <w:szCs w:val="28"/>
              </w:rPr>
              <w:t>Дата, номер і назва розпорядчого документа органу виконавчої влади про розроблення Програми</w:t>
            </w:r>
          </w:p>
        </w:tc>
        <w:tc>
          <w:tcPr>
            <w:tcW w:w="4500" w:type="dxa"/>
            <w:vAlign w:val="center"/>
          </w:tcPr>
          <w:p w:rsidR="00E0062D" w:rsidRPr="006E6ABF" w:rsidRDefault="00E0062D" w:rsidP="000278FF">
            <w:pPr>
              <w:suppressAutoHyphens/>
              <w:rPr>
                <w:color w:val="000000"/>
                <w:sz w:val="28"/>
                <w:szCs w:val="28"/>
              </w:rPr>
            </w:pPr>
            <w:r w:rsidRPr="006E6ABF">
              <w:rPr>
                <w:color w:val="000000"/>
                <w:sz w:val="28"/>
                <w:szCs w:val="28"/>
              </w:rPr>
              <w:t>Депутатське звернення від 21.02.2019 №01-89/1800</w:t>
            </w:r>
          </w:p>
          <w:p w:rsidR="00E0062D" w:rsidRPr="006E6ABF" w:rsidRDefault="00E0062D" w:rsidP="000278FF">
            <w:pPr>
              <w:suppressAutoHyphens/>
              <w:rPr>
                <w:color w:val="000000"/>
                <w:sz w:val="28"/>
                <w:szCs w:val="28"/>
              </w:rPr>
            </w:pPr>
            <w:r w:rsidRPr="006E6ABF">
              <w:rPr>
                <w:color w:val="000000"/>
                <w:sz w:val="28"/>
                <w:szCs w:val="28"/>
              </w:rPr>
              <w:t>Колективне звернення населення 21.02.2019 №КО-02-25/435-4</w:t>
            </w:r>
          </w:p>
        </w:tc>
      </w:tr>
      <w:tr w:rsidR="00E0062D" w:rsidRPr="006E6ABF" w:rsidTr="00231D69">
        <w:tc>
          <w:tcPr>
            <w:tcW w:w="658" w:type="dxa"/>
            <w:vAlign w:val="center"/>
          </w:tcPr>
          <w:p w:rsidR="00E0062D" w:rsidRPr="006E6ABF" w:rsidRDefault="00E0062D" w:rsidP="000278FF">
            <w:pPr>
              <w:widowControl/>
              <w:numPr>
                <w:ilvl w:val="0"/>
                <w:numId w:val="11"/>
              </w:numPr>
              <w:suppressAutoHyphens/>
              <w:autoSpaceDE/>
              <w:autoSpaceDN/>
              <w:jc w:val="center"/>
              <w:rPr>
                <w:color w:val="000000"/>
                <w:sz w:val="28"/>
                <w:szCs w:val="28"/>
              </w:rPr>
            </w:pPr>
          </w:p>
        </w:tc>
        <w:tc>
          <w:tcPr>
            <w:tcW w:w="4320" w:type="dxa"/>
            <w:vAlign w:val="center"/>
          </w:tcPr>
          <w:p w:rsidR="00E0062D" w:rsidRPr="006E6ABF" w:rsidRDefault="00E0062D" w:rsidP="000278FF">
            <w:pPr>
              <w:suppressAutoHyphens/>
              <w:rPr>
                <w:color w:val="000000"/>
                <w:sz w:val="28"/>
                <w:szCs w:val="28"/>
              </w:rPr>
            </w:pPr>
            <w:r w:rsidRPr="006E6ABF">
              <w:rPr>
                <w:color w:val="000000"/>
                <w:sz w:val="28"/>
                <w:szCs w:val="28"/>
              </w:rPr>
              <w:t>Розробник Програми</w:t>
            </w:r>
          </w:p>
        </w:tc>
        <w:tc>
          <w:tcPr>
            <w:tcW w:w="4500" w:type="dxa"/>
            <w:vAlign w:val="center"/>
          </w:tcPr>
          <w:p w:rsidR="00E0062D" w:rsidRPr="006E6ABF" w:rsidRDefault="00E0062D" w:rsidP="000278FF">
            <w:pPr>
              <w:suppressAutoHyphens/>
              <w:rPr>
                <w:color w:val="000000"/>
                <w:sz w:val="28"/>
                <w:szCs w:val="28"/>
              </w:rPr>
            </w:pPr>
            <w:r w:rsidRPr="006E6ABF">
              <w:rPr>
                <w:color w:val="000000"/>
                <w:sz w:val="28"/>
                <w:szCs w:val="28"/>
              </w:rPr>
              <w:t>Відділ енергоменеджменту та енергетики виконавчого комітету Кременчуцької міської ради Полтавської області</w:t>
            </w:r>
          </w:p>
        </w:tc>
      </w:tr>
      <w:tr w:rsidR="00E0062D" w:rsidRPr="006E6ABF" w:rsidTr="00231D69">
        <w:tc>
          <w:tcPr>
            <w:tcW w:w="658" w:type="dxa"/>
            <w:vAlign w:val="center"/>
          </w:tcPr>
          <w:p w:rsidR="00E0062D" w:rsidRPr="006E6ABF" w:rsidRDefault="00E0062D" w:rsidP="000278FF">
            <w:pPr>
              <w:widowControl/>
              <w:numPr>
                <w:ilvl w:val="0"/>
                <w:numId w:val="11"/>
              </w:numPr>
              <w:suppressAutoHyphens/>
              <w:autoSpaceDE/>
              <w:autoSpaceDN/>
              <w:jc w:val="center"/>
              <w:rPr>
                <w:color w:val="000000"/>
                <w:sz w:val="28"/>
                <w:szCs w:val="28"/>
              </w:rPr>
            </w:pPr>
          </w:p>
        </w:tc>
        <w:tc>
          <w:tcPr>
            <w:tcW w:w="4320" w:type="dxa"/>
            <w:vAlign w:val="center"/>
          </w:tcPr>
          <w:p w:rsidR="00E0062D" w:rsidRPr="006E6ABF" w:rsidRDefault="00E0062D" w:rsidP="000278FF">
            <w:pPr>
              <w:suppressAutoHyphens/>
              <w:rPr>
                <w:color w:val="000000"/>
                <w:sz w:val="28"/>
                <w:szCs w:val="28"/>
              </w:rPr>
            </w:pPr>
            <w:r w:rsidRPr="006E6ABF">
              <w:rPr>
                <w:color w:val="000000"/>
                <w:sz w:val="28"/>
                <w:szCs w:val="28"/>
              </w:rPr>
              <w:t>Відповідальний виконавець Програми</w:t>
            </w:r>
          </w:p>
        </w:tc>
        <w:tc>
          <w:tcPr>
            <w:tcW w:w="4500" w:type="dxa"/>
            <w:vAlign w:val="center"/>
          </w:tcPr>
          <w:p w:rsidR="00E0062D" w:rsidRPr="006E6ABF" w:rsidRDefault="00E0062D" w:rsidP="000278FF">
            <w:pPr>
              <w:suppressAutoHyphens/>
              <w:rPr>
                <w:color w:val="000000"/>
                <w:sz w:val="28"/>
                <w:szCs w:val="28"/>
              </w:rPr>
            </w:pPr>
            <w:r w:rsidRPr="006E6ABF">
              <w:rPr>
                <w:color w:val="000000"/>
                <w:sz w:val="28"/>
                <w:szCs w:val="28"/>
              </w:rPr>
              <w:t>КП «Кременчуцька Муніципальна Енергосервісна Компанія» (далі – КП «КМЕК»)</w:t>
            </w:r>
          </w:p>
        </w:tc>
      </w:tr>
      <w:tr w:rsidR="00E0062D" w:rsidRPr="006E6ABF" w:rsidTr="00231D69">
        <w:tc>
          <w:tcPr>
            <w:tcW w:w="658" w:type="dxa"/>
            <w:vAlign w:val="center"/>
          </w:tcPr>
          <w:p w:rsidR="00E0062D" w:rsidRPr="006E6ABF" w:rsidRDefault="00E0062D" w:rsidP="000278FF">
            <w:pPr>
              <w:widowControl/>
              <w:suppressAutoHyphens/>
              <w:autoSpaceDE/>
              <w:autoSpaceDN/>
              <w:jc w:val="center"/>
              <w:rPr>
                <w:color w:val="000000"/>
                <w:sz w:val="28"/>
                <w:szCs w:val="28"/>
              </w:rPr>
            </w:pPr>
            <w:r w:rsidRPr="006E6ABF">
              <w:rPr>
                <w:color w:val="000000"/>
                <w:sz w:val="28"/>
                <w:szCs w:val="28"/>
              </w:rPr>
              <w:t>4.1.</w:t>
            </w:r>
          </w:p>
        </w:tc>
        <w:tc>
          <w:tcPr>
            <w:tcW w:w="4320" w:type="dxa"/>
            <w:vAlign w:val="center"/>
          </w:tcPr>
          <w:p w:rsidR="00E0062D" w:rsidRPr="006E6ABF" w:rsidRDefault="00E0062D" w:rsidP="000278FF">
            <w:pPr>
              <w:suppressAutoHyphens/>
              <w:rPr>
                <w:color w:val="000000"/>
                <w:sz w:val="28"/>
                <w:szCs w:val="28"/>
              </w:rPr>
            </w:pPr>
            <w:r w:rsidRPr="006E6ABF">
              <w:rPr>
                <w:color w:val="000000"/>
                <w:sz w:val="28"/>
                <w:szCs w:val="28"/>
              </w:rPr>
              <w:t>Головний розпорядник бюджетних коштів</w:t>
            </w:r>
          </w:p>
        </w:tc>
        <w:tc>
          <w:tcPr>
            <w:tcW w:w="4500" w:type="dxa"/>
            <w:vAlign w:val="center"/>
          </w:tcPr>
          <w:p w:rsidR="00E0062D" w:rsidRPr="006E6ABF" w:rsidRDefault="00E0062D" w:rsidP="000278FF">
            <w:pPr>
              <w:suppressAutoHyphens/>
              <w:rPr>
                <w:color w:val="000000"/>
                <w:sz w:val="28"/>
                <w:szCs w:val="28"/>
              </w:rPr>
            </w:pPr>
            <w:r w:rsidRPr="006E6ABF">
              <w:rPr>
                <w:color w:val="000000"/>
                <w:sz w:val="28"/>
                <w:szCs w:val="28"/>
              </w:rPr>
              <w:t xml:space="preserve">Виконавчий комітет Кременчуцької міської ради Полтавської області, </w:t>
            </w:r>
          </w:p>
          <w:p w:rsidR="00E0062D" w:rsidRPr="006E6ABF" w:rsidRDefault="00E0062D" w:rsidP="000278FF">
            <w:pPr>
              <w:suppressAutoHyphens/>
              <w:rPr>
                <w:color w:val="000000"/>
                <w:sz w:val="28"/>
                <w:szCs w:val="28"/>
              </w:rPr>
            </w:pPr>
            <w:r w:rsidRPr="006E6ABF">
              <w:rPr>
                <w:color w:val="000000"/>
                <w:sz w:val="28"/>
                <w:szCs w:val="28"/>
              </w:rPr>
              <w:t>Департамент освіти виконавчого комітету Кременчуцької міської ради Полтавської області, Департамент житлово-комунального господарства виконавчого комітету Кременчуцької міської ради</w:t>
            </w:r>
          </w:p>
        </w:tc>
      </w:tr>
      <w:tr w:rsidR="00E0062D" w:rsidRPr="006E6ABF" w:rsidTr="00231D69">
        <w:tc>
          <w:tcPr>
            <w:tcW w:w="658" w:type="dxa"/>
            <w:vAlign w:val="center"/>
          </w:tcPr>
          <w:p w:rsidR="00E0062D" w:rsidRPr="006E6ABF" w:rsidRDefault="00E0062D" w:rsidP="000278FF">
            <w:pPr>
              <w:widowControl/>
              <w:numPr>
                <w:ilvl w:val="0"/>
                <w:numId w:val="11"/>
              </w:numPr>
              <w:suppressAutoHyphens/>
              <w:autoSpaceDE/>
              <w:autoSpaceDN/>
              <w:jc w:val="center"/>
              <w:rPr>
                <w:color w:val="000000"/>
                <w:sz w:val="28"/>
                <w:szCs w:val="28"/>
              </w:rPr>
            </w:pPr>
          </w:p>
        </w:tc>
        <w:tc>
          <w:tcPr>
            <w:tcW w:w="4320" w:type="dxa"/>
            <w:vAlign w:val="center"/>
          </w:tcPr>
          <w:p w:rsidR="00E0062D" w:rsidRPr="006E6ABF" w:rsidRDefault="00E0062D" w:rsidP="000278FF">
            <w:pPr>
              <w:suppressAutoHyphens/>
              <w:rPr>
                <w:color w:val="000000"/>
                <w:sz w:val="28"/>
                <w:szCs w:val="28"/>
              </w:rPr>
            </w:pPr>
            <w:r w:rsidRPr="006E6ABF">
              <w:rPr>
                <w:color w:val="000000"/>
                <w:sz w:val="28"/>
                <w:szCs w:val="28"/>
              </w:rPr>
              <w:t>Учасники Програми</w:t>
            </w:r>
          </w:p>
        </w:tc>
        <w:tc>
          <w:tcPr>
            <w:tcW w:w="4500" w:type="dxa"/>
            <w:vAlign w:val="center"/>
          </w:tcPr>
          <w:p w:rsidR="00E0062D" w:rsidRPr="006E6ABF" w:rsidRDefault="00E0062D" w:rsidP="000278FF">
            <w:pPr>
              <w:suppressAutoHyphens/>
              <w:rPr>
                <w:color w:val="000000"/>
                <w:sz w:val="28"/>
                <w:szCs w:val="28"/>
              </w:rPr>
            </w:pPr>
            <w:r w:rsidRPr="006E6ABF">
              <w:rPr>
                <w:color w:val="000000"/>
                <w:sz w:val="28"/>
                <w:szCs w:val="28"/>
              </w:rPr>
              <w:t>Виконавчий комітет Кременчуцької міської ради Полтавської області, мешканці багатоквартирних житлових будинків Кременчука, КП «Теплоенерго», Департамент освіти виконавчого комітету Кременчуцької міської ради Полтавської області, Департамент житлово-комунального господарства виконавчого комітету Кременчуцької міської ради, КП «КМЕК»</w:t>
            </w:r>
          </w:p>
        </w:tc>
      </w:tr>
      <w:tr w:rsidR="00E0062D" w:rsidRPr="006E6ABF" w:rsidTr="00231D69">
        <w:tc>
          <w:tcPr>
            <w:tcW w:w="658" w:type="dxa"/>
            <w:vAlign w:val="center"/>
          </w:tcPr>
          <w:p w:rsidR="00E0062D" w:rsidRPr="006E6ABF" w:rsidRDefault="00E0062D" w:rsidP="000278FF">
            <w:pPr>
              <w:widowControl/>
              <w:suppressAutoHyphens/>
              <w:autoSpaceDE/>
              <w:autoSpaceDN/>
              <w:jc w:val="center"/>
              <w:rPr>
                <w:color w:val="000000"/>
                <w:sz w:val="28"/>
                <w:szCs w:val="28"/>
              </w:rPr>
            </w:pPr>
            <w:r w:rsidRPr="006E6ABF">
              <w:rPr>
                <w:color w:val="000000"/>
                <w:sz w:val="28"/>
                <w:szCs w:val="28"/>
              </w:rPr>
              <w:t>5.1.</w:t>
            </w:r>
          </w:p>
        </w:tc>
        <w:tc>
          <w:tcPr>
            <w:tcW w:w="4320" w:type="dxa"/>
            <w:vAlign w:val="center"/>
          </w:tcPr>
          <w:p w:rsidR="00E0062D" w:rsidRPr="006E6ABF" w:rsidRDefault="00E0062D" w:rsidP="000278FF">
            <w:pPr>
              <w:suppressAutoHyphens/>
              <w:rPr>
                <w:color w:val="000000"/>
                <w:sz w:val="28"/>
                <w:szCs w:val="28"/>
              </w:rPr>
            </w:pPr>
            <w:r w:rsidRPr="006E6ABF">
              <w:rPr>
                <w:color w:val="000000"/>
                <w:sz w:val="28"/>
                <w:szCs w:val="28"/>
              </w:rPr>
              <w:t>Одержувачі бюджетних коштів</w:t>
            </w:r>
          </w:p>
        </w:tc>
        <w:tc>
          <w:tcPr>
            <w:tcW w:w="4500" w:type="dxa"/>
            <w:vAlign w:val="center"/>
          </w:tcPr>
          <w:p w:rsidR="00E0062D" w:rsidRPr="006E6ABF" w:rsidRDefault="00E0062D" w:rsidP="000278FF">
            <w:pPr>
              <w:suppressAutoHyphens/>
              <w:rPr>
                <w:color w:val="000000"/>
                <w:sz w:val="28"/>
                <w:szCs w:val="28"/>
              </w:rPr>
            </w:pPr>
            <w:r w:rsidRPr="006E6ABF">
              <w:rPr>
                <w:color w:val="000000"/>
                <w:sz w:val="28"/>
                <w:szCs w:val="28"/>
              </w:rPr>
              <w:t xml:space="preserve">КП «Кременчуцька Муніципальна Енергосервісна Компанія», КП «Теплоенерго», Комунальне госпрозрахункове житлово-експлуатаційне підприємство «Автозаводське» (далі – </w:t>
            </w:r>
            <w:r w:rsidRPr="006E6ABF">
              <w:rPr>
                <w:sz w:val="28"/>
                <w:szCs w:val="28"/>
              </w:rPr>
              <w:t>КГЖЕП «Автозаводське»)</w:t>
            </w:r>
          </w:p>
        </w:tc>
      </w:tr>
      <w:tr w:rsidR="00E0062D" w:rsidRPr="006E6ABF" w:rsidTr="00231D69">
        <w:tc>
          <w:tcPr>
            <w:tcW w:w="658" w:type="dxa"/>
            <w:vAlign w:val="center"/>
          </w:tcPr>
          <w:p w:rsidR="00E0062D" w:rsidRPr="006E6ABF" w:rsidRDefault="00E0062D" w:rsidP="000278FF">
            <w:pPr>
              <w:widowControl/>
              <w:numPr>
                <w:ilvl w:val="0"/>
                <w:numId w:val="11"/>
              </w:numPr>
              <w:suppressAutoHyphens/>
              <w:autoSpaceDE/>
              <w:autoSpaceDN/>
              <w:jc w:val="center"/>
              <w:rPr>
                <w:color w:val="000000"/>
                <w:sz w:val="28"/>
                <w:szCs w:val="28"/>
              </w:rPr>
            </w:pPr>
          </w:p>
        </w:tc>
        <w:tc>
          <w:tcPr>
            <w:tcW w:w="4320" w:type="dxa"/>
            <w:vAlign w:val="center"/>
          </w:tcPr>
          <w:p w:rsidR="00E0062D" w:rsidRPr="006E6ABF" w:rsidRDefault="00E0062D" w:rsidP="000278FF">
            <w:pPr>
              <w:suppressAutoHyphens/>
              <w:rPr>
                <w:color w:val="000000"/>
                <w:sz w:val="28"/>
                <w:szCs w:val="28"/>
              </w:rPr>
            </w:pPr>
            <w:r w:rsidRPr="006E6ABF">
              <w:rPr>
                <w:color w:val="000000"/>
                <w:sz w:val="28"/>
                <w:szCs w:val="28"/>
              </w:rPr>
              <w:t>Термін реалізації Програми</w:t>
            </w:r>
          </w:p>
        </w:tc>
        <w:tc>
          <w:tcPr>
            <w:tcW w:w="4500" w:type="dxa"/>
            <w:vAlign w:val="center"/>
          </w:tcPr>
          <w:p w:rsidR="00E0062D" w:rsidRPr="006E6ABF" w:rsidRDefault="00E0062D" w:rsidP="000278FF">
            <w:pPr>
              <w:suppressAutoHyphens/>
              <w:rPr>
                <w:color w:val="000000"/>
                <w:sz w:val="28"/>
                <w:szCs w:val="28"/>
              </w:rPr>
            </w:pPr>
            <w:r w:rsidRPr="006E6ABF">
              <w:rPr>
                <w:color w:val="000000"/>
                <w:sz w:val="28"/>
                <w:szCs w:val="28"/>
              </w:rPr>
              <w:t>2019-2020 роки</w:t>
            </w:r>
          </w:p>
        </w:tc>
      </w:tr>
      <w:tr w:rsidR="00E0062D" w:rsidRPr="006E6ABF" w:rsidTr="00231D69">
        <w:tc>
          <w:tcPr>
            <w:tcW w:w="658" w:type="dxa"/>
            <w:vAlign w:val="center"/>
          </w:tcPr>
          <w:p w:rsidR="00E0062D" w:rsidRPr="006E6ABF" w:rsidRDefault="00E0062D" w:rsidP="000278FF">
            <w:pPr>
              <w:widowControl/>
              <w:numPr>
                <w:ilvl w:val="0"/>
                <w:numId w:val="11"/>
              </w:numPr>
              <w:suppressAutoHyphens/>
              <w:autoSpaceDE/>
              <w:autoSpaceDN/>
              <w:jc w:val="center"/>
              <w:rPr>
                <w:color w:val="000000"/>
                <w:sz w:val="28"/>
                <w:szCs w:val="28"/>
              </w:rPr>
            </w:pPr>
          </w:p>
        </w:tc>
        <w:tc>
          <w:tcPr>
            <w:tcW w:w="4320" w:type="dxa"/>
            <w:vAlign w:val="center"/>
          </w:tcPr>
          <w:p w:rsidR="00E0062D" w:rsidRPr="006E6ABF" w:rsidRDefault="00E0062D" w:rsidP="000278FF">
            <w:pPr>
              <w:suppressAutoHyphens/>
              <w:rPr>
                <w:color w:val="000000"/>
                <w:sz w:val="28"/>
                <w:szCs w:val="28"/>
              </w:rPr>
            </w:pPr>
            <w:r w:rsidRPr="006E6ABF">
              <w:rPr>
                <w:color w:val="000000"/>
                <w:sz w:val="28"/>
                <w:szCs w:val="28"/>
              </w:rPr>
              <w:t>Перелік бюджетів, що беруть участь у виконанні Програми</w:t>
            </w:r>
          </w:p>
        </w:tc>
        <w:tc>
          <w:tcPr>
            <w:tcW w:w="4500" w:type="dxa"/>
            <w:vAlign w:val="center"/>
          </w:tcPr>
          <w:p w:rsidR="00E0062D" w:rsidRPr="006E6ABF" w:rsidRDefault="00E0062D" w:rsidP="000278FF">
            <w:pPr>
              <w:suppressAutoHyphens/>
              <w:rPr>
                <w:color w:val="000000"/>
                <w:sz w:val="28"/>
                <w:szCs w:val="28"/>
              </w:rPr>
            </w:pPr>
            <w:r w:rsidRPr="006E6ABF">
              <w:rPr>
                <w:color w:val="000000"/>
                <w:sz w:val="28"/>
                <w:szCs w:val="28"/>
              </w:rPr>
              <w:t>Місцевий бюджет</w:t>
            </w:r>
          </w:p>
          <w:p w:rsidR="00E0062D" w:rsidRPr="006E6ABF" w:rsidRDefault="00E0062D" w:rsidP="000278FF">
            <w:pPr>
              <w:suppressAutoHyphens/>
              <w:rPr>
                <w:color w:val="000000"/>
                <w:sz w:val="28"/>
                <w:szCs w:val="28"/>
              </w:rPr>
            </w:pPr>
            <w:r w:rsidRPr="006E6ABF">
              <w:rPr>
                <w:color w:val="000000"/>
                <w:sz w:val="28"/>
                <w:szCs w:val="28"/>
              </w:rPr>
              <w:t>Кошти юридичних та фізичних осіб</w:t>
            </w:r>
          </w:p>
          <w:p w:rsidR="00E0062D" w:rsidRPr="006E6ABF" w:rsidRDefault="00E0062D" w:rsidP="000278FF">
            <w:pPr>
              <w:suppressAutoHyphens/>
              <w:rPr>
                <w:color w:val="000000"/>
                <w:sz w:val="28"/>
                <w:szCs w:val="28"/>
              </w:rPr>
            </w:pPr>
            <w:r w:rsidRPr="006E6ABF">
              <w:rPr>
                <w:color w:val="000000"/>
                <w:sz w:val="28"/>
                <w:szCs w:val="28"/>
              </w:rPr>
              <w:t>Кошти Фонду енергоефективності</w:t>
            </w:r>
          </w:p>
        </w:tc>
      </w:tr>
      <w:tr w:rsidR="00E0062D" w:rsidRPr="006E6ABF" w:rsidTr="00231D69">
        <w:trPr>
          <w:trHeight w:val="889"/>
        </w:trPr>
        <w:tc>
          <w:tcPr>
            <w:tcW w:w="658" w:type="dxa"/>
            <w:vAlign w:val="center"/>
          </w:tcPr>
          <w:p w:rsidR="00E0062D" w:rsidRPr="006E6ABF" w:rsidRDefault="00E0062D" w:rsidP="000278FF">
            <w:pPr>
              <w:widowControl/>
              <w:numPr>
                <w:ilvl w:val="0"/>
                <w:numId w:val="11"/>
              </w:numPr>
              <w:suppressAutoHyphens/>
              <w:autoSpaceDE/>
              <w:autoSpaceDN/>
              <w:jc w:val="center"/>
              <w:rPr>
                <w:color w:val="000000"/>
                <w:sz w:val="28"/>
                <w:szCs w:val="28"/>
              </w:rPr>
            </w:pPr>
          </w:p>
        </w:tc>
        <w:tc>
          <w:tcPr>
            <w:tcW w:w="4320" w:type="dxa"/>
            <w:vAlign w:val="center"/>
          </w:tcPr>
          <w:p w:rsidR="00E0062D" w:rsidRPr="006E6ABF" w:rsidRDefault="00E0062D" w:rsidP="000278FF">
            <w:pPr>
              <w:suppressAutoHyphens/>
              <w:rPr>
                <w:color w:val="000000"/>
                <w:sz w:val="28"/>
                <w:szCs w:val="28"/>
              </w:rPr>
            </w:pPr>
            <w:r w:rsidRPr="006E6ABF">
              <w:rPr>
                <w:color w:val="000000"/>
                <w:sz w:val="28"/>
                <w:szCs w:val="28"/>
              </w:rPr>
              <w:t>Загальний обсяг фінансування ресурсів, необхідних для реалізації Програми</w:t>
            </w:r>
          </w:p>
        </w:tc>
        <w:tc>
          <w:tcPr>
            <w:tcW w:w="4500" w:type="dxa"/>
            <w:vAlign w:val="center"/>
          </w:tcPr>
          <w:p w:rsidR="00E0062D" w:rsidRPr="006E6ABF" w:rsidRDefault="00E0062D" w:rsidP="000278FF">
            <w:pPr>
              <w:suppressAutoHyphens/>
              <w:rPr>
                <w:color w:val="000000"/>
                <w:sz w:val="28"/>
                <w:szCs w:val="28"/>
              </w:rPr>
            </w:pPr>
            <w:r w:rsidRPr="006E6ABF">
              <w:rPr>
                <w:color w:val="000000"/>
                <w:sz w:val="28"/>
                <w:szCs w:val="28"/>
              </w:rPr>
              <w:t>12243,9</w:t>
            </w:r>
            <w:r w:rsidRPr="006E6ABF">
              <w:rPr>
                <w:b/>
                <w:bCs/>
                <w:sz w:val="24"/>
                <w:szCs w:val="24"/>
              </w:rPr>
              <w:t xml:space="preserve"> </w:t>
            </w:r>
            <w:r w:rsidRPr="006E6ABF">
              <w:rPr>
                <w:color w:val="000000"/>
                <w:sz w:val="28"/>
                <w:szCs w:val="28"/>
              </w:rPr>
              <w:t>тис. грн.</w:t>
            </w:r>
          </w:p>
        </w:tc>
      </w:tr>
      <w:tr w:rsidR="00E0062D" w:rsidRPr="006E6ABF" w:rsidTr="00231D69">
        <w:tc>
          <w:tcPr>
            <w:tcW w:w="658" w:type="dxa"/>
            <w:vAlign w:val="center"/>
          </w:tcPr>
          <w:p w:rsidR="00E0062D" w:rsidRPr="006E6ABF" w:rsidRDefault="00E0062D" w:rsidP="000278FF">
            <w:pPr>
              <w:suppressAutoHyphens/>
              <w:rPr>
                <w:color w:val="000000"/>
                <w:sz w:val="28"/>
                <w:szCs w:val="28"/>
              </w:rPr>
            </w:pPr>
            <w:r w:rsidRPr="006E6ABF">
              <w:rPr>
                <w:color w:val="000000"/>
                <w:sz w:val="28"/>
                <w:szCs w:val="28"/>
              </w:rPr>
              <w:t>9</w:t>
            </w:r>
          </w:p>
        </w:tc>
        <w:tc>
          <w:tcPr>
            <w:tcW w:w="4320" w:type="dxa"/>
            <w:vAlign w:val="center"/>
          </w:tcPr>
          <w:p w:rsidR="00E0062D" w:rsidRPr="006E6ABF" w:rsidRDefault="00E0062D" w:rsidP="000278FF">
            <w:pPr>
              <w:suppressAutoHyphens/>
              <w:rPr>
                <w:color w:val="000000"/>
                <w:sz w:val="28"/>
                <w:szCs w:val="28"/>
              </w:rPr>
            </w:pPr>
            <w:r w:rsidRPr="006E6ABF">
              <w:rPr>
                <w:color w:val="000000"/>
                <w:sz w:val="28"/>
                <w:szCs w:val="28"/>
              </w:rPr>
              <w:t>У тому числі:</w:t>
            </w:r>
          </w:p>
        </w:tc>
        <w:tc>
          <w:tcPr>
            <w:tcW w:w="4500" w:type="dxa"/>
            <w:vAlign w:val="center"/>
          </w:tcPr>
          <w:p w:rsidR="00E0062D" w:rsidRPr="006E6ABF" w:rsidRDefault="00E0062D" w:rsidP="000278FF">
            <w:pPr>
              <w:suppressAutoHyphens/>
              <w:rPr>
                <w:color w:val="000000"/>
                <w:sz w:val="28"/>
                <w:szCs w:val="28"/>
              </w:rPr>
            </w:pPr>
          </w:p>
        </w:tc>
      </w:tr>
      <w:tr w:rsidR="00E0062D" w:rsidRPr="006E6ABF" w:rsidTr="00231D69">
        <w:tc>
          <w:tcPr>
            <w:tcW w:w="658" w:type="dxa"/>
            <w:vAlign w:val="center"/>
          </w:tcPr>
          <w:p w:rsidR="00E0062D" w:rsidRPr="006E6ABF" w:rsidRDefault="00E0062D" w:rsidP="000278FF">
            <w:pPr>
              <w:suppressAutoHyphens/>
              <w:rPr>
                <w:color w:val="000000"/>
                <w:sz w:val="28"/>
                <w:szCs w:val="28"/>
              </w:rPr>
            </w:pPr>
            <w:r w:rsidRPr="006E6ABF">
              <w:rPr>
                <w:color w:val="000000"/>
                <w:sz w:val="28"/>
                <w:szCs w:val="28"/>
              </w:rPr>
              <w:t>9.1.</w:t>
            </w:r>
          </w:p>
        </w:tc>
        <w:tc>
          <w:tcPr>
            <w:tcW w:w="4320" w:type="dxa"/>
            <w:vAlign w:val="center"/>
          </w:tcPr>
          <w:p w:rsidR="00E0062D" w:rsidRPr="006E6ABF" w:rsidRDefault="00E0062D" w:rsidP="000278FF">
            <w:pPr>
              <w:suppressAutoHyphens/>
              <w:rPr>
                <w:color w:val="000000"/>
                <w:sz w:val="28"/>
                <w:szCs w:val="28"/>
              </w:rPr>
            </w:pPr>
            <w:r w:rsidRPr="006E6ABF">
              <w:rPr>
                <w:color w:val="000000"/>
                <w:sz w:val="28"/>
                <w:szCs w:val="28"/>
              </w:rPr>
              <w:t>кошти місцевого бюджету</w:t>
            </w:r>
          </w:p>
        </w:tc>
        <w:tc>
          <w:tcPr>
            <w:tcW w:w="4500" w:type="dxa"/>
            <w:vAlign w:val="center"/>
          </w:tcPr>
          <w:p w:rsidR="00E0062D" w:rsidRPr="006E6ABF" w:rsidRDefault="00E0062D" w:rsidP="000278FF">
            <w:pPr>
              <w:suppressAutoHyphens/>
              <w:rPr>
                <w:color w:val="000000"/>
                <w:sz w:val="28"/>
                <w:szCs w:val="28"/>
              </w:rPr>
            </w:pPr>
            <w:r w:rsidRPr="006E6ABF">
              <w:rPr>
                <w:color w:val="000000"/>
                <w:sz w:val="28"/>
                <w:szCs w:val="28"/>
              </w:rPr>
              <w:t>7241,9 тис. грн.</w:t>
            </w:r>
          </w:p>
        </w:tc>
      </w:tr>
      <w:tr w:rsidR="00E0062D" w:rsidRPr="006E6ABF" w:rsidTr="00231D69">
        <w:tc>
          <w:tcPr>
            <w:tcW w:w="658" w:type="dxa"/>
            <w:vAlign w:val="center"/>
          </w:tcPr>
          <w:p w:rsidR="00E0062D" w:rsidRPr="006E6ABF" w:rsidRDefault="00E0062D" w:rsidP="000278FF">
            <w:pPr>
              <w:suppressAutoHyphens/>
              <w:rPr>
                <w:color w:val="000000"/>
                <w:sz w:val="28"/>
                <w:szCs w:val="28"/>
              </w:rPr>
            </w:pPr>
            <w:r w:rsidRPr="006E6ABF">
              <w:rPr>
                <w:color w:val="000000"/>
                <w:sz w:val="28"/>
                <w:szCs w:val="28"/>
              </w:rPr>
              <w:t>9.2.</w:t>
            </w:r>
          </w:p>
        </w:tc>
        <w:tc>
          <w:tcPr>
            <w:tcW w:w="4320" w:type="dxa"/>
            <w:vAlign w:val="center"/>
          </w:tcPr>
          <w:p w:rsidR="00E0062D" w:rsidRPr="006E6ABF" w:rsidRDefault="00E0062D" w:rsidP="000278FF">
            <w:pPr>
              <w:suppressAutoHyphens/>
              <w:rPr>
                <w:color w:val="000000"/>
                <w:sz w:val="28"/>
                <w:szCs w:val="28"/>
              </w:rPr>
            </w:pPr>
            <w:r w:rsidRPr="006E6ABF">
              <w:rPr>
                <w:color w:val="000000"/>
                <w:sz w:val="28"/>
                <w:szCs w:val="28"/>
              </w:rPr>
              <w:t>кошти Фонду енергоефективності та фізичних осіб</w:t>
            </w:r>
          </w:p>
        </w:tc>
        <w:tc>
          <w:tcPr>
            <w:tcW w:w="4500" w:type="dxa"/>
            <w:vAlign w:val="center"/>
          </w:tcPr>
          <w:p w:rsidR="00E0062D" w:rsidRPr="006E6ABF" w:rsidRDefault="00E0062D" w:rsidP="000278FF">
            <w:pPr>
              <w:suppressAutoHyphens/>
              <w:rPr>
                <w:color w:val="000000"/>
                <w:sz w:val="28"/>
                <w:szCs w:val="28"/>
              </w:rPr>
            </w:pPr>
            <w:r w:rsidRPr="006E6ABF">
              <w:rPr>
                <w:color w:val="000000"/>
                <w:sz w:val="28"/>
                <w:szCs w:val="28"/>
              </w:rPr>
              <w:t>5002 тис. грн.;</w:t>
            </w:r>
          </w:p>
        </w:tc>
      </w:tr>
    </w:tbl>
    <w:p w:rsidR="00E0062D" w:rsidRPr="006E6ABF" w:rsidRDefault="00E0062D" w:rsidP="004F770A">
      <w:pPr>
        <w:pStyle w:val="BodyText"/>
        <w:spacing w:before="7"/>
        <w:ind w:left="0"/>
        <w:jc w:val="center"/>
        <w:rPr>
          <w:b/>
          <w:bCs/>
        </w:rPr>
      </w:pPr>
    </w:p>
    <w:p w:rsidR="00E0062D" w:rsidRPr="006E6ABF" w:rsidRDefault="00E0062D" w:rsidP="004F770A">
      <w:pPr>
        <w:pStyle w:val="BodyText"/>
        <w:spacing w:before="7"/>
        <w:ind w:left="0"/>
        <w:jc w:val="center"/>
        <w:rPr>
          <w:b/>
          <w:bCs/>
        </w:rPr>
      </w:pPr>
      <w:r w:rsidRPr="006E6ABF">
        <w:rPr>
          <w:b/>
          <w:bCs/>
        </w:rPr>
        <w:t>5. Основні напрямки реалізації Програми</w:t>
      </w:r>
    </w:p>
    <w:p w:rsidR="00E0062D" w:rsidRPr="006E6ABF" w:rsidRDefault="00E0062D" w:rsidP="00EA6FE9">
      <w:pPr>
        <w:pStyle w:val="BodyText"/>
        <w:ind w:left="820"/>
      </w:pPr>
      <w:r w:rsidRPr="006E6ABF">
        <w:t>Основними напрямками реалізації програми є:</w:t>
      </w:r>
    </w:p>
    <w:p w:rsidR="00E0062D" w:rsidRPr="006E6ABF" w:rsidRDefault="00E0062D" w:rsidP="00EA6FE9">
      <w:pPr>
        <w:pStyle w:val="BodyText"/>
        <w:ind w:left="820"/>
      </w:pPr>
      <w:r w:rsidRPr="006E6ABF">
        <w:t>І етап</w:t>
      </w:r>
    </w:p>
    <w:p w:rsidR="00E0062D" w:rsidRPr="006E6ABF" w:rsidRDefault="00E0062D" w:rsidP="00334B5B">
      <w:pPr>
        <w:ind w:firstLine="919"/>
        <w:jc w:val="both"/>
        <w:rPr>
          <w:sz w:val="28"/>
          <w:szCs w:val="28"/>
        </w:rPr>
      </w:pPr>
      <w:r w:rsidRPr="006E6ABF">
        <w:rPr>
          <w:sz w:val="28"/>
          <w:szCs w:val="28"/>
        </w:rPr>
        <w:t xml:space="preserve">1. Збір заяв про відключення від централізованого теплопостачання абонентів КП «Теплоенерго» (додаток 1) та </w:t>
      </w:r>
      <w:r w:rsidRPr="006E6ABF">
        <w:rPr>
          <w:color w:val="000000"/>
          <w:sz w:val="28"/>
          <w:szCs w:val="28"/>
          <w:shd w:val="clear" w:color="auto" w:fill="FFFFFF"/>
        </w:rPr>
        <w:t>ПАТ «</w:t>
      </w:r>
      <w:r w:rsidRPr="006E6ABF">
        <w:rPr>
          <w:rStyle w:val="Emphasis"/>
          <w:i w:val="0"/>
          <w:iCs w:val="0"/>
          <w:color w:val="000000"/>
          <w:sz w:val="28"/>
          <w:szCs w:val="28"/>
          <w:shd w:val="clear" w:color="auto" w:fill="FFFFFF"/>
        </w:rPr>
        <w:t xml:space="preserve">Полтаваобленерго» (додаток 3), отримання </w:t>
      </w:r>
      <w:r w:rsidRPr="006E6ABF">
        <w:rPr>
          <w:color w:val="000000"/>
          <w:sz w:val="28"/>
          <w:szCs w:val="28"/>
        </w:rPr>
        <w:t xml:space="preserve">технічних умови на </w:t>
      </w:r>
      <w:r w:rsidRPr="006E6ABF">
        <w:rPr>
          <w:sz w:val="28"/>
          <w:szCs w:val="28"/>
        </w:rPr>
        <w:t>відключення об’єктів від теплових мереж</w:t>
      </w:r>
      <w:r w:rsidRPr="006E6ABF">
        <w:rPr>
          <w:color w:val="000000"/>
          <w:sz w:val="28"/>
          <w:szCs w:val="28"/>
        </w:rPr>
        <w:t xml:space="preserve"> та </w:t>
      </w:r>
      <w:r w:rsidRPr="006E6ABF">
        <w:rPr>
          <w:sz w:val="28"/>
          <w:szCs w:val="28"/>
        </w:rPr>
        <w:t>видача технічних умов енергопостачальних організацій для облаштування автономного індивідуального опалення. Надання технічних умов КП «Теплоенерго» на підключення (відключення) об’єктів до (від) теплових мереж можливе лише за умови повного погашення або реструктуризації боргів за опалення та у разі згоди всіх абонентів.</w:t>
      </w:r>
    </w:p>
    <w:p w:rsidR="00E0062D" w:rsidRPr="006E6ABF" w:rsidRDefault="00E0062D" w:rsidP="00EA6FE9">
      <w:pPr>
        <w:pStyle w:val="ListParagraph"/>
        <w:tabs>
          <w:tab w:val="left" w:pos="1180"/>
        </w:tabs>
        <w:ind w:left="0" w:right="178" w:firstLine="770"/>
        <w:rPr>
          <w:sz w:val="28"/>
          <w:szCs w:val="28"/>
        </w:rPr>
      </w:pPr>
      <w:r w:rsidRPr="006E6ABF">
        <w:rPr>
          <w:sz w:val="28"/>
          <w:szCs w:val="28"/>
        </w:rPr>
        <w:t>2. Аналіз існуючої системи газопостачання та проведення гідравлічних розрахунків газових мереж абонентів (додаток 1) і, у разі необхідності, виконання капітального ремонту чи реконструкції цих</w:t>
      </w:r>
      <w:r w:rsidRPr="006E6ABF">
        <w:rPr>
          <w:spacing w:val="-11"/>
          <w:sz w:val="28"/>
          <w:szCs w:val="28"/>
        </w:rPr>
        <w:t xml:space="preserve"> </w:t>
      </w:r>
      <w:r w:rsidRPr="006E6ABF">
        <w:rPr>
          <w:sz w:val="28"/>
          <w:szCs w:val="28"/>
        </w:rPr>
        <w:t>мереж.</w:t>
      </w:r>
    </w:p>
    <w:p w:rsidR="00E0062D" w:rsidRPr="006E6ABF" w:rsidRDefault="00E0062D" w:rsidP="00EA6FE9">
      <w:pPr>
        <w:pStyle w:val="BodyText"/>
        <w:ind w:left="0" w:firstLine="770"/>
      </w:pPr>
      <w:r w:rsidRPr="006E6ABF">
        <w:t>3. Розробка проектно-кошторисної документації та проведення робіт по реконструкції приміщення пральні під улаштування теплогенераторної з мережами забезпечення теплопостачання ДНЗ №14 Кременчуцької міської ради Полтавської області – орієнтовна вартість 780 тис. грн.</w:t>
      </w:r>
    </w:p>
    <w:p w:rsidR="00E0062D" w:rsidRPr="006E6ABF" w:rsidRDefault="00E0062D" w:rsidP="00EA6FE9">
      <w:pPr>
        <w:ind w:firstLine="919"/>
        <w:jc w:val="both"/>
        <w:rPr>
          <w:sz w:val="28"/>
          <w:szCs w:val="28"/>
        </w:rPr>
      </w:pPr>
      <w:r w:rsidRPr="006E6ABF">
        <w:rPr>
          <w:sz w:val="28"/>
          <w:szCs w:val="28"/>
        </w:rPr>
        <w:t>4. Розробка проектно-кошторисної документації та проведення робіт по оснащенню приладами автономного індивідуального опалення абонентів КП «Теплоенерго» (додаток 1) – орієнтовна вартість 6333 тис. грн. (додаток 2).</w:t>
      </w:r>
    </w:p>
    <w:p w:rsidR="00E0062D" w:rsidRPr="006E6ABF" w:rsidRDefault="00E0062D" w:rsidP="00EA6FE9">
      <w:pPr>
        <w:ind w:firstLine="919"/>
        <w:jc w:val="both"/>
        <w:rPr>
          <w:color w:val="000000"/>
          <w:sz w:val="28"/>
          <w:szCs w:val="28"/>
        </w:rPr>
      </w:pPr>
      <w:r w:rsidRPr="006E6ABF">
        <w:rPr>
          <w:sz w:val="28"/>
          <w:szCs w:val="28"/>
        </w:rPr>
        <w:t>5. Видача (безкоштовна) комунальним підприємством «</w:t>
      </w:r>
      <w:r w:rsidRPr="006E6ABF">
        <w:rPr>
          <w:color w:val="000000"/>
          <w:sz w:val="28"/>
          <w:szCs w:val="28"/>
        </w:rPr>
        <w:t xml:space="preserve">Теплоенерго» технічних умов на </w:t>
      </w:r>
      <w:r w:rsidRPr="006E6ABF">
        <w:rPr>
          <w:sz w:val="28"/>
          <w:szCs w:val="28"/>
        </w:rPr>
        <w:t>підключення (відключення) об’єктів, згідно додатку 1, до (від) теплових мереж</w:t>
      </w:r>
      <w:r w:rsidRPr="006E6ABF">
        <w:rPr>
          <w:color w:val="000000"/>
          <w:sz w:val="28"/>
          <w:szCs w:val="28"/>
        </w:rPr>
        <w:t>.</w:t>
      </w:r>
    </w:p>
    <w:p w:rsidR="00E0062D" w:rsidRPr="006E6ABF" w:rsidRDefault="00E0062D" w:rsidP="00DC572A">
      <w:pPr>
        <w:pStyle w:val="BodyTextIndent3"/>
        <w:tabs>
          <w:tab w:val="left" w:pos="6380"/>
        </w:tabs>
        <w:spacing w:line="221" w:lineRule="auto"/>
        <w:ind w:firstLine="0"/>
        <w:jc w:val="center"/>
        <w:rPr>
          <w:color w:val="000000"/>
          <w:szCs w:val="28"/>
        </w:rPr>
      </w:pPr>
    </w:p>
    <w:p w:rsidR="00E0062D" w:rsidRPr="006E6ABF" w:rsidRDefault="00E0062D" w:rsidP="00EA6FE9">
      <w:pPr>
        <w:pStyle w:val="BodyText"/>
        <w:ind w:left="0" w:firstLine="770"/>
      </w:pPr>
      <w:r w:rsidRPr="006E6ABF">
        <w:t xml:space="preserve">ІІ етап </w:t>
      </w:r>
    </w:p>
    <w:p w:rsidR="00E0062D" w:rsidRPr="006E6ABF" w:rsidRDefault="00E0062D" w:rsidP="0054266A">
      <w:pPr>
        <w:pStyle w:val="BodyText"/>
        <w:ind w:left="0" w:firstLine="770"/>
      </w:pPr>
      <w:r w:rsidRPr="006E6ABF">
        <w:t>1. Проведення комунальним підприємством «</w:t>
      </w:r>
      <w:r w:rsidRPr="006E6ABF">
        <w:rPr>
          <w:color w:val="000000"/>
        </w:rPr>
        <w:t xml:space="preserve">КМЕК» </w:t>
      </w:r>
      <w:r w:rsidRPr="006E6ABF">
        <w:t>енергетичного обстеження багатоквартирних житлових будинків з метою визначення оптимального пакету енергоефективних заходів та обсягів необхідних капіталовкладень для термомодернізації будівель (для 11 багатоквартирних будинків по вул. Ю.Кондратюка орієнтовна вартість 62,1 тис. грн. (додаток 2)).</w:t>
      </w:r>
    </w:p>
    <w:p w:rsidR="00E0062D" w:rsidRPr="006E6ABF" w:rsidRDefault="00E0062D" w:rsidP="0054266A">
      <w:pPr>
        <w:pStyle w:val="BodyText"/>
        <w:ind w:left="0" w:firstLine="770"/>
      </w:pPr>
      <w:r w:rsidRPr="006E6ABF">
        <w:t>2. Прийняття рішення мешканцями багатоквартирних житлових будинків, згідно додатків 1 та 3, щодо створення ОСББ.</w:t>
      </w:r>
    </w:p>
    <w:p w:rsidR="00E0062D" w:rsidRPr="006E6ABF" w:rsidRDefault="00E0062D" w:rsidP="0054266A">
      <w:pPr>
        <w:pStyle w:val="BodyText"/>
        <w:ind w:left="0" w:firstLine="770"/>
      </w:pPr>
      <w:r w:rsidRPr="006E6ABF">
        <w:t xml:space="preserve">3. Прийняття рішення ОСББ, створеними мешканцями багатоквартирних житлових будинків (згідно додатків 1 та 3), щодо необхідності проведення робіт з термомодернізації своїх будинків та залучення державної підтримки  з Фонду енергоефективності. </w:t>
      </w:r>
    </w:p>
    <w:p w:rsidR="00E0062D" w:rsidRPr="006E6ABF" w:rsidRDefault="00E0062D" w:rsidP="0054266A">
      <w:pPr>
        <w:pStyle w:val="BodyText"/>
        <w:ind w:left="0" w:firstLine="770"/>
      </w:pPr>
      <w:r w:rsidRPr="006E6ABF">
        <w:t>4. Розробка проектно-кошторисної документації та проведення робіт по термомодернізації багатоквартирних житлових будинків (орієнтовна вартість для 11 багатоквартирних  будинків по вул. Ю.Кондратюка - 5002 тис. грн. (додаток 2)).</w:t>
      </w:r>
    </w:p>
    <w:p w:rsidR="00E0062D" w:rsidRPr="006E6ABF" w:rsidRDefault="00E0062D" w:rsidP="00EB74BC">
      <w:pPr>
        <w:pStyle w:val="BodyText"/>
        <w:ind w:left="0" w:firstLine="770"/>
      </w:pPr>
      <w:r w:rsidRPr="006E6ABF">
        <w:t>5. До початку опалювального сезону 2020-2021 років приймається рішення про припинення подальшої експлуатації котельні Хлібної бази № 81 по вул. Ю.Кондратюка, 7Б.</w:t>
      </w:r>
    </w:p>
    <w:p w:rsidR="00E0062D" w:rsidRPr="006E6ABF" w:rsidRDefault="00E0062D" w:rsidP="00A4221D">
      <w:pPr>
        <w:pStyle w:val="Heading2"/>
        <w:tabs>
          <w:tab w:val="left" w:pos="2582"/>
        </w:tabs>
        <w:spacing w:before="183"/>
        <w:ind w:left="820"/>
        <w:jc w:val="center"/>
      </w:pPr>
      <w:r w:rsidRPr="006E6ABF">
        <w:t>6. Фінансове забезпечення виконання</w:t>
      </w:r>
      <w:r w:rsidRPr="006E6ABF">
        <w:rPr>
          <w:spacing w:val="3"/>
        </w:rPr>
        <w:t xml:space="preserve"> </w:t>
      </w:r>
      <w:r w:rsidRPr="006E6ABF">
        <w:t>Програми</w:t>
      </w:r>
    </w:p>
    <w:p w:rsidR="00E0062D" w:rsidRPr="006E6ABF" w:rsidRDefault="00E0062D">
      <w:pPr>
        <w:pStyle w:val="BodyText"/>
        <w:spacing w:before="182"/>
        <w:ind w:right="184" w:firstLine="600"/>
      </w:pPr>
      <w:r w:rsidRPr="006E6ABF">
        <w:t>Фінансування Програми здійснюється за рахунок місцевого бюджету, коштів Фонду енергоефективності, власних коштів населення та інших джерел, не заборонених законодавством.</w:t>
      </w:r>
    </w:p>
    <w:p w:rsidR="00E0062D" w:rsidRPr="006E6ABF" w:rsidRDefault="00E0062D" w:rsidP="007B3C6F">
      <w:pPr>
        <w:pStyle w:val="BodyText"/>
        <w:tabs>
          <w:tab w:val="left" w:pos="3410"/>
        </w:tabs>
        <w:spacing w:line="321" w:lineRule="exact"/>
        <w:ind w:left="820"/>
      </w:pPr>
      <w:r w:rsidRPr="006E6ABF">
        <w:t>Плановий обсяг фінансування – 12243,9 тис. грн., в т.ч.:</w:t>
      </w:r>
    </w:p>
    <w:p w:rsidR="00E0062D" w:rsidRPr="006E6ABF" w:rsidRDefault="00E0062D" w:rsidP="007B3C6F">
      <w:pPr>
        <w:pStyle w:val="BodyText"/>
        <w:tabs>
          <w:tab w:val="left" w:pos="3410"/>
        </w:tabs>
        <w:spacing w:line="321" w:lineRule="exact"/>
        <w:ind w:left="820"/>
        <w:rPr>
          <w:color w:val="000000"/>
        </w:rPr>
      </w:pPr>
      <w:r w:rsidRPr="006E6ABF">
        <w:t xml:space="preserve">- </w:t>
      </w:r>
      <w:r w:rsidRPr="006E6ABF">
        <w:rPr>
          <w:color w:val="000000"/>
        </w:rPr>
        <w:t>кошти місцевого бюджету - 7241,9 тис. грн.;</w:t>
      </w:r>
    </w:p>
    <w:p w:rsidR="00E0062D" w:rsidRPr="006E6ABF" w:rsidRDefault="00E0062D" w:rsidP="007B3C6F">
      <w:pPr>
        <w:pStyle w:val="BodyText"/>
        <w:tabs>
          <w:tab w:val="left" w:pos="3410"/>
        </w:tabs>
        <w:spacing w:line="321" w:lineRule="exact"/>
        <w:ind w:left="820"/>
      </w:pPr>
      <w:r w:rsidRPr="006E6ABF">
        <w:t xml:space="preserve">- </w:t>
      </w:r>
      <w:r w:rsidRPr="006E6ABF">
        <w:rPr>
          <w:color w:val="000000"/>
        </w:rPr>
        <w:t>кошти Фонду енергоефективності та фізичних осіб – 5002 тис. грн..</w:t>
      </w:r>
    </w:p>
    <w:p w:rsidR="00E0062D" w:rsidRPr="006E6ABF" w:rsidRDefault="00E0062D">
      <w:pPr>
        <w:pStyle w:val="BodyText"/>
        <w:ind w:left="0"/>
        <w:jc w:val="left"/>
        <w:rPr>
          <w:sz w:val="26"/>
        </w:rPr>
        <w:sectPr w:rsidR="00E0062D" w:rsidRPr="006E6ABF" w:rsidSect="00C16169">
          <w:pgSz w:w="11900" w:h="16840"/>
          <w:pgMar w:top="1134" w:right="567" w:bottom="1134" w:left="1701" w:header="708" w:footer="708" w:gutter="0"/>
          <w:cols w:space="720"/>
        </w:sectPr>
      </w:pPr>
    </w:p>
    <w:tbl>
      <w:tblPr>
        <w:tblW w:w="14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0"/>
        <w:gridCol w:w="1806"/>
        <w:gridCol w:w="3190"/>
        <w:gridCol w:w="1226"/>
        <w:gridCol w:w="1744"/>
        <w:gridCol w:w="1980"/>
        <w:gridCol w:w="2090"/>
      </w:tblGrid>
      <w:tr w:rsidR="00E0062D" w:rsidRPr="006E6ABF" w:rsidTr="00C97D6F">
        <w:trPr>
          <w:trHeight w:val="300"/>
        </w:trPr>
        <w:tc>
          <w:tcPr>
            <w:tcW w:w="14676" w:type="dxa"/>
            <w:gridSpan w:val="7"/>
            <w:tcBorders>
              <w:top w:val="nil"/>
              <w:left w:val="nil"/>
              <w:bottom w:val="nil"/>
              <w:right w:val="nil"/>
            </w:tcBorders>
            <w:vAlign w:val="center"/>
          </w:tcPr>
          <w:p w:rsidR="00E0062D" w:rsidRPr="006E6ABF" w:rsidRDefault="00E0062D" w:rsidP="00576110">
            <w:pPr>
              <w:pStyle w:val="Heading1"/>
              <w:spacing w:line="221" w:lineRule="auto"/>
              <w:ind w:left="10342" w:right="0"/>
              <w:jc w:val="left"/>
              <w:rPr>
                <w:b w:val="0"/>
                <w:bCs w:val="0"/>
                <w:sz w:val="24"/>
                <w:szCs w:val="24"/>
              </w:rPr>
            </w:pPr>
            <w:r w:rsidRPr="006E6ABF">
              <w:rPr>
                <w:b w:val="0"/>
                <w:bCs w:val="0"/>
                <w:sz w:val="24"/>
                <w:szCs w:val="24"/>
              </w:rPr>
              <w:t xml:space="preserve">Додаток 2 </w:t>
            </w:r>
          </w:p>
          <w:p w:rsidR="00E0062D" w:rsidRPr="006E6ABF" w:rsidRDefault="00E0062D" w:rsidP="00944F77">
            <w:pPr>
              <w:spacing w:line="221" w:lineRule="auto"/>
              <w:ind w:left="10342"/>
              <w:rPr>
                <w:sz w:val="24"/>
                <w:szCs w:val="24"/>
              </w:rPr>
            </w:pPr>
            <w:r w:rsidRPr="006E6ABF">
              <w:rPr>
                <w:sz w:val="24"/>
                <w:szCs w:val="24"/>
              </w:rPr>
              <w:t xml:space="preserve">до </w:t>
            </w:r>
            <w:r w:rsidRPr="006E6ABF">
              <w:rPr>
                <w:color w:val="000000"/>
                <w:sz w:val="24"/>
                <w:szCs w:val="24"/>
              </w:rPr>
              <w:t>Програми помірної децентралізації теплопостачання та підвищення енергоефективності багатоквартирнихх житлових будинків і об’єктів соціальної сфери Кременчука на 2019-2020 роки</w:t>
            </w:r>
          </w:p>
        </w:tc>
      </w:tr>
      <w:tr w:rsidR="00E0062D" w:rsidRPr="006E6ABF" w:rsidTr="00C97D6F">
        <w:trPr>
          <w:trHeight w:val="549"/>
        </w:trPr>
        <w:tc>
          <w:tcPr>
            <w:tcW w:w="14676" w:type="dxa"/>
            <w:gridSpan w:val="7"/>
            <w:vAlign w:val="center"/>
          </w:tcPr>
          <w:p w:rsidR="00E0062D" w:rsidRPr="006E6ABF" w:rsidRDefault="00E0062D" w:rsidP="00944F77">
            <w:pPr>
              <w:spacing w:line="221" w:lineRule="auto"/>
              <w:jc w:val="center"/>
              <w:rPr>
                <w:b/>
                <w:bCs/>
                <w:sz w:val="28"/>
                <w:szCs w:val="28"/>
              </w:rPr>
            </w:pPr>
            <w:r w:rsidRPr="006E6ABF">
              <w:rPr>
                <w:b/>
                <w:bCs/>
                <w:sz w:val="28"/>
                <w:szCs w:val="28"/>
              </w:rPr>
              <w:t xml:space="preserve">Перелік заходів до </w:t>
            </w:r>
            <w:r w:rsidRPr="006E6ABF">
              <w:rPr>
                <w:b/>
                <w:bCs/>
                <w:color w:val="000000"/>
                <w:sz w:val="28"/>
                <w:szCs w:val="28"/>
              </w:rPr>
              <w:t>Програми помірної децентралізації теплопостачання та підвищення енергоефективності багатоквартирних житлових будинків і об’єктів соціальної сфери Кременчука на 2019-2020 роки</w:t>
            </w:r>
          </w:p>
        </w:tc>
      </w:tr>
      <w:tr w:rsidR="00E0062D" w:rsidRPr="006E6ABF" w:rsidTr="00C97D6F">
        <w:trPr>
          <w:trHeight w:val="1027"/>
        </w:trPr>
        <w:tc>
          <w:tcPr>
            <w:tcW w:w="2640" w:type="dxa"/>
            <w:vAlign w:val="center"/>
          </w:tcPr>
          <w:p w:rsidR="00E0062D" w:rsidRPr="006E6ABF" w:rsidRDefault="00E0062D" w:rsidP="00A3114D">
            <w:pPr>
              <w:spacing w:line="221" w:lineRule="auto"/>
              <w:jc w:val="center"/>
              <w:rPr>
                <w:b/>
                <w:bCs/>
                <w:sz w:val="24"/>
                <w:szCs w:val="24"/>
              </w:rPr>
            </w:pPr>
            <w:r w:rsidRPr="006E6ABF">
              <w:rPr>
                <w:b/>
                <w:bCs/>
                <w:sz w:val="24"/>
                <w:szCs w:val="24"/>
              </w:rPr>
              <w:t>Перелік заходів</w:t>
            </w:r>
          </w:p>
        </w:tc>
        <w:tc>
          <w:tcPr>
            <w:tcW w:w="1806" w:type="dxa"/>
            <w:vAlign w:val="center"/>
          </w:tcPr>
          <w:p w:rsidR="00E0062D" w:rsidRPr="006E6ABF" w:rsidRDefault="00E0062D" w:rsidP="00A3114D">
            <w:pPr>
              <w:spacing w:line="221" w:lineRule="auto"/>
              <w:jc w:val="center"/>
              <w:rPr>
                <w:b/>
                <w:bCs/>
                <w:sz w:val="24"/>
                <w:szCs w:val="24"/>
              </w:rPr>
            </w:pPr>
            <w:r w:rsidRPr="006E6ABF">
              <w:rPr>
                <w:b/>
                <w:bCs/>
                <w:sz w:val="24"/>
                <w:szCs w:val="24"/>
              </w:rPr>
              <w:t>Період впровадження</w:t>
            </w:r>
          </w:p>
        </w:tc>
        <w:tc>
          <w:tcPr>
            <w:tcW w:w="3190" w:type="dxa"/>
            <w:vAlign w:val="center"/>
          </w:tcPr>
          <w:p w:rsidR="00E0062D" w:rsidRPr="006E6ABF" w:rsidRDefault="00E0062D" w:rsidP="00A3114D">
            <w:pPr>
              <w:spacing w:line="221" w:lineRule="auto"/>
              <w:jc w:val="center"/>
              <w:rPr>
                <w:b/>
                <w:bCs/>
                <w:sz w:val="24"/>
                <w:szCs w:val="24"/>
              </w:rPr>
            </w:pPr>
            <w:r w:rsidRPr="006E6ABF">
              <w:rPr>
                <w:b/>
                <w:bCs/>
                <w:sz w:val="24"/>
                <w:szCs w:val="24"/>
              </w:rPr>
              <w:t>Місце впровадження</w:t>
            </w:r>
          </w:p>
        </w:tc>
        <w:tc>
          <w:tcPr>
            <w:tcW w:w="1226" w:type="dxa"/>
            <w:vAlign w:val="center"/>
          </w:tcPr>
          <w:p w:rsidR="00E0062D" w:rsidRPr="006E6ABF" w:rsidRDefault="00E0062D" w:rsidP="00A3114D">
            <w:pPr>
              <w:spacing w:line="221" w:lineRule="auto"/>
              <w:jc w:val="center"/>
              <w:rPr>
                <w:b/>
                <w:bCs/>
                <w:sz w:val="24"/>
                <w:szCs w:val="24"/>
              </w:rPr>
            </w:pPr>
            <w:r w:rsidRPr="006E6ABF">
              <w:rPr>
                <w:b/>
                <w:bCs/>
                <w:sz w:val="24"/>
                <w:szCs w:val="24"/>
              </w:rPr>
              <w:t>Вартість, тис. грн.</w:t>
            </w:r>
          </w:p>
        </w:tc>
        <w:tc>
          <w:tcPr>
            <w:tcW w:w="1744" w:type="dxa"/>
            <w:vAlign w:val="center"/>
          </w:tcPr>
          <w:p w:rsidR="00E0062D" w:rsidRPr="006E6ABF" w:rsidRDefault="00E0062D" w:rsidP="00A3114D">
            <w:pPr>
              <w:spacing w:line="221" w:lineRule="auto"/>
              <w:jc w:val="center"/>
              <w:rPr>
                <w:b/>
                <w:bCs/>
                <w:sz w:val="24"/>
                <w:szCs w:val="24"/>
              </w:rPr>
            </w:pPr>
            <w:r w:rsidRPr="006E6ABF">
              <w:rPr>
                <w:b/>
                <w:bCs/>
                <w:sz w:val="24"/>
                <w:szCs w:val="24"/>
              </w:rPr>
              <w:t>Джерела фінансування</w:t>
            </w:r>
          </w:p>
        </w:tc>
        <w:tc>
          <w:tcPr>
            <w:tcW w:w="1980" w:type="dxa"/>
            <w:vAlign w:val="center"/>
          </w:tcPr>
          <w:p w:rsidR="00E0062D" w:rsidRPr="006E6ABF" w:rsidRDefault="00E0062D" w:rsidP="00A3114D">
            <w:pPr>
              <w:spacing w:line="221" w:lineRule="auto"/>
              <w:jc w:val="center"/>
              <w:rPr>
                <w:b/>
                <w:bCs/>
                <w:sz w:val="24"/>
                <w:szCs w:val="24"/>
              </w:rPr>
            </w:pPr>
            <w:r w:rsidRPr="006E6ABF">
              <w:rPr>
                <w:b/>
                <w:bCs/>
                <w:sz w:val="24"/>
                <w:szCs w:val="24"/>
              </w:rPr>
              <w:t>Одержувачі коштів</w:t>
            </w:r>
          </w:p>
          <w:p w:rsidR="00E0062D" w:rsidRPr="006E6ABF" w:rsidRDefault="00E0062D" w:rsidP="00A3114D">
            <w:pPr>
              <w:spacing w:line="221" w:lineRule="auto"/>
              <w:jc w:val="center"/>
              <w:rPr>
                <w:b/>
                <w:bCs/>
                <w:sz w:val="24"/>
                <w:szCs w:val="24"/>
              </w:rPr>
            </w:pPr>
            <w:r w:rsidRPr="006E6ABF">
              <w:rPr>
                <w:b/>
                <w:bCs/>
                <w:sz w:val="24"/>
                <w:szCs w:val="24"/>
              </w:rPr>
              <w:t>(виконавці програми)</w:t>
            </w:r>
          </w:p>
        </w:tc>
        <w:tc>
          <w:tcPr>
            <w:tcW w:w="2090" w:type="dxa"/>
            <w:vAlign w:val="center"/>
          </w:tcPr>
          <w:p w:rsidR="00E0062D" w:rsidRPr="006E6ABF" w:rsidRDefault="00E0062D" w:rsidP="00A3114D">
            <w:pPr>
              <w:spacing w:line="221" w:lineRule="auto"/>
              <w:jc w:val="center"/>
              <w:rPr>
                <w:b/>
                <w:bCs/>
                <w:sz w:val="24"/>
                <w:szCs w:val="24"/>
              </w:rPr>
            </w:pPr>
            <w:r w:rsidRPr="006E6ABF">
              <w:rPr>
                <w:b/>
                <w:bCs/>
                <w:sz w:val="24"/>
                <w:szCs w:val="24"/>
              </w:rPr>
              <w:t>Очікуваний ефект</w:t>
            </w:r>
          </w:p>
        </w:tc>
      </w:tr>
      <w:tr w:rsidR="00E0062D" w:rsidRPr="006E6ABF" w:rsidTr="00C97D6F">
        <w:trPr>
          <w:trHeight w:val="633"/>
        </w:trPr>
        <w:tc>
          <w:tcPr>
            <w:tcW w:w="2640" w:type="dxa"/>
            <w:vMerge w:val="restart"/>
            <w:vAlign w:val="center"/>
          </w:tcPr>
          <w:p w:rsidR="00E0062D" w:rsidRPr="006E6ABF" w:rsidRDefault="00E0062D" w:rsidP="00B479EF">
            <w:pPr>
              <w:spacing w:line="221" w:lineRule="auto"/>
              <w:jc w:val="center"/>
              <w:rPr>
                <w:bCs/>
              </w:rPr>
            </w:pPr>
            <w:r w:rsidRPr="006E6ABF">
              <w:t xml:space="preserve">Розробка проектної документації </w:t>
            </w:r>
            <w:r w:rsidRPr="006E6ABF">
              <w:rPr>
                <w:bCs/>
              </w:rPr>
              <w:t>з реконструкції (приєднання) системи газопостачання багатоквартирних будинків</w:t>
            </w:r>
          </w:p>
          <w:p w:rsidR="00E0062D" w:rsidRPr="006E6ABF" w:rsidRDefault="00E0062D" w:rsidP="00B479EF">
            <w:pPr>
              <w:spacing w:line="221" w:lineRule="auto"/>
              <w:jc w:val="center"/>
              <w:rPr>
                <w:i/>
                <w:iCs/>
              </w:rPr>
            </w:pPr>
            <w:r w:rsidRPr="006E6ABF">
              <w:rPr>
                <w:i/>
                <w:iCs/>
              </w:rPr>
              <w:t>(послуги з інженерного проектування)</w:t>
            </w:r>
          </w:p>
        </w:tc>
        <w:tc>
          <w:tcPr>
            <w:tcW w:w="1806" w:type="dxa"/>
            <w:vAlign w:val="center"/>
          </w:tcPr>
          <w:p w:rsidR="00E0062D" w:rsidRPr="006E6ABF" w:rsidRDefault="00E0062D" w:rsidP="004F620E">
            <w:pPr>
              <w:spacing w:line="221" w:lineRule="auto"/>
              <w:jc w:val="center"/>
            </w:pPr>
            <w:r w:rsidRPr="006E6ABF">
              <w:t>2019-2020</w:t>
            </w:r>
          </w:p>
        </w:tc>
        <w:tc>
          <w:tcPr>
            <w:tcW w:w="3190" w:type="dxa"/>
            <w:vAlign w:val="center"/>
          </w:tcPr>
          <w:p w:rsidR="00E0062D" w:rsidRPr="006E6ABF" w:rsidRDefault="00E0062D" w:rsidP="004F620E">
            <w:pPr>
              <w:spacing w:line="221" w:lineRule="auto"/>
              <w:jc w:val="center"/>
            </w:pPr>
            <w:r w:rsidRPr="006E6ABF">
              <w:rPr>
                <w:color w:val="000000"/>
              </w:rPr>
              <w:t>Абоненти КП «Теплоенерго» від джерела» котельні «Хлібна база №81» (додаток 1)</w:t>
            </w:r>
          </w:p>
        </w:tc>
        <w:tc>
          <w:tcPr>
            <w:tcW w:w="1226" w:type="dxa"/>
            <w:vAlign w:val="center"/>
          </w:tcPr>
          <w:p w:rsidR="00E0062D" w:rsidRPr="006E6ABF" w:rsidRDefault="00E0062D" w:rsidP="004F620E">
            <w:pPr>
              <w:jc w:val="center"/>
            </w:pPr>
            <w:r w:rsidRPr="006E6ABF">
              <w:t>112,5</w:t>
            </w:r>
          </w:p>
        </w:tc>
        <w:tc>
          <w:tcPr>
            <w:tcW w:w="1744" w:type="dxa"/>
            <w:vMerge w:val="restart"/>
            <w:vAlign w:val="center"/>
          </w:tcPr>
          <w:p w:rsidR="00E0062D" w:rsidRPr="006E6ABF" w:rsidRDefault="00E0062D" w:rsidP="004F620E">
            <w:pPr>
              <w:spacing w:line="221" w:lineRule="auto"/>
              <w:jc w:val="center"/>
            </w:pPr>
            <w:r w:rsidRPr="006E6ABF">
              <w:t>Місцевий бюджет</w:t>
            </w:r>
          </w:p>
        </w:tc>
        <w:tc>
          <w:tcPr>
            <w:tcW w:w="1980" w:type="dxa"/>
            <w:vMerge w:val="restart"/>
            <w:vAlign w:val="center"/>
          </w:tcPr>
          <w:p w:rsidR="00E0062D" w:rsidRPr="006E6ABF" w:rsidRDefault="00E0062D" w:rsidP="004F620E">
            <w:pPr>
              <w:spacing w:line="221" w:lineRule="auto"/>
              <w:jc w:val="center"/>
              <w:rPr>
                <w:color w:val="000000"/>
              </w:rPr>
            </w:pPr>
            <w:r w:rsidRPr="006E6ABF">
              <w:rPr>
                <w:color w:val="000000"/>
              </w:rPr>
              <w:t>КП «Кременчуцька Муніципальна Енергосервісна Компанія»</w:t>
            </w:r>
          </w:p>
          <w:p w:rsidR="00E0062D" w:rsidRPr="006E6ABF" w:rsidRDefault="00E0062D" w:rsidP="004F620E">
            <w:pPr>
              <w:spacing w:line="221" w:lineRule="auto"/>
              <w:jc w:val="center"/>
            </w:pPr>
            <w:r w:rsidRPr="006E6ABF">
              <w:rPr>
                <w:i/>
                <w:iCs/>
                <w:color w:val="000000"/>
              </w:rPr>
              <w:t>(головний розпорядник коштів - виконавчий комітет Кременчуцької міської ради Полтавської області)</w:t>
            </w:r>
          </w:p>
        </w:tc>
        <w:tc>
          <w:tcPr>
            <w:tcW w:w="2090" w:type="dxa"/>
            <w:vMerge w:val="restart"/>
            <w:vAlign w:val="center"/>
          </w:tcPr>
          <w:p w:rsidR="00E0062D" w:rsidRPr="006E6ABF" w:rsidRDefault="00E0062D" w:rsidP="004F620E">
            <w:pPr>
              <w:spacing w:line="221" w:lineRule="auto"/>
              <w:jc w:val="center"/>
            </w:pPr>
            <w:r w:rsidRPr="006E6ABF">
              <w:t>-</w:t>
            </w:r>
          </w:p>
        </w:tc>
      </w:tr>
      <w:tr w:rsidR="00E0062D" w:rsidRPr="006E6ABF" w:rsidTr="00C97D6F">
        <w:trPr>
          <w:trHeight w:val="633"/>
        </w:trPr>
        <w:tc>
          <w:tcPr>
            <w:tcW w:w="2640" w:type="dxa"/>
            <w:vMerge/>
            <w:vAlign w:val="center"/>
          </w:tcPr>
          <w:p w:rsidR="00E0062D" w:rsidRPr="006E6ABF" w:rsidRDefault="00E0062D" w:rsidP="00B479EF">
            <w:pPr>
              <w:spacing w:line="221" w:lineRule="auto"/>
              <w:jc w:val="center"/>
            </w:pPr>
          </w:p>
        </w:tc>
        <w:tc>
          <w:tcPr>
            <w:tcW w:w="1806" w:type="dxa"/>
            <w:vAlign w:val="center"/>
          </w:tcPr>
          <w:p w:rsidR="00E0062D" w:rsidRPr="006E6ABF" w:rsidRDefault="00E0062D" w:rsidP="004F620E">
            <w:pPr>
              <w:spacing w:line="221" w:lineRule="auto"/>
              <w:jc w:val="center"/>
            </w:pPr>
            <w:r w:rsidRPr="006E6ABF">
              <w:t>2019-2020</w:t>
            </w:r>
          </w:p>
        </w:tc>
        <w:tc>
          <w:tcPr>
            <w:tcW w:w="3190" w:type="dxa"/>
            <w:vAlign w:val="center"/>
          </w:tcPr>
          <w:p w:rsidR="00E0062D" w:rsidRPr="006E6ABF" w:rsidRDefault="00E0062D" w:rsidP="004F620E">
            <w:pPr>
              <w:spacing w:line="221" w:lineRule="auto"/>
              <w:jc w:val="center"/>
            </w:pPr>
            <w:r w:rsidRPr="006E6ABF">
              <w:rPr>
                <w:color w:val="000000"/>
              </w:rPr>
              <w:t xml:space="preserve">Абоненти КП «Теплоенерго» в кварталі </w:t>
            </w:r>
            <w:r w:rsidRPr="006E6ABF">
              <w:t xml:space="preserve">№244 </w:t>
            </w:r>
            <w:r w:rsidRPr="006E6ABF">
              <w:rPr>
                <w:color w:val="000000"/>
              </w:rPr>
              <w:t>(додаток 1)</w:t>
            </w:r>
          </w:p>
        </w:tc>
        <w:tc>
          <w:tcPr>
            <w:tcW w:w="1226" w:type="dxa"/>
            <w:vAlign w:val="center"/>
          </w:tcPr>
          <w:p w:rsidR="00E0062D" w:rsidRPr="006E6ABF" w:rsidRDefault="00E0062D" w:rsidP="004F620E">
            <w:pPr>
              <w:jc w:val="center"/>
            </w:pPr>
            <w:r w:rsidRPr="006E6ABF">
              <w:t>313,5</w:t>
            </w:r>
          </w:p>
        </w:tc>
        <w:tc>
          <w:tcPr>
            <w:tcW w:w="1744" w:type="dxa"/>
            <w:vMerge/>
            <w:vAlign w:val="center"/>
          </w:tcPr>
          <w:p w:rsidR="00E0062D" w:rsidRPr="006E6ABF" w:rsidRDefault="00E0062D" w:rsidP="004F620E">
            <w:pPr>
              <w:spacing w:line="221" w:lineRule="auto"/>
              <w:jc w:val="center"/>
            </w:pPr>
          </w:p>
        </w:tc>
        <w:tc>
          <w:tcPr>
            <w:tcW w:w="1980" w:type="dxa"/>
            <w:vMerge/>
            <w:vAlign w:val="center"/>
          </w:tcPr>
          <w:p w:rsidR="00E0062D" w:rsidRPr="006E6ABF" w:rsidRDefault="00E0062D" w:rsidP="004F620E">
            <w:pPr>
              <w:spacing w:line="221" w:lineRule="auto"/>
              <w:jc w:val="center"/>
            </w:pPr>
          </w:p>
        </w:tc>
        <w:tc>
          <w:tcPr>
            <w:tcW w:w="2090" w:type="dxa"/>
            <w:vMerge/>
            <w:vAlign w:val="center"/>
          </w:tcPr>
          <w:p w:rsidR="00E0062D" w:rsidRPr="006E6ABF" w:rsidRDefault="00E0062D" w:rsidP="004F620E">
            <w:pPr>
              <w:spacing w:line="221" w:lineRule="auto"/>
              <w:jc w:val="center"/>
            </w:pPr>
          </w:p>
        </w:tc>
      </w:tr>
      <w:tr w:rsidR="00E0062D" w:rsidRPr="006E6ABF" w:rsidTr="00C97D6F">
        <w:trPr>
          <w:trHeight w:val="633"/>
        </w:trPr>
        <w:tc>
          <w:tcPr>
            <w:tcW w:w="2640" w:type="dxa"/>
            <w:vMerge/>
            <w:vAlign w:val="center"/>
          </w:tcPr>
          <w:p w:rsidR="00E0062D" w:rsidRPr="006E6ABF" w:rsidRDefault="00E0062D" w:rsidP="00B479EF">
            <w:pPr>
              <w:spacing w:line="221" w:lineRule="auto"/>
              <w:jc w:val="center"/>
            </w:pPr>
          </w:p>
        </w:tc>
        <w:tc>
          <w:tcPr>
            <w:tcW w:w="1806" w:type="dxa"/>
            <w:vAlign w:val="center"/>
          </w:tcPr>
          <w:p w:rsidR="00E0062D" w:rsidRPr="006E6ABF" w:rsidRDefault="00E0062D" w:rsidP="004F620E">
            <w:pPr>
              <w:spacing w:line="221" w:lineRule="auto"/>
              <w:jc w:val="center"/>
            </w:pPr>
            <w:r w:rsidRPr="006E6ABF">
              <w:t>2019-2020</w:t>
            </w:r>
          </w:p>
        </w:tc>
        <w:tc>
          <w:tcPr>
            <w:tcW w:w="3190" w:type="dxa"/>
            <w:vAlign w:val="center"/>
          </w:tcPr>
          <w:p w:rsidR="00E0062D" w:rsidRPr="006E6ABF" w:rsidRDefault="00E0062D" w:rsidP="004F620E">
            <w:pPr>
              <w:spacing w:line="221" w:lineRule="auto"/>
              <w:jc w:val="center"/>
              <w:rPr>
                <w:color w:val="000000"/>
              </w:rPr>
            </w:pPr>
            <w:r w:rsidRPr="006E6ABF">
              <w:rPr>
                <w:color w:val="000000"/>
              </w:rPr>
              <w:t>Абоненти КП «Теплоенерго» від джерела» котельні «ЗОШ №21»</w:t>
            </w:r>
          </w:p>
          <w:p w:rsidR="00E0062D" w:rsidRPr="006E6ABF" w:rsidRDefault="00E0062D" w:rsidP="004F620E">
            <w:pPr>
              <w:spacing w:line="221" w:lineRule="auto"/>
              <w:jc w:val="center"/>
            </w:pPr>
            <w:r w:rsidRPr="006E6ABF">
              <w:rPr>
                <w:color w:val="000000"/>
              </w:rPr>
              <w:t>(додаток 1)</w:t>
            </w:r>
          </w:p>
        </w:tc>
        <w:tc>
          <w:tcPr>
            <w:tcW w:w="1226" w:type="dxa"/>
            <w:vAlign w:val="center"/>
          </w:tcPr>
          <w:p w:rsidR="00E0062D" w:rsidRPr="006E6ABF" w:rsidRDefault="00E0062D" w:rsidP="004F620E">
            <w:pPr>
              <w:jc w:val="center"/>
            </w:pPr>
            <w:r w:rsidRPr="006E6ABF">
              <w:t>33</w:t>
            </w:r>
          </w:p>
        </w:tc>
        <w:tc>
          <w:tcPr>
            <w:tcW w:w="1744" w:type="dxa"/>
            <w:vMerge/>
            <w:vAlign w:val="center"/>
          </w:tcPr>
          <w:p w:rsidR="00E0062D" w:rsidRPr="006E6ABF" w:rsidRDefault="00E0062D" w:rsidP="004F620E">
            <w:pPr>
              <w:spacing w:line="221" w:lineRule="auto"/>
              <w:jc w:val="center"/>
            </w:pPr>
          </w:p>
        </w:tc>
        <w:tc>
          <w:tcPr>
            <w:tcW w:w="1980" w:type="dxa"/>
            <w:vMerge/>
            <w:vAlign w:val="center"/>
          </w:tcPr>
          <w:p w:rsidR="00E0062D" w:rsidRPr="006E6ABF" w:rsidRDefault="00E0062D" w:rsidP="004F620E">
            <w:pPr>
              <w:spacing w:line="221" w:lineRule="auto"/>
              <w:jc w:val="center"/>
            </w:pPr>
          </w:p>
        </w:tc>
        <w:tc>
          <w:tcPr>
            <w:tcW w:w="2090" w:type="dxa"/>
            <w:vMerge/>
            <w:vAlign w:val="center"/>
          </w:tcPr>
          <w:p w:rsidR="00E0062D" w:rsidRPr="006E6ABF" w:rsidRDefault="00E0062D" w:rsidP="004F620E">
            <w:pPr>
              <w:spacing w:line="221" w:lineRule="auto"/>
              <w:jc w:val="center"/>
            </w:pPr>
          </w:p>
        </w:tc>
      </w:tr>
      <w:tr w:rsidR="00E0062D" w:rsidRPr="006E6ABF" w:rsidTr="00C97D6F">
        <w:trPr>
          <w:trHeight w:val="633"/>
        </w:trPr>
        <w:tc>
          <w:tcPr>
            <w:tcW w:w="2640" w:type="dxa"/>
            <w:vMerge/>
            <w:vAlign w:val="center"/>
          </w:tcPr>
          <w:p w:rsidR="00E0062D" w:rsidRPr="006E6ABF" w:rsidRDefault="00E0062D" w:rsidP="00B479EF">
            <w:pPr>
              <w:spacing w:line="221" w:lineRule="auto"/>
              <w:jc w:val="center"/>
            </w:pPr>
          </w:p>
        </w:tc>
        <w:tc>
          <w:tcPr>
            <w:tcW w:w="1806" w:type="dxa"/>
            <w:vAlign w:val="center"/>
          </w:tcPr>
          <w:p w:rsidR="00E0062D" w:rsidRPr="006E6ABF" w:rsidRDefault="00E0062D" w:rsidP="004F620E">
            <w:pPr>
              <w:spacing w:line="221" w:lineRule="auto"/>
              <w:jc w:val="center"/>
            </w:pPr>
            <w:r w:rsidRPr="006E6ABF">
              <w:t>2019-2020</w:t>
            </w:r>
          </w:p>
        </w:tc>
        <w:tc>
          <w:tcPr>
            <w:tcW w:w="3190" w:type="dxa"/>
            <w:vAlign w:val="center"/>
          </w:tcPr>
          <w:p w:rsidR="00E0062D" w:rsidRPr="006E6ABF" w:rsidRDefault="00E0062D" w:rsidP="004F620E">
            <w:pPr>
              <w:spacing w:line="221" w:lineRule="auto"/>
              <w:jc w:val="center"/>
              <w:rPr>
                <w:color w:val="000000"/>
              </w:rPr>
            </w:pPr>
            <w:r w:rsidRPr="006E6ABF">
              <w:rPr>
                <w:color w:val="000000"/>
              </w:rPr>
              <w:t>Абоненти КП «Теплоенерго» від джерела» котельні «Управління зрошувальних систем»</w:t>
            </w:r>
          </w:p>
          <w:p w:rsidR="00E0062D" w:rsidRPr="006E6ABF" w:rsidRDefault="00E0062D" w:rsidP="004F620E">
            <w:pPr>
              <w:spacing w:line="221" w:lineRule="auto"/>
              <w:jc w:val="center"/>
            </w:pPr>
            <w:r w:rsidRPr="006E6ABF">
              <w:rPr>
                <w:color w:val="000000"/>
              </w:rPr>
              <w:t>(додаток 1)</w:t>
            </w:r>
          </w:p>
        </w:tc>
        <w:tc>
          <w:tcPr>
            <w:tcW w:w="1226" w:type="dxa"/>
            <w:vAlign w:val="center"/>
          </w:tcPr>
          <w:p w:rsidR="00E0062D" w:rsidRPr="006E6ABF" w:rsidRDefault="00E0062D" w:rsidP="004F620E">
            <w:pPr>
              <w:jc w:val="center"/>
            </w:pPr>
            <w:r w:rsidRPr="006E6ABF">
              <w:t>97,5</w:t>
            </w:r>
          </w:p>
        </w:tc>
        <w:tc>
          <w:tcPr>
            <w:tcW w:w="1744" w:type="dxa"/>
            <w:vMerge/>
            <w:vAlign w:val="center"/>
          </w:tcPr>
          <w:p w:rsidR="00E0062D" w:rsidRPr="006E6ABF" w:rsidRDefault="00E0062D" w:rsidP="004F620E">
            <w:pPr>
              <w:spacing w:line="221" w:lineRule="auto"/>
              <w:jc w:val="center"/>
            </w:pPr>
          </w:p>
        </w:tc>
        <w:tc>
          <w:tcPr>
            <w:tcW w:w="1980" w:type="dxa"/>
            <w:vMerge/>
            <w:vAlign w:val="center"/>
          </w:tcPr>
          <w:p w:rsidR="00E0062D" w:rsidRPr="006E6ABF" w:rsidRDefault="00E0062D" w:rsidP="004F620E">
            <w:pPr>
              <w:spacing w:line="221" w:lineRule="auto"/>
              <w:jc w:val="center"/>
            </w:pPr>
          </w:p>
        </w:tc>
        <w:tc>
          <w:tcPr>
            <w:tcW w:w="2090" w:type="dxa"/>
            <w:vMerge/>
            <w:vAlign w:val="center"/>
          </w:tcPr>
          <w:p w:rsidR="00E0062D" w:rsidRPr="006E6ABF" w:rsidRDefault="00E0062D" w:rsidP="004F620E">
            <w:pPr>
              <w:spacing w:line="221" w:lineRule="auto"/>
              <w:jc w:val="center"/>
            </w:pPr>
          </w:p>
        </w:tc>
      </w:tr>
      <w:tr w:rsidR="00E0062D" w:rsidRPr="006E6ABF" w:rsidTr="00C97D6F">
        <w:trPr>
          <w:trHeight w:val="633"/>
        </w:trPr>
        <w:tc>
          <w:tcPr>
            <w:tcW w:w="2640" w:type="dxa"/>
            <w:vMerge w:val="restart"/>
            <w:vAlign w:val="center"/>
          </w:tcPr>
          <w:p w:rsidR="00E0062D" w:rsidRPr="006E6ABF" w:rsidRDefault="00E0062D" w:rsidP="00B479EF">
            <w:pPr>
              <w:spacing w:line="221" w:lineRule="auto"/>
              <w:jc w:val="center"/>
            </w:pPr>
            <w:r w:rsidRPr="006E6ABF">
              <w:t xml:space="preserve">Проведення робіт по реконструкції </w:t>
            </w:r>
          </w:p>
          <w:p w:rsidR="00E0062D" w:rsidRPr="006E6ABF" w:rsidRDefault="00E0062D" w:rsidP="00B479EF">
            <w:pPr>
              <w:spacing w:line="221" w:lineRule="auto"/>
              <w:jc w:val="center"/>
            </w:pPr>
            <w:r w:rsidRPr="006E6ABF">
              <w:t>внутрішніх систем опалення з встановленням автономних індивідуальних приладів опалення</w:t>
            </w:r>
          </w:p>
          <w:p w:rsidR="00E0062D" w:rsidRPr="006E6ABF" w:rsidRDefault="00E0062D" w:rsidP="00B479EF">
            <w:pPr>
              <w:spacing w:line="221" w:lineRule="auto"/>
              <w:jc w:val="center"/>
              <w:rPr>
                <w:i/>
                <w:iCs/>
              </w:rPr>
            </w:pPr>
            <w:r w:rsidRPr="006E6ABF">
              <w:rPr>
                <w:i/>
                <w:iCs/>
              </w:rPr>
              <w:t>(водопровідні та санітарно-технічні роботи)</w:t>
            </w:r>
          </w:p>
        </w:tc>
        <w:tc>
          <w:tcPr>
            <w:tcW w:w="1806" w:type="dxa"/>
            <w:vAlign w:val="center"/>
          </w:tcPr>
          <w:p w:rsidR="00E0062D" w:rsidRPr="006E6ABF" w:rsidRDefault="00E0062D" w:rsidP="00A3114D">
            <w:pPr>
              <w:spacing w:line="221" w:lineRule="auto"/>
              <w:jc w:val="center"/>
            </w:pPr>
            <w:r w:rsidRPr="006E6ABF">
              <w:t>2019-2020</w:t>
            </w:r>
          </w:p>
        </w:tc>
        <w:tc>
          <w:tcPr>
            <w:tcW w:w="3190" w:type="dxa"/>
            <w:vAlign w:val="center"/>
          </w:tcPr>
          <w:p w:rsidR="00E0062D" w:rsidRPr="006E6ABF" w:rsidRDefault="00E0062D" w:rsidP="00A3114D">
            <w:pPr>
              <w:spacing w:line="221" w:lineRule="auto"/>
              <w:jc w:val="center"/>
            </w:pPr>
            <w:r w:rsidRPr="006E6ABF">
              <w:rPr>
                <w:color w:val="000000"/>
              </w:rPr>
              <w:t>Абоненти КП «Теплоенерго» від джерела» котельні «Хлібна база №81» (додаток 1)</w:t>
            </w:r>
          </w:p>
        </w:tc>
        <w:tc>
          <w:tcPr>
            <w:tcW w:w="1226" w:type="dxa"/>
            <w:vAlign w:val="center"/>
          </w:tcPr>
          <w:p w:rsidR="00E0062D" w:rsidRPr="006E6ABF" w:rsidRDefault="00E0062D" w:rsidP="004F620E">
            <w:pPr>
              <w:jc w:val="center"/>
            </w:pPr>
            <w:r w:rsidRPr="006E6ABF">
              <w:t>1042,5</w:t>
            </w:r>
          </w:p>
        </w:tc>
        <w:tc>
          <w:tcPr>
            <w:tcW w:w="1744" w:type="dxa"/>
            <w:vMerge w:val="restart"/>
            <w:vAlign w:val="center"/>
          </w:tcPr>
          <w:p w:rsidR="00E0062D" w:rsidRPr="006E6ABF" w:rsidRDefault="00E0062D" w:rsidP="00A3114D">
            <w:pPr>
              <w:spacing w:line="221" w:lineRule="auto"/>
              <w:jc w:val="center"/>
            </w:pPr>
            <w:r w:rsidRPr="006E6ABF">
              <w:t>Місцевий бюджет</w:t>
            </w:r>
          </w:p>
        </w:tc>
        <w:tc>
          <w:tcPr>
            <w:tcW w:w="1980" w:type="dxa"/>
            <w:vMerge w:val="restart"/>
            <w:vAlign w:val="center"/>
          </w:tcPr>
          <w:p w:rsidR="00E0062D" w:rsidRPr="006E6ABF" w:rsidRDefault="00E0062D" w:rsidP="00A3114D">
            <w:pPr>
              <w:spacing w:line="221" w:lineRule="auto"/>
              <w:jc w:val="center"/>
              <w:rPr>
                <w:color w:val="000000"/>
              </w:rPr>
            </w:pPr>
            <w:r w:rsidRPr="006E6ABF">
              <w:rPr>
                <w:color w:val="000000"/>
              </w:rPr>
              <w:t>КП «Кременчуцька Муніципальна Енергосервісна Компанія»</w:t>
            </w:r>
          </w:p>
          <w:p w:rsidR="00E0062D" w:rsidRPr="006E6ABF" w:rsidRDefault="00E0062D" w:rsidP="00A3114D">
            <w:pPr>
              <w:spacing w:line="221" w:lineRule="auto"/>
              <w:jc w:val="center"/>
              <w:rPr>
                <w:i/>
                <w:iCs/>
                <w:color w:val="000000"/>
              </w:rPr>
            </w:pPr>
            <w:r w:rsidRPr="006E6ABF">
              <w:rPr>
                <w:i/>
                <w:iCs/>
                <w:color w:val="000000"/>
              </w:rPr>
              <w:t>(головний розпорядник коштів - виконавчий комітет Кременчуцької міської ради Полтавської області)</w:t>
            </w:r>
          </w:p>
          <w:p w:rsidR="00E0062D" w:rsidRPr="006E6ABF" w:rsidRDefault="00E0062D" w:rsidP="00A3114D">
            <w:pPr>
              <w:spacing w:line="221" w:lineRule="auto"/>
              <w:jc w:val="center"/>
              <w:rPr>
                <w:color w:val="000000"/>
              </w:rPr>
            </w:pPr>
          </w:p>
          <w:p w:rsidR="00E0062D" w:rsidRPr="006E6ABF" w:rsidRDefault="00E0062D" w:rsidP="00A3114D">
            <w:pPr>
              <w:spacing w:line="221" w:lineRule="auto"/>
              <w:jc w:val="center"/>
            </w:pPr>
            <w:r w:rsidRPr="006E6ABF">
              <w:t>КГЖЕП «Автозаводське»</w:t>
            </w:r>
          </w:p>
          <w:p w:rsidR="00E0062D" w:rsidRPr="006E6ABF" w:rsidRDefault="00E0062D" w:rsidP="00A3114D">
            <w:pPr>
              <w:spacing w:line="221" w:lineRule="auto"/>
              <w:jc w:val="center"/>
            </w:pPr>
            <w:r w:rsidRPr="006E6ABF">
              <w:rPr>
                <w:i/>
                <w:iCs/>
                <w:color w:val="000000"/>
              </w:rPr>
              <w:t>(головний розпорядник коштів – Департамент житлово-комунального господарства Кременчуцької міської ради )</w:t>
            </w:r>
          </w:p>
        </w:tc>
        <w:tc>
          <w:tcPr>
            <w:tcW w:w="2090" w:type="dxa"/>
            <w:vMerge w:val="restart"/>
            <w:vAlign w:val="center"/>
          </w:tcPr>
          <w:p w:rsidR="00E0062D" w:rsidRPr="006E6ABF" w:rsidRDefault="00E0062D" w:rsidP="00A3114D">
            <w:pPr>
              <w:spacing w:line="221" w:lineRule="auto"/>
              <w:jc w:val="center"/>
            </w:pPr>
            <w:r w:rsidRPr="006E6ABF">
              <w:t>Оптимізація системи опалення, зменшення втрат теплової енергії, можливість оперативно регулювати теплоспоживання</w:t>
            </w:r>
          </w:p>
        </w:tc>
      </w:tr>
      <w:tr w:rsidR="00E0062D" w:rsidRPr="006E6ABF" w:rsidTr="00C97D6F">
        <w:trPr>
          <w:trHeight w:val="405"/>
        </w:trPr>
        <w:tc>
          <w:tcPr>
            <w:tcW w:w="2640" w:type="dxa"/>
            <w:vMerge/>
            <w:vAlign w:val="center"/>
          </w:tcPr>
          <w:p w:rsidR="00E0062D" w:rsidRPr="006E6ABF" w:rsidRDefault="00E0062D" w:rsidP="00B479EF">
            <w:pPr>
              <w:spacing w:line="221" w:lineRule="auto"/>
              <w:jc w:val="center"/>
            </w:pPr>
          </w:p>
        </w:tc>
        <w:tc>
          <w:tcPr>
            <w:tcW w:w="1806" w:type="dxa"/>
            <w:vAlign w:val="center"/>
          </w:tcPr>
          <w:p w:rsidR="00E0062D" w:rsidRPr="006E6ABF" w:rsidRDefault="00E0062D" w:rsidP="00A3114D">
            <w:pPr>
              <w:spacing w:line="221" w:lineRule="auto"/>
              <w:jc w:val="center"/>
            </w:pPr>
            <w:r w:rsidRPr="006E6ABF">
              <w:t>2019-2020</w:t>
            </w:r>
          </w:p>
        </w:tc>
        <w:tc>
          <w:tcPr>
            <w:tcW w:w="3190" w:type="dxa"/>
            <w:vAlign w:val="center"/>
          </w:tcPr>
          <w:p w:rsidR="00E0062D" w:rsidRPr="006E6ABF" w:rsidRDefault="00E0062D" w:rsidP="00A3114D">
            <w:pPr>
              <w:spacing w:line="221" w:lineRule="auto"/>
              <w:jc w:val="center"/>
            </w:pPr>
            <w:r w:rsidRPr="006E6ABF">
              <w:rPr>
                <w:color w:val="000000"/>
              </w:rPr>
              <w:t xml:space="preserve">Абоненти КП «Теплоенерго» в кварталі </w:t>
            </w:r>
            <w:r w:rsidRPr="006E6ABF">
              <w:t xml:space="preserve">№244 </w:t>
            </w:r>
            <w:r w:rsidRPr="006E6ABF">
              <w:rPr>
                <w:color w:val="000000"/>
              </w:rPr>
              <w:t>(додаток 1)</w:t>
            </w:r>
          </w:p>
        </w:tc>
        <w:tc>
          <w:tcPr>
            <w:tcW w:w="1226" w:type="dxa"/>
            <w:vAlign w:val="center"/>
          </w:tcPr>
          <w:p w:rsidR="00E0062D" w:rsidRPr="006E6ABF" w:rsidRDefault="00E0062D" w:rsidP="004F620E">
            <w:pPr>
              <w:jc w:val="center"/>
            </w:pPr>
            <w:r w:rsidRPr="006E6ABF">
              <w:t>2821,5</w:t>
            </w:r>
          </w:p>
        </w:tc>
        <w:tc>
          <w:tcPr>
            <w:tcW w:w="1744" w:type="dxa"/>
            <w:vMerge/>
            <w:vAlign w:val="center"/>
          </w:tcPr>
          <w:p w:rsidR="00E0062D" w:rsidRPr="006E6ABF" w:rsidRDefault="00E0062D" w:rsidP="00A3114D">
            <w:pPr>
              <w:spacing w:line="221" w:lineRule="auto"/>
              <w:jc w:val="center"/>
            </w:pPr>
          </w:p>
        </w:tc>
        <w:tc>
          <w:tcPr>
            <w:tcW w:w="1980" w:type="dxa"/>
            <w:vMerge/>
            <w:vAlign w:val="center"/>
          </w:tcPr>
          <w:p w:rsidR="00E0062D" w:rsidRPr="006E6ABF" w:rsidRDefault="00E0062D" w:rsidP="00A3114D">
            <w:pPr>
              <w:spacing w:line="221" w:lineRule="auto"/>
              <w:jc w:val="center"/>
            </w:pPr>
          </w:p>
        </w:tc>
        <w:tc>
          <w:tcPr>
            <w:tcW w:w="2090" w:type="dxa"/>
            <w:vMerge/>
            <w:vAlign w:val="center"/>
          </w:tcPr>
          <w:p w:rsidR="00E0062D" w:rsidRPr="006E6ABF" w:rsidRDefault="00E0062D" w:rsidP="00A3114D">
            <w:pPr>
              <w:spacing w:line="221" w:lineRule="auto"/>
              <w:jc w:val="center"/>
            </w:pPr>
          </w:p>
        </w:tc>
      </w:tr>
      <w:tr w:rsidR="00E0062D" w:rsidRPr="006E6ABF" w:rsidTr="00C97D6F">
        <w:trPr>
          <w:trHeight w:val="405"/>
        </w:trPr>
        <w:tc>
          <w:tcPr>
            <w:tcW w:w="2640" w:type="dxa"/>
            <w:vMerge/>
            <w:vAlign w:val="center"/>
          </w:tcPr>
          <w:p w:rsidR="00E0062D" w:rsidRPr="006E6ABF" w:rsidRDefault="00E0062D" w:rsidP="00B479EF">
            <w:pPr>
              <w:spacing w:line="221" w:lineRule="auto"/>
              <w:jc w:val="center"/>
            </w:pPr>
          </w:p>
        </w:tc>
        <w:tc>
          <w:tcPr>
            <w:tcW w:w="1806" w:type="dxa"/>
            <w:vAlign w:val="center"/>
          </w:tcPr>
          <w:p w:rsidR="00E0062D" w:rsidRPr="006E6ABF" w:rsidRDefault="00E0062D" w:rsidP="00A3114D">
            <w:pPr>
              <w:spacing w:line="221" w:lineRule="auto"/>
              <w:jc w:val="center"/>
            </w:pPr>
            <w:r w:rsidRPr="006E6ABF">
              <w:t>2019-2020</w:t>
            </w:r>
          </w:p>
        </w:tc>
        <w:tc>
          <w:tcPr>
            <w:tcW w:w="3190" w:type="dxa"/>
            <w:vAlign w:val="center"/>
          </w:tcPr>
          <w:p w:rsidR="00E0062D" w:rsidRPr="006E6ABF" w:rsidRDefault="00E0062D" w:rsidP="00A3114D">
            <w:pPr>
              <w:spacing w:line="221" w:lineRule="auto"/>
              <w:jc w:val="center"/>
              <w:rPr>
                <w:color w:val="000000"/>
              </w:rPr>
            </w:pPr>
            <w:r w:rsidRPr="006E6ABF">
              <w:rPr>
                <w:color w:val="000000"/>
              </w:rPr>
              <w:t>Абоненти КП «Теплоенерго» від джерела» котельні «ЗОШ №21»</w:t>
            </w:r>
          </w:p>
          <w:p w:rsidR="00E0062D" w:rsidRPr="006E6ABF" w:rsidRDefault="00E0062D" w:rsidP="00A3114D">
            <w:pPr>
              <w:spacing w:line="221" w:lineRule="auto"/>
              <w:jc w:val="center"/>
            </w:pPr>
            <w:r w:rsidRPr="006E6ABF">
              <w:rPr>
                <w:color w:val="000000"/>
              </w:rPr>
              <w:t>(додаток 1)</w:t>
            </w:r>
          </w:p>
        </w:tc>
        <w:tc>
          <w:tcPr>
            <w:tcW w:w="1226" w:type="dxa"/>
            <w:vAlign w:val="center"/>
          </w:tcPr>
          <w:p w:rsidR="00E0062D" w:rsidRPr="006E6ABF" w:rsidRDefault="00E0062D" w:rsidP="004F620E">
            <w:pPr>
              <w:jc w:val="center"/>
            </w:pPr>
            <w:r w:rsidRPr="006E6ABF">
              <w:t>297</w:t>
            </w:r>
          </w:p>
        </w:tc>
        <w:tc>
          <w:tcPr>
            <w:tcW w:w="1744" w:type="dxa"/>
            <w:vMerge/>
            <w:vAlign w:val="center"/>
          </w:tcPr>
          <w:p w:rsidR="00E0062D" w:rsidRPr="006E6ABF" w:rsidRDefault="00E0062D" w:rsidP="00A3114D">
            <w:pPr>
              <w:spacing w:line="221" w:lineRule="auto"/>
              <w:jc w:val="center"/>
            </w:pPr>
          </w:p>
        </w:tc>
        <w:tc>
          <w:tcPr>
            <w:tcW w:w="1980" w:type="dxa"/>
            <w:vMerge/>
            <w:vAlign w:val="center"/>
          </w:tcPr>
          <w:p w:rsidR="00E0062D" w:rsidRPr="006E6ABF" w:rsidRDefault="00E0062D" w:rsidP="00A3114D">
            <w:pPr>
              <w:spacing w:line="221" w:lineRule="auto"/>
              <w:jc w:val="center"/>
            </w:pPr>
          </w:p>
        </w:tc>
        <w:tc>
          <w:tcPr>
            <w:tcW w:w="2090" w:type="dxa"/>
            <w:vMerge/>
            <w:vAlign w:val="center"/>
          </w:tcPr>
          <w:p w:rsidR="00E0062D" w:rsidRPr="006E6ABF" w:rsidRDefault="00E0062D" w:rsidP="00A3114D">
            <w:pPr>
              <w:spacing w:line="221" w:lineRule="auto"/>
              <w:jc w:val="center"/>
            </w:pPr>
          </w:p>
        </w:tc>
      </w:tr>
      <w:tr w:rsidR="00E0062D" w:rsidRPr="006E6ABF" w:rsidTr="00C97D6F">
        <w:trPr>
          <w:trHeight w:val="1270"/>
        </w:trPr>
        <w:tc>
          <w:tcPr>
            <w:tcW w:w="2640" w:type="dxa"/>
            <w:vMerge/>
            <w:vAlign w:val="center"/>
          </w:tcPr>
          <w:p w:rsidR="00E0062D" w:rsidRPr="006E6ABF" w:rsidRDefault="00E0062D" w:rsidP="00B479EF">
            <w:pPr>
              <w:spacing w:line="221" w:lineRule="auto"/>
              <w:jc w:val="center"/>
            </w:pPr>
          </w:p>
        </w:tc>
        <w:tc>
          <w:tcPr>
            <w:tcW w:w="1806" w:type="dxa"/>
            <w:vAlign w:val="center"/>
          </w:tcPr>
          <w:p w:rsidR="00E0062D" w:rsidRPr="006E6ABF" w:rsidRDefault="00E0062D" w:rsidP="00A3114D">
            <w:pPr>
              <w:spacing w:line="221" w:lineRule="auto"/>
              <w:jc w:val="center"/>
            </w:pPr>
            <w:r w:rsidRPr="006E6ABF">
              <w:t>2019-2020</w:t>
            </w:r>
          </w:p>
        </w:tc>
        <w:tc>
          <w:tcPr>
            <w:tcW w:w="3190" w:type="dxa"/>
            <w:vAlign w:val="center"/>
          </w:tcPr>
          <w:p w:rsidR="00E0062D" w:rsidRPr="006E6ABF" w:rsidRDefault="00E0062D" w:rsidP="00A3114D">
            <w:pPr>
              <w:spacing w:line="221" w:lineRule="auto"/>
              <w:jc w:val="center"/>
              <w:rPr>
                <w:color w:val="000000"/>
              </w:rPr>
            </w:pPr>
            <w:r w:rsidRPr="006E6ABF">
              <w:rPr>
                <w:color w:val="000000"/>
              </w:rPr>
              <w:t>Абоненти КП «Теплоенерго» від джерела» котельні «Управління зрошувальних систем»</w:t>
            </w:r>
          </w:p>
          <w:p w:rsidR="00E0062D" w:rsidRPr="006E6ABF" w:rsidRDefault="00E0062D" w:rsidP="00A3114D">
            <w:pPr>
              <w:spacing w:line="221" w:lineRule="auto"/>
              <w:jc w:val="center"/>
            </w:pPr>
            <w:r w:rsidRPr="006E6ABF">
              <w:rPr>
                <w:color w:val="000000"/>
              </w:rPr>
              <w:t>(додаток 1)</w:t>
            </w:r>
          </w:p>
        </w:tc>
        <w:tc>
          <w:tcPr>
            <w:tcW w:w="1226" w:type="dxa"/>
            <w:vAlign w:val="center"/>
          </w:tcPr>
          <w:p w:rsidR="00E0062D" w:rsidRPr="006E6ABF" w:rsidRDefault="00E0062D" w:rsidP="004F620E">
            <w:pPr>
              <w:jc w:val="center"/>
            </w:pPr>
            <w:r w:rsidRPr="006E6ABF">
              <w:t>877,5</w:t>
            </w:r>
          </w:p>
        </w:tc>
        <w:tc>
          <w:tcPr>
            <w:tcW w:w="1744" w:type="dxa"/>
            <w:vMerge/>
            <w:vAlign w:val="center"/>
          </w:tcPr>
          <w:p w:rsidR="00E0062D" w:rsidRPr="006E6ABF" w:rsidRDefault="00E0062D" w:rsidP="00A3114D">
            <w:pPr>
              <w:spacing w:line="221" w:lineRule="auto"/>
              <w:jc w:val="center"/>
            </w:pPr>
          </w:p>
        </w:tc>
        <w:tc>
          <w:tcPr>
            <w:tcW w:w="1980" w:type="dxa"/>
            <w:vMerge/>
            <w:vAlign w:val="center"/>
          </w:tcPr>
          <w:p w:rsidR="00E0062D" w:rsidRPr="006E6ABF" w:rsidRDefault="00E0062D" w:rsidP="00A3114D">
            <w:pPr>
              <w:spacing w:line="221" w:lineRule="auto"/>
              <w:jc w:val="center"/>
            </w:pPr>
          </w:p>
        </w:tc>
        <w:tc>
          <w:tcPr>
            <w:tcW w:w="2090" w:type="dxa"/>
            <w:vMerge/>
            <w:vAlign w:val="center"/>
          </w:tcPr>
          <w:p w:rsidR="00E0062D" w:rsidRPr="006E6ABF" w:rsidRDefault="00E0062D" w:rsidP="00A3114D">
            <w:pPr>
              <w:spacing w:line="221" w:lineRule="auto"/>
              <w:jc w:val="center"/>
            </w:pPr>
          </w:p>
        </w:tc>
      </w:tr>
      <w:tr w:rsidR="00E0062D" w:rsidRPr="006E6ABF" w:rsidTr="00C97D6F">
        <w:trPr>
          <w:trHeight w:val="405"/>
        </w:trPr>
        <w:tc>
          <w:tcPr>
            <w:tcW w:w="2640" w:type="dxa"/>
            <w:vAlign w:val="center"/>
          </w:tcPr>
          <w:p w:rsidR="00E0062D" w:rsidRPr="006E6ABF" w:rsidRDefault="00E0062D" w:rsidP="00B479EF">
            <w:pPr>
              <w:spacing w:line="221" w:lineRule="auto"/>
              <w:jc w:val="center"/>
            </w:pPr>
            <w:r w:rsidRPr="006E6ABF">
              <w:t>Послуги КП «Теплоенерго» з видачі технічних умов на підключення (</w:t>
            </w:r>
            <w:r w:rsidRPr="006E6ABF">
              <w:rPr>
                <w:color w:val="000000"/>
              </w:rPr>
              <w:t>відключення) об’єктів до (від) теплових мереж</w:t>
            </w:r>
          </w:p>
        </w:tc>
        <w:tc>
          <w:tcPr>
            <w:tcW w:w="1806" w:type="dxa"/>
            <w:vAlign w:val="center"/>
          </w:tcPr>
          <w:p w:rsidR="00E0062D" w:rsidRPr="006E6ABF" w:rsidRDefault="00E0062D" w:rsidP="00A3114D">
            <w:pPr>
              <w:spacing w:line="221" w:lineRule="auto"/>
              <w:jc w:val="center"/>
            </w:pPr>
            <w:r w:rsidRPr="006E6ABF">
              <w:t>2019</w:t>
            </w:r>
          </w:p>
        </w:tc>
        <w:tc>
          <w:tcPr>
            <w:tcW w:w="3190" w:type="dxa"/>
            <w:vAlign w:val="center"/>
          </w:tcPr>
          <w:p w:rsidR="00E0062D" w:rsidRPr="006E6ABF" w:rsidRDefault="00E0062D" w:rsidP="00A3114D">
            <w:pPr>
              <w:spacing w:line="221" w:lineRule="auto"/>
              <w:jc w:val="center"/>
              <w:rPr>
                <w:color w:val="000000"/>
              </w:rPr>
            </w:pPr>
            <w:r w:rsidRPr="006E6ABF">
              <w:rPr>
                <w:color w:val="000000"/>
              </w:rPr>
              <w:t>Абоненти КП «Теплоенерго»</w:t>
            </w:r>
          </w:p>
          <w:p w:rsidR="00E0062D" w:rsidRPr="006E6ABF" w:rsidRDefault="00E0062D" w:rsidP="00AD1429">
            <w:pPr>
              <w:spacing w:line="221" w:lineRule="auto"/>
              <w:jc w:val="center"/>
              <w:rPr>
                <w:color w:val="000000"/>
              </w:rPr>
            </w:pPr>
            <w:r w:rsidRPr="006E6ABF">
              <w:rPr>
                <w:color w:val="000000"/>
              </w:rPr>
              <w:t>(додаток 1)</w:t>
            </w:r>
          </w:p>
        </w:tc>
        <w:tc>
          <w:tcPr>
            <w:tcW w:w="1226" w:type="dxa"/>
            <w:vAlign w:val="center"/>
          </w:tcPr>
          <w:p w:rsidR="00E0062D" w:rsidRPr="006E6ABF" w:rsidRDefault="00E0062D" w:rsidP="004F620E">
            <w:pPr>
              <w:spacing w:line="221" w:lineRule="auto"/>
              <w:jc w:val="center"/>
            </w:pPr>
            <w:r w:rsidRPr="006E6ABF">
              <w:t>66,8</w:t>
            </w:r>
          </w:p>
        </w:tc>
        <w:tc>
          <w:tcPr>
            <w:tcW w:w="1744" w:type="dxa"/>
            <w:vMerge/>
            <w:vAlign w:val="center"/>
          </w:tcPr>
          <w:p w:rsidR="00E0062D" w:rsidRPr="006E6ABF" w:rsidRDefault="00E0062D" w:rsidP="00A3114D">
            <w:pPr>
              <w:spacing w:line="221" w:lineRule="auto"/>
              <w:jc w:val="center"/>
            </w:pPr>
          </w:p>
        </w:tc>
        <w:tc>
          <w:tcPr>
            <w:tcW w:w="1980" w:type="dxa"/>
            <w:vAlign w:val="center"/>
          </w:tcPr>
          <w:p w:rsidR="00E0062D" w:rsidRPr="006E6ABF" w:rsidRDefault="00E0062D" w:rsidP="00A3114D">
            <w:pPr>
              <w:spacing w:line="221" w:lineRule="auto"/>
              <w:jc w:val="center"/>
            </w:pPr>
            <w:r w:rsidRPr="006E6ABF">
              <w:t>КП «Теплоенерго»</w:t>
            </w:r>
          </w:p>
          <w:p w:rsidR="00E0062D" w:rsidRPr="006E6ABF" w:rsidRDefault="00E0062D" w:rsidP="00A3114D">
            <w:pPr>
              <w:spacing w:line="221" w:lineRule="auto"/>
              <w:jc w:val="center"/>
            </w:pPr>
            <w:r w:rsidRPr="006E6ABF">
              <w:rPr>
                <w:i/>
                <w:iCs/>
                <w:color w:val="000000"/>
              </w:rPr>
              <w:t>(головний розпорядник коштів – Департамент житлово-комунального господарства Кременчуцької міської ради )</w:t>
            </w:r>
          </w:p>
        </w:tc>
        <w:tc>
          <w:tcPr>
            <w:tcW w:w="2090" w:type="dxa"/>
            <w:vAlign w:val="center"/>
          </w:tcPr>
          <w:p w:rsidR="00E0062D" w:rsidRPr="006E6ABF" w:rsidRDefault="00E0062D" w:rsidP="00A3114D">
            <w:pPr>
              <w:spacing w:line="221" w:lineRule="auto"/>
              <w:jc w:val="center"/>
            </w:pPr>
            <w:r w:rsidRPr="006E6ABF">
              <w:t>-</w:t>
            </w:r>
          </w:p>
        </w:tc>
      </w:tr>
      <w:tr w:rsidR="00E0062D" w:rsidRPr="006E6ABF" w:rsidTr="00C97D6F">
        <w:trPr>
          <w:trHeight w:val="405"/>
        </w:trPr>
        <w:tc>
          <w:tcPr>
            <w:tcW w:w="2640" w:type="dxa"/>
            <w:vAlign w:val="center"/>
          </w:tcPr>
          <w:p w:rsidR="00E0062D" w:rsidRPr="006E6ABF" w:rsidRDefault="00E0062D" w:rsidP="00B479EF">
            <w:pPr>
              <w:spacing w:line="221" w:lineRule="auto"/>
              <w:jc w:val="center"/>
            </w:pPr>
            <w:r w:rsidRPr="006E6ABF">
              <w:t>Утеплення зовнішніх стін</w:t>
            </w:r>
          </w:p>
          <w:p w:rsidR="00E0062D" w:rsidRPr="006E6ABF" w:rsidRDefault="00E0062D" w:rsidP="00B479EF">
            <w:pPr>
              <w:spacing w:line="221" w:lineRule="auto"/>
              <w:jc w:val="center"/>
            </w:pPr>
            <w:r w:rsidRPr="006E6ABF">
              <w:t>(3959,1 м2)</w:t>
            </w:r>
          </w:p>
        </w:tc>
        <w:tc>
          <w:tcPr>
            <w:tcW w:w="1806" w:type="dxa"/>
            <w:vAlign w:val="center"/>
          </w:tcPr>
          <w:p w:rsidR="00E0062D" w:rsidRPr="006E6ABF" w:rsidRDefault="00E0062D" w:rsidP="00A3114D">
            <w:pPr>
              <w:spacing w:line="221" w:lineRule="auto"/>
              <w:jc w:val="center"/>
            </w:pPr>
            <w:r w:rsidRPr="006E6ABF">
              <w:t>2020</w:t>
            </w:r>
          </w:p>
        </w:tc>
        <w:tc>
          <w:tcPr>
            <w:tcW w:w="3190" w:type="dxa"/>
            <w:vAlign w:val="center"/>
          </w:tcPr>
          <w:p w:rsidR="00E0062D" w:rsidRPr="006E6ABF" w:rsidRDefault="00E0062D" w:rsidP="00A3114D">
            <w:pPr>
              <w:spacing w:line="221" w:lineRule="auto"/>
              <w:jc w:val="center"/>
            </w:pPr>
            <w:r w:rsidRPr="006E6ABF">
              <w:t>Багатоквартирні житлові будинки за адресами:</w:t>
            </w:r>
          </w:p>
          <w:p w:rsidR="00E0062D" w:rsidRPr="006E6ABF" w:rsidRDefault="00E0062D" w:rsidP="00A3114D">
            <w:pPr>
              <w:spacing w:line="221" w:lineRule="auto"/>
              <w:jc w:val="center"/>
            </w:pPr>
            <w:r w:rsidRPr="006E6ABF">
              <w:t>вул. Юрія Кондратюка, 10</w:t>
            </w:r>
          </w:p>
          <w:p w:rsidR="00E0062D" w:rsidRPr="006E6ABF" w:rsidRDefault="00E0062D" w:rsidP="00A3114D">
            <w:pPr>
              <w:spacing w:line="221" w:lineRule="auto"/>
              <w:jc w:val="center"/>
            </w:pPr>
            <w:r w:rsidRPr="006E6ABF">
              <w:t>вул. Юрія Кондратюка, 14</w:t>
            </w:r>
          </w:p>
          <w:p w:rsidR="00E0062D" w:rsidRPr="006E6ABF" w:rsidRDefault="00E0062D" w:rsidP="00A3114D">
            <w:pPr>
              <w:spacing w:line="221" w:lineRule="auto"/>
              <w:jc w:val="center"/>
            </w:pPr>
            <w:r w:rsidRPr="006E6ABF">
              <w:t>вул. Юрія Кондратюка, 18</w:t>
            </w:r>
          </w:p>
          <w:p w:rsidR="00E0062D" w:rsidRPr="006E6ABF" w:rsidRDefault="00E0062D" w:rsidP="00A3114D">
            <w:pPr>
              <w:spacing w:line="221" w:lineRule="auto"/>
              <w:jc w:val="center"/>
            </w:pPr>
            <w:r w:rsidRPr="006E6ABF">
              <w:t>вул. Юрія Кондратюка, 2</w:t>
            </w:r>
          </w:p>
          <w:p w:rsidR="00E0062D" w:rsidRPr="006E6ABF" w:rsidRDefault="00E0062D" w:rsidP="00A3114D">
            <w:pPr>
              <w:spacing w:line="221" w:lineRule="auto"/>
              <w:jc w:val="center"/>
            </w:pPr>
            <w:r w:rsidRPr="006E6ABF">
              <w:t>вул. Юрія Кондратюка, 22</w:t>
            </w:r>
          </w:p>
          <w:p w:rsidR="00E0062D" w:rsidRPr="006E6ABF" w:rsidRDefault="00E0062D" w:rsidP="00A3114D">
            <w:pPr>
              <w:spacing w:line="221" w:lineRule="auto"/>
              <w:jc w:val="center"/>
            </w:pPr>
            <w:r w:rsidRPr="006E6ABF">
              <w:t>вул. Юрія Кондратюка, 24</w:t>
            </w:r>
          </w:p>
          <w:p w:rsidR="00E0062D" w:rsidRPr="006E6ABF" w:rsidRDefault="00E0062D" w:rsidP="00A3114D">
            <w:pPr>
              <w:spacing w:line="221" w:lineRule="auto"/>
              <w:jc w:val="center"/>
            </w:pPr>
            <w:r w:rsidRPr="006E6ABF">
              <w:t>вул. Юрія Кондратюка, 26</w:t>
            </w:r>
          </w:p>
          <w:p w:rsidR="00E0062D" w:rsidRPr="006E6ABF" w:rsidRDefault="00E0062D" w:rsidP="00A3114D">
            <w:pPr>
              <w:spacing w:line="221" w:lineRule="auto"/>
              <w:jc w:val="center"/>
            </w:pPr>
            <w:r w:rsidRPr="006E6ABF">
              <w:t>вул. Юрія Кондратюка, 28</w:t>
            </w:r>
          </w:p>
          <w:p w:rsidR="00E0062D" w:rsidRPr="006E6ABF" w:rsidRDefault="00E0062D" w:rsidP="00A3114D">
            <w:pPr>
              <w:spacing w:line="221" w:lineRule="auto"/>
              <w:jc w:val="center"/>
            </w:pPr>
            <w:r w:rsidRPr="006E6ABF">
              <w:t>вул. Юрія Кондратюка, 4</w:t>
            </w:r>
          </w:p>
          <w:p w:rsidR="00E0062D" w:rsidRPr="006E6ABF" w:rsidRDefault="00E0062D" w:rsidP="00A3114D">
            <w:pPr>
              <w:spacing w:line="221" w:lineRule="auto"/>
              <w:jc w:val="center"/>
            </w:pPr>
            <w:r w:rsidRPr="006E6ABF">
              <w:t>вул. Юрія Кондратюка, 6</w:t>
            </w:r>
          </w:p>
          <w:p w:rsidR="00E0062D" w:rsidRPr="006E6ABF" w:rsidRDefault="00E0062D" w:rsidP="00A3114D">
            <w:pPr>
              <w:spacing w:line="221" w:lineRule="auto"/>
              <w:jc w:val="center"/>
            </w:pPr>
            <w:r w:rsidRPr="006E6ABF">
              <w:t>вул. Юрія Кондратюка, 8</w:t>
            </w:r>
          </w:p>
        </w:tc>
        <w:tc>
          <w:tcPr>
            <w:tcW w:w="1226" w:type="dxa"/>
            <w:vAlign w:val="center"/>
          </w:tcPr>
          <w:p w:rsidR="00E0062D" w:rsidRPr="006E6ABF" w:rsidRDefault="00E0062D" w:rsidP="004F620E">
            <w:pPr>
              <w:spacing w:line="221" w:lineRule="auto"/>
              <w:jc w:val="center"/>
            </w:pPr>
            <w:r w:rsidRPr="006E6ABF">
              <w:t>3959,1</w:t>
            </w:r>
          </w:p>
        </w:tc>
        <w:tc>
          <w:tcPr>
            <w:tcW w:w="1744" w:type="dxa"/>
            <w:vMerge w:val="restart"/>
            <w:vAlign w:val="center"/>
          </w:tcPr>
          <w:p w:rsidR="00E0062D" w:rsidRPr="006E6ABF" w:rsidRDefault="00E0062D" w:rsidP="00A3114D">
            <w:pPr>
              <w:spacing w:line="221" w:lineRule="auto"/>
              <w:jc w:val="center"/>
            </w:pPr>
            <w:r w:rsidRPr="006E6ABF">
              <w:t>Фонд енергоефективності та кошти фізичних осіб</w:t>
            </w:r>
          </w:p>
        </w:tc>
        <w:tc>
          <w:tcPr>
            <w:tcW w:w="1980" w:type="dxa"/>
            <w:vMerge w:val="restart"/>
            <w:vAlign w:val="center"/>
          </w:tcPr>
          <w:p w:rsidR="00E0062D" w:rsidRPr="006E6ABF" w:rsidRDefault="00E0062D" w:rsidP="00A3114D">
            <w:pPr>
              <w:spacing w:line="221" w:lineRule="auto"/>
              <w:jc w:val="center"/>
            </w:pPr>
            <w:r w:rsidRPr="006E6ABF">
              <w:t>Мешканці багатоквартирних житлових будинків Ревівки</w:t>
            </w:r>
          </w:p>
        </w:tc>
        <w:tc>
          <w:tcPr>
            <w:tcW w:w="2090" w:type="dxa"/>
            <w:vAlign w:val="center"/>
          </w:tcPr>
          <w:p w:rsidR="00E0062D" w:rsidRPr="006E6ABF" w:rsidRDefault="00E0062D" w:rsidP="00A3114D">
            <w:pPr>
              <w:spacing w:line="221" w:lineRule="auto"/>
              <w:jc w:val="center"/>
            </w:pPr>
            <w:r w:rsidRPr="006E6ABF">
              <w:t>Дотримання температурного режиму, зменшення втрат теплової енергії</w:t>
            </w:r>
          </w:p>
        </w:tc>
      </w:tr>
      <w:tr w:rsidR="00E0062D" w:rsidRPr="006E6ABF" w:rsidTr="00C97D6F">
        <w:trPr>
          <w:trHeight w:val="1607"/>
        </w:trPr>
        <w:tc>
          <w:tcPr>
            <w:tcW w:w="2640" w:type="dxa"/>
            <w:vAlign w:val="center"/>
          </w:tcPr>
          <w:p w:rsidR="00E0062D" w:rsidRPr="006E6ABF" w:rsidRDefault="00E0062D" w:rsidP="00B479EF">
            <w:pPr>
              <w:spacing w:line="221" w:lineRule="auto"/>
              <w:jc w:val="center"/>
            </w:pPr>
            <w:r w:rsidRPr="006E6ABF">
              <w:t>Заміна дерев’яних вікон на металопластикові</w:t>
            </w:r>
          </w:p>
          <w:p w:rsidR="00E0062D" w:rsidRPr="006E6ABF" w:rsidRDefault="00E0062D" w:rsidP="00B479EF">
            <w:pPr>
              <w:spacing w:line="221" w:lineRule="auto"/>
              <w:jc w:val="center"/>
            </w:pPr>
            <w:r w:rsidRPr="006E6ABF">
              <w:t>(344,5 м2)</w:t>
            </w:r>
          </w:p>
        </w:tc>
        <w:tc>
          <w:tcPr>
            <w:tcW w:w="1806" w:type="dxa"/>
            <w:vAlign w:val="center"/>
          </w:tcPr>
          <w:p w:rsidR="00E0062D" w:rsidRPr="006E6ABF" w:rsidRDefault="00E0062D" w:rsidP="00A3114D">
            <w:pPr>
              <w:spacing w:line="221" w:lineRule="auto"/>
              <w:jc w:val="center"/>
            </w:pPr>
            <w:r w:rsidRPr="006E6ABF">
              <w:t>2020</w:t>
            </w:r>
          </w:p>
        </w:tc>
        <w:tc>
          <w:tcPr>
            <w:tcW w:w="3190" w:type="dxa"/>
            <w:vMerge w:val="restart"/>
            <w:vAlign w:val="center"/>
          </w:tcPr>
          <w:p w:rsidR="00E0062D" w:rsidRPr="006E6ABF" w:rsidRDefault="00E0062D" w:rsidP="00A3114D">
            <w:pPr>
              <w:spacing w:line="221" w:lineRule="auto"/>
              <w:jc w:val="center"/>
            </w:pPr>
            <w:r w:rsidRPr="006E6ABF">
              <w:t>Малоповерхові житлові будинки Ревівки</w:t>
            </w:r>
          </w:p>
        </w:tc>
        <w:tc>
          <w:tcPr>
            <w:tcW w:w="1226" w:type="dxa"/>
            <w:vAlign w:val="center"/>
          </w:tcPr>
          <w:p w:rsidR="00E0062D" w:rsidRPr="006E6ABF" w:rsidRDefault="00E0062D" w:rsidP="004F620E">
            <w:pPr>
              <w:spacing w:line="221" w:lineRule="auto"/>
              <w:jc w:val="center"/>
            </w:pPr>
            <w:r w:rsidRPr="006E6ABF">
              <w:t>861,1</w:t>
            </w:r>
          </w:p>
        </w:tc>
        <w:tc>
          <w:tcPr>
            <w:tcW w:w="1744" w:type="dxa"/>
            <w:vMerge/>
            <w:vAlign w:val="center"/>
          </w:tcPr>
          <w:p w:rsidR="00E0062D" w:rsidRPr="006E6ABF" w:rsidRDefault="00E0062D" w:rsidP="00A3114D">
            <w:pPr>
              <w:spacing w:line="221" w:lineRule="auto"/>
              <w:jc w:val="center"/>
            </w:pPr>
          </w:p>
        </w:tc>
        <w:tc>
          <w:tcPr>
            <w:tcW w:w="1980" w:type="dxa"/>
            <w:vMerge/>
            <w:vAlign w:val="center"/>
          </w:tcPr>
          <w:p w:rsidR="00E0062D" w:rsidRPr="006E6ABF" w:rsidRDefault="00E0062D" w:rsidP="00A3114D">
            <w:pPr>
              <w:spacing w:line="221" w:lineRule="auto"/>
              <w:jc w:val="center"/>
            </w:pPr>
          </w:p>
        </w:tc>
        <w:tc>
          <w:tcPr>
            <w:tcW w:w="2090" w:type="dxa"/>
            <w:vMerge w:val="restart"/>
            <w:vAlign w:val="center"/>
          </w:tcPr>
          <w:p w:rsidR="00E0062D" w:rsidRPr="006E6ABF" w:rsidRDefault="00E0062D" w:rsidP="00A3114D">
            <w:pPr>
              <w:spacing w:line="221" w:lineRule="auto"/>
              <w:jc w:val="center"/>
            </w:pPr>
            <w:r w:rsidRPr="006E6ABF">
              <w:t>Підготовка необхідного пакету документів для залучення коштів Фонду енергоефективності</w:t>
            </w:r>
          </w:p>
        </w:tc>
      </w:tr>
      <w:tr w:rsidR="00E0062D" w:rsidRPr="006E6ABF" w:rsidTr="00C97D6F">
        <w:trPr>
          <w:trHeight w:val="1794"/>
        </w:trPr>
        <w:tc>
          <w:tcPr>
            <w:tcW w:w="2640" w:type="dxa"/>
            <w:vAlign w:val="center"/>
          </w:tcPr>
          <w:p w:rsidR="00E0062D" w:rsidRPr="006E6ABF" w:rsidRDefault="00E0062D" w:rsidP="00B479EF">
            <w:pPr>
              <w:spacing w:line="221" w:lineRule="auto"/>
              <w:jc w:val="center"/>
            </w:pPr>
            <w:r w:rsidRPr="006E6ABF">
              <w:t>Встановлення утеплених дверей в під’їздах</w:t>
            </w:r>
          </w:p>
          <w:p w:rsidR="00E0062D" w:rsidRPr="006E6ABF" w:rsidRDefault="00E0062D" w:rsidP="00B479EF">
            <w:pPr>
              <w:spacing w:line="221" w:lineRule="auto"/>
              <w:jc w:val="center"/>
            </w:pPr>
            <w:r w:rsidRPr="006E6ABF">
              <w:t>(49,2 м2)</w:t>
            </w:r>
          </w:p>
        </w:tc>
        <w:tc>
          <w:tcPr>
            <w:tcW w:w="1806" w:type="dxa"/>
            <w:vAlign w:val="center"/>
          </w:tcPr>
          <w:p w:rsidR="00E0062D" w:rsidRPr="006E6ABF" w:rsidRDefault="00E0062D" w:rsidP="00A3114D">
            <w:pPr>
              <w:spacing w:line="221" w:lineRule="auto"/>
              <w:jc w:val="center"/>
            </w:pPr>
            <w:r w:rsidRPr="006E6ABF">
              <w:t>2020</w:t>
            </w:r>
          </w:p>
        </w:tc>
        <w:tc>
          <w:tcPr>
            <w:tcW w:w="3190" w:type="dxa"/>
            <w:vMerge/>
            <w:vAlign w:val="center"/>
          </w:tcPr>
          <w:p w:rsidR="00E0062D" w:rsidRPr="006E6ABF" w:rsidRDefault="00E0062D" w:rsidP="00A3114D">
            <w:pPr>
              <w:spacing w:line="221" w:lineRule="auto"/>
              <w:jc w:val="center"/>
            </w:pPr>
          </w:p>
        </w:tc>
        <w:tc>
          <w:tcPr>
            <w:tcW w:w="1226" w:type="dxa"/>
            <w:vAlign w:val="center"/>
          </w:tcPr>
          <w:p w:rsidR="00E0062D" w:rsidRPr="006E6ABF" w:rsidRDefault="00E0062D" w:rsidP="004F620E">
            <w:pPr>
              <w:spacing w:line="221" w:lineRule="auto"/>
              <w:jc w:val="center"/>
            </w:pPr>
            <w:r w:rsidRPr="006E6ABF">
              <w:t>181,8</w:t>
            </w:r>
          </w:p>
        </w:tc>
        <w:tc>
          <w:tcPr>
            <w:tcW w:w="1744" w:type="dxa"/>
            <w:vMerge/>
            <w:vAlign w:val="center"/>
          </w:tcPr>
          <w:p w:rsidR="00E0062D" w:rsidRPr="006E6ABF" w:rsidRDefault="00E0062D" w:rsidP="00A3114D">
            <w:pPr>
              <w:spacing w:line="221" w:lineRule="auto"/>
              <w:jc w:val="center"/>
            </w:pPr>
          </w:p>
        </w:tc>
        <w:tc>
          <w:tcPr>
            <w:tcW w:w="1980" w:type="dxa"/>
            <w:vMerge/>
            <w:vAlign w:val="center"/>
          </w:tcPr>
          <w:p w:rsidR="00E0062D" w:rsidRPr="006E6ABF" w:rsidRDefault="00E0062D" w:rsidP="00A3114D">
            <w:pPr>
              <w:spacing w:line="221" w:lineRule="auto"/>
              <w:jc w:val="center"/>
            </w:pPr>
          </w:p>
        </w:tc>
        <w:tc>
          <w:tcPr>
            <w:tcW w:w="2090" w:type="dxa"/>
            <w:vMerge/>
            <w:vAlign w:val="center"/>
          </w:tcPr>
          <w:p w:rsidR="00E0062D" w:rsidRPr="006E6ABF" w:rsidRDefault="00E0062D" w:rsidP="00A3114D">
            <w:pPr>
              <w:spacing w:line="221" w:lineRule="auto"/>
              <w:jc w:val="center"/>
            </w:pPr>
          </w:p>
        </w:tc>
      </w:tr>
      <w:tr w:rsidR="00E0062D" w:rsidRPr="006E6ABF" w:rsidTr="00C97D6F">
        <w:trPr>
          <w:trHeight w:val="1553"/>
        </w:trPr>
        <w:tc>
          <w:tcPr>
            <w:tcW w:w="2640" w:type="dxa"/>
            <w:vAlign w:val="center"/>
          </w:tcPr>
          <w:p w:rsidR="00E0062D" w:rsidRPr="006E6ABF" w:rsidRDefault="00E0062D" w:rsidP="00B479EF">
            <w:pPr>
              <w:spacing w:line="221" w:lineRule="auto"/>
              <w:jc w:val="center"/>
            </w:pPr>
            <w:r w:rsidRPr="006E6ABF">
              <w:t>Проведення енергетичних аудитів малоповерхових житлових будинків</w:t>
            </w:r>
          </w:p>
        </w:tc>
        <w:tc>
          <w:tcPr>
            <w:tcW w:w="1806" w:type="dxa"/>
            <w:vAlign w:val="center"/>
          </w:tcPr>
          <w:p w:rsidR="00E0062D" w:rsidRPr="006E6ABF" w:rsidRDefault="00E0062D" w:rsidP="00A3114D">
            <w:pPr>
              <w:spacing w:line="221" w:lineRule="auto"/>
              <w:jc w:val="center"/>
            </w:pPr>
            <w:r w:rsidRPr="006E6ABF">
              <w:t>2019</w:t>
            </w:r>
          </w:p>
        </w:tc>
        <w:tc>
          <w:tcPr>
            <w:tcW w:w="3190" w:type="dxa"/>
            <w:vMerge/>
            <w:vAlign w:val="center"/>
          </w:tcPr>
          <w:p w:rsidR="00E0062D" w:rsidRPr="006E6ABF" w:rsidRDefault="00E0062D" w:rsidP="00A3114D">
            <w:pPr>
              <w:spacing w:line="221" w:lineRule="auto"/>
              <w:jc w:val="center"/>
            </w:pPr>
          </w:p>
        </w:tc>
        <w:tc>
          <w:tcPr>
            <w:tcW w:w="1226" w:type="dxa"/>
            <w:vAlign w:val="center"/>
          </w:tcPr>
          <w:p w:rsidR="00E0062D" w:rsidRPr="006E6ABF" w:rsidRDefault="00E0062D" w:rsidP="004F620E">
            <w:pPr>
              <w:spacing w:line="221" w:lineRule="auto"/>
              <w:jc w:val="center"/>
            </w:pPr>
            <w:r w:rsidRPr="006E6ABF">
              <w:t>62,1</w:t>
            </w:r>
          </w:p>
        </w:tc>
        <w:tc>
          <w:tcPr>
            <w:tcW w:w="1744" w:type="dxa"/>
            <w:vAlign w:val="center"/>
          </w:tcPr>
          <w:p w:rsidR="00E0062D" w:rsidRPr="006E6ABF" w:rsidRDefault="00E0062D" w:rsidP="00A3114D">
            <w:pPr>
              <w:spacing w:line="221" w:lineRule="auto"/>
              <w:jc w:val="center"/>
            </w:pPr>
            <w:r w:rsidRPr="006E6ABF">
              <w:t>Місцевий бюджет</w:t>
            </w:r>
          </w:p>
        </w:tc>
        <w:tc>
          <w:tcPr>
            <w:tcW w:w="1980" w:type="dxa"/>
            <w:vAlign w:val="center"/>
          </w:tcPr>
          <w:p w:rsidR="00E0062D" w:rsidRPr="006E6ABF" w:rsidRDefault="00E0062D" w:rsidP="00EE5A39">
            <w:pPr>
              <w:spacing w:line="221" w:lineRule="auto"/>
              <w:jc w:val="center"/>
              <w:rPr>
                <w:color w:val="000000"/>
              </w:rPr>
            </w:pPr>
            <w:r w:rsidRPr="006E6ABF">
              <w:rPr>
                <w:color w:val="000000"/>
              </w:rPr>
              <w:t>КП «Кременчуцька Муніципальна Енергосервісна Компанія»</w:t>
            </w:r>
          </w:p>
          <w:p w:rsidR="00E0062D" w:rsidRPr="006E6ABF" w:rsidRDefault="00E0062D" w:rsidP="00EE5A39">
            <w:pPr>
              <w:spacing w:line="221" w:lineRule="auto"/>
              <w:jc w:val="center"/>
            </w:pPr>
            <w:r w:rsidRPr="006E6ABF">
              <w:rPr>
                <w:i/>
                <w:iCs/>
                <w:color w:val="000000"/>
              </w:rPr>
              <w:t>(головний розпорядник коштів - виконавчий комітет Кременчуцької міської ради Полтавської області)</w:t>
            </w:r>
          </w:p>
        </w:tc>
        <w:tc>
          <w:tcPr>
            <w:tcW w:w="2090" w:type="dxa"/>
            <w:vMerge/>
            <w:vAlign w:val="center"/>
          </w:tcPr>
          <w:p w:rsidR="00E0062D" w:rsidRPr="006E6ABF" w:rsidRDefault="00E0062D" w:rsidP="00A3114D">
            <w:pPr>
              <w:spacing w:line="221" w:lineRule="auto"/>
              <w:jc w:val="center"/>
            </w:pPr>
          </w:p>
        </w:tc>
      </w:tr>
      <w:tr w:rsidR="00E0062D" w:rsidRPr="006E6ABF" w:rsidTr="00C97D6F">
        <w:trPr>
          <w:trHeight w:val="1801"/>
        </w:trPr>
        <w:tc>
          <w:tcPr>
            <w:tcW w:w="2640" w:type="dxa"/>
            <w:vAlign w:val="center"/>
          </w:tcPr>
          <w:p w:rsidR="00E0062D" w:rsidRPr="006E6ABF" w:rsidRDefault="00E0062D" w:rsidP="00B479EF">
            <w:pPr>
              <w:spacing w:line="221" w:lineRule="auto"/>
              <w:jc w:val="center"/>
            </w:pPr>
            <w:r w:rsidRPr="006E6ABF">
              <w:t>Розробка проектно-кошторисної документації та реконструкція приміщення пральні під улаштування теплогенераторної з мережами забезпечення теплопостачання ДНЗ №14 Кременчуцької міської ради Полтавської області</w:t>
            </w:r>
          </w:p>
        </w:tc>
        <w:tc>
          <w:tcPr>
            <w:tcW w:w="1806" w:type="dxa"/>
            <w:vAlign w:val="center"/>
          </w:tcPr>
          <w:p w:rsidR="00E0062D" w:rsidRPr="006E6ABF" w:rsidRDefault="00E0062D" w:rsidP="00A3114D">
            <w:pPr>
              <w:spacing w:line="221" w:lineRule="auto"/>
              <w:jc w:val="center"/>
            </w:pPr>
            <w:r w:rsidRPr="006E6ABF">
              <w:t>2019</w:t>
            </w:r>
          </w:p>
        </w:tc>
        <w:tc>
          <w:tcPr>
            <w:tcW w:w="3190" w:type="dxa"/>
            <w:vAlign w:val="center"/>
          </w:tcPr>
          <w:p w:rsidR="00E0062D" w:rsidRPr="006E6ABF" w:rsidRDefault="00E0062D" w:rsidP="00A3114D">
            <w:pPr>
              <w:spacing w:line="221" w:lineRule="auto"/>
              <w:jc w:val="center"/>
            </w:pPr>
            <w:r w:rsidRPr="006E6ABF">
              <w:t>Дошкільний навчальний заклад (ясла-садок) №14 Кременчуцької міської ради Полтавської області</w:t>
            </w:r>
          </w:p>
        </w:tc>
        <w:tc>
          <w:tcPr>
            <w:tcW w:w="1226" w:type="dxa"/>
            <w:vAlign w:val="center"/>
          </w:tcPr>
          <w:p w:rsidR="00E0062D" w:rsidRPr="006E6ABF" w:rsidRDefault="00E0062D" w:rsidP="004F620E">
            <w:pPr>
              <w:spacing w:line="221" w:lineRule="auto"/>
              <w:jc w:val="center"/>
            </w:pPr>
            <w:r w:rsidRPr="006E6ABF">
              <w:t>780</w:t>
            </w:r>
          </w:p>
        </w:tc>
        <w:tc>
          <w:tcPr>
            <w:tcW w:w="1744" w:type="dxa"/>
            <w:vAlign w:val="center"/>
          </w:tcPr>
          <w:p w:rsidR="00E0062D" w:rsidRPr="006E6ABF" w:rsidRDefault="00E0062D" w:rsidP="00A3114D">
            <w:pPr>
              <w:spacing w:line="221" w:lineRule="auto"/>
              <w:jc w:val="center"/>
            </w:pPr>
            <w:r w:rsidRPr="006E6ABF">
              <w:t>Місцевий  бюджет</w:t>
            </w:r>
          </w:p>
        </w:tc>
        <w:tc>
          <w:tcPr>
            <w:tcW w:w="1980" w:type="dxa"/>
            <w:vAlign w:val="center"/>
          </w:tcPr>
          <w:p w:rsidR="00E0062D" w:rsidRPr="006E6ABF" w:rsidRDefault="00E0062D" w:rsidP="00A3114D">
            <w:pPr>
              <w:spacing w:line="221" w:lineRule="auto"/>
              <w:jc w:val="center"/>
            </w:pPr>
            <w:r w:rsidRPr="006E6ABF">
              <w:rPr>
                <w:color w:val="000000"/>
              </w:rPr>
              <w:t>Департамент освіти виконавчого комітету Кременчуцької міської ради Полтавської області</w:t>
            </w:r>
          </w:p>
        </w:tc>
        <w:tc>
          <w:tcPr>
            <w:tcW w:w="2090" w:type="dxa"/>
            <w:vAlign w:val="center"/>
          </w:tcPr>
          <w:p w:rsidR="00E0062D" w:rsidRPr="006E6ABF" w:rsidRDefault="00E0062D" w:rsidP="00A3114D">
            <w:pPr>
              <w:spacing w:line="221" w:lineRule="auto"/>
              <w:jc w:val="center"/>
            </w:pPr>
            <w:r w:rsidRPr="006E6ABF">
              <w:t>Оптимізація системи опалення, зменшення втрат теплової енергії, можливість оперативно регулювати теплоспоживання</w:t>
            </w:r>
          </w:p>
        </w:tc>
      </w:tr>
      <w:tr w:rsidR="00E0062D" w:rsidRPr="006E6ABF" w:rsidTr="004D0AA4">
        <w:trPr>
          <w:trHeight w:val="1248"/>
        </w:trPr>
        <w:tc>
          <w:tcPr>
            <w:tcW w:w="2640" w:type="dxa"/>
            <w:vMerge w:val="restart"/>
            <w:vAlign w:val="center"/>
          </w:tcPr>
          <w:p w:rsidR="00E0062D" w:rsidRPr="006E6ABF" w:rsidRDefault="00E0062D" w:rsidP="00F00933">
            <w:pPr>
              <w:spacing w:line="221" w:lineRule="auto"/>
              <w:jc w:val="center"/>
              <w:rPr>
                <w:bCs/>
              </w:rPr>
            </w:pPr>
            <w:r w:rsidRPr="006E6ABF">
              <w:t xml:space="preserve">Розробка проектно-кошторисної  документації </w:t>
            </w:r>
            <w:r w:rsidRPr="006E6ABF">
              <w:rPr>
                <w:bCs/>
              </w:rPr>
              <w:t>з реконструкції системи опалення багатоквартирних будинків</w:t>
            </w:r>
          </w:p>
          <w:p w:rsidR="00E0062D" w:rsidRPr="006E6ABF" w:rsidRDefault="00E0062D" w:rsidP="00F00933">
            <w:pPr>
              <w:spacing w:line="221" w:lineRule="auto"/>
              <w:jc w:val="center"/>
              <w:rPr>
                <w:i/>
                <w:iCs/>
              </w:rPr>
            </w:pPr>
            <w:r w:rsidRPr="006E6ABF">
              <w:rPr>
                <w:i/>
                <w:iCs/>
              </w:rPr>
              <w:t>(послуги з інженерного проектування)</w:t>
            </w:r>
          </w:p>
        </w:tc>
        <w:tc>
          <w:tcPr>
            <w:tcW w:w="1806" w:type="dxa"/>
            <w:vAlign w:val="center"/>
          </w:tcPr>
          <w:p w:rsidR="00E0062D" w:rsidRPr="006E6ABF" w:rsidRDefault="00E0062D" w:rsidP="00F00933">
            <w:pPr>
              <w:spacing w:line="221" w:lineRule="auto"/>
              <w:jc w:val="center"/>
            </w:pPr>
            <w:r w:rsidRPr="006E6ABF">
              <w:t>2019-2020</w:t>
            </w:r>
          </w:p>
        </w:tc>
        <w:tc>
          <w:tcPr>
            <w:tcW w:w="3190" w:type="dxa"/>
            <w:vAlign w:val="center"/>
          </w:tcPr>
          <w:p w:rsidR="00E0062D" w:rsidRPr="006E6ABF" w:rsidRDefault="00E0062D" w:rsidP="00F00933">
            <w:pPr>
              <w:spacing w:line="221" w:lineRule="auto"/>
              <w:jc w:val="center"/>
            </w:pPr>
            <w:r w:rsidRPr="006E6ABF">
              <w:rPr>
                <w:color w:val="000000"/>
              </w:rPr>
              <w:t>Абоненти КП «Теплоенерго» від джерела» котельні «Хлібна база №81» (додаток 1)</w:t>
            </w:r>
          </w:p>
        </w:tc>
        <w:tc>
          <w:tcPr>
            <w:tcW w:w="1226" w:type="dxa"/>
            <w:vAlign w:val="center"/>
          </w:tcPr>
          <w:p w:rsidR="00E0062D" w:rsidRPr="006E6ABF" w:rsidRDefault="00E0062D" w:rsidP="00F00933">
            <w:pPr>
              <w:jc w:val="center"/>
            </w:pPr>
            <w:r w:rsidRPr="006E6ABF">
              <w:t>146,0</w:t>
            </w:r>
          </w:p>
        </w:tc>
        <w:tc>
          <w:tcPr>
            <w:tcW w:w="1744" w:type="dxa"/>
            <w:vMerge w:val="restart"/>
            <w:vAlign w:val="center"/>
          </w:tcPr>
          <w:p w:rsidR="00E0062D" w:rsidRPr="006E6ABF" w:rsidRDefault="00E0062D" w:rsidP="00F00933">
            <w:pPr>
              <w:spacing w:line="221" w:lineRule="auto"/>
              <w:jc w:val="center"/>
            </w:pPr>
            <w:r w:rsidRPr="006E6ABF">
              <w:t>Місцевий бюджет</w:t>
            </w:r>
          </w:p>
        </w:tc>
        <w:tc>
          <w:tcPr>
            <w:tcW w:w="1980" w:type="dxa"/>
            <w:vMerge w:val="restart"/>
            <w:vAlign w:val="center"/>
          </w:tcPr>
          <w:p w:rsidR="00E0062D" w:rsidRPr="006E6ABF" w:rsidRDefault="00E0062D" w:rsidP="00F00933">
            <w:pPr>
              <w:spacing w:line="221" w:lineRule="auto"/>
              <w:jc w:val="center"/>
              <w:rPr>
                <w:color w:val="000000"/>
              </w:rPr>
            </w:pPr>
            <w:r w:rsidRPr="006E6ABF">
              <w:rPr>
                <w:color w:val="000000"/>
              </w:rPr>
              <w:t>КП «Кременчуцька Муніципальна Енергосервісна Компанія»</w:t>
            </w:r>
          </w:p>
          <w:p w:rsidR="00E0062D" w:rsidRPr="006E6ABF" w:rsidRDefault="00E0062D" w:rsidP="00F00933">
            <w:pPr>
              <w:spacing w:line="221" w:lineRule="auto"/>
              <w:jc w:val="center"/>
            </w:pPr>
            <w:r w:rsidRPr="006E6ABF">
              <w:rPr>
                <w:i/>
                <w:iCs/>
                <w:color w:val="000000"/>
              </w:rPr>
              <w:t>(головний розпорядник коштів - виконавчий комітет Кременчуцької міської ради Полтавської області)</w:t>
            </w:r>
          </w:p>
        </w:tc>
        <w:tc>
          <w:tcPr>
            <w:tcW w:w="2090" w:type="dxa"/>
            <w:vMerge w:val="restart"/>
            <w:vAlign w:val="center"/>
          </w:tcPr>
          <w:p w:rsidR="00E0062D" w:rsidRPr="006E6ABF" w:rsidRDefault="00E0062D" w:rsidP="00F00933">
            <w:pPr>
              <w:spacing w:line="221" w:lineRule="auto"/>
              <w:jc w:val="center"/>
            </w:pPr>
            <w:r w:rsidRPr="006E6ABF">
              <w:t>-</w:t>
            </w:r>
          </w:p>
        </w:tc>
      </w:tr>
      <w:tr w:rsidR="00E0062D" w:rsidRPr="006E6ABF" w:rsidTr="004D0AA4">
        <w:trPr>
          <w:trHeight w:val="1080"/>
        </w:trPr>
        <w:tc>
          <w:tcPr>
            <w:tcW w:w="2640" w:type="dxa"/>
            <w:vMerge/>
            <w:vAlign w:val="center"/>
          </w:tcPr>
          <w:p w:rsidR="00E0062D" w:rsidRPr="006E6ABF" w:rsidRDefault="00E0062D" w:rsidP="00F00933">
            <w:pPr>
              <w:spacing w:line="221" w:lineRule="auto"/>
              <w:jc w:val="center"/>
            </w:pPr>
          </w:p>
        </w:tc>
        <w:tc>
          <w:tcPr>
            <w:tcW w:w="1806" w:type="dxa"/>
            <w:vAlign w:val="center"/>
          </w:tcPr>
          <w:p w:rsidR="00E0062D" w:rsidRPr="006E6ABF" w:rsidRDefault="00E0062D" w:rsidP="00F00933">
            <w:pPr>
              <w:spacing w:line="221" w:lineRule="auto"/>
              <w:jc w:val="center"/>
            </w:pPr>
            <w:r w:rsidRPr="006E6ABF">
              <w:t>2019-2020</w:t>
            </w:r>
          </w:p>
        </w:tc>
        <w:tc>
          <w:tcPr>
            <w:tcW w:w="3190" w:type="dxa"/>
            <w:vAlign w:val="center"/>
          </w:tcPr>
          <w:p w:rsidR="00E0062D" w:rsidRPr="006E6ABF" w:rsidRDefault="00E0062D" w:rsidP="00F00933">
            <w:pPr>
              <w:spacing w:line="221" w:lineRule="auto"/>
              <w:jc w:val="center"/>
            </w:pPr>
            <w:r w:rsidRPr="006E6ABF">
              <w:rPr>
                <w:color w:val="000000"/>
              </w:rPr>
              <w:t xml:space="preserve">Абоненти КП «Теплоенерго» в кварталі </w:t>
            </w:r>
            <w:r w:rsidRPr="006E6ABF">
              <w:t xml:space="preserve">№244 </w:t>
            </w:r>
            <w:r w:rsidRPr="006E6ABF">
              <w:rPr>
                <w:color w:val="000000"/>
              </w:rPr>
              <w:t>(додаток 1)</w:t>
            </w:r>
          </w:p>
        </w:tc>
        <w:tc>
          <w:tcPr>
            <w:tcW w:w="1226" w:type="dxa"/>
            <w:vAlign w:val="center"/>
          </w:tcPr>
          <w:p w:rsidR="00E0062D" w:rsidRPr="006E6ABF" w:rsidRDefault="00E0062D" w:rsidP="00F00933">
            <w:pPr>
              <w:jc w:val="center"/>
            </w:pPr>
            <w:r w:rsidRPr="006E6ABF">
              <w:t>418,0</w:t>
            </w:r>
          </w:p>
        </w:tc>
        <w:tc>
          <w:tcPr>
            <w:tcW w:w="1744" w:type="dxa"/>
            <w:vMerge/>
            <w:vAlign w:val="center"/>
          </w:tcPr>
          <w:p w:rsidR="00E0062D" w:rsidRPr="006E6ABF" w:rsidRDefault="00E0062D" w:rsidP="00F00933">
            <w:pPr>
              <w:spacing w:line="221" w:lineRule="auto"/>
              <w:jc w:val="center"/>
            </w:pPr>
          </w:p>
        </w:tc>
        <w:tc>
          <w:tcPr>
            <w:tcW w:w="1980" w:type="dxa"/>
            <w:vMerge/>
            <w:vAlign w:val="center"/>
          </w:tcPr>
          <w:p w:rsidR="00E0062D" w:rsidRPr="006E6ABF" w:rsidRDefault="00E0062D" w:rsidP="00F00933">
            <w:pPr>
              <w:spacing w:line="221" w:lineRule="auto"/>
              <w:jc w:val="center"/>
            </w:pPr>
          </w:p>
        </w:tc>
        <w:tc>
          <w:tcPr>
            <w:tcW w:w="2090" w:type="dxa"/>
            <w:vMerge/>
            <w:vAlign w:val="center"/>
          </w:tcPr>
          <w:p w:rsidR="00E0062D" w:rsidRPr="006E6ABF" w:rsidRDefault="00E0062D" w:rsidP="00F00933">
            <w:pPr>
              <w:spacing w:line="221" w:lineRule="auto"/>
              <w:jc w:val="center"/>
            </w:pPr>
          </w:p>
        </w:tc>
      </w:tr>
      <w:tr w:rsidR="00E0062D" w:rsidRPr="006E6ABF" w:rsidTr="004D0AA4">
        <w:trPr>
          <w:trHeight w:val="1234"/>
        </w:trPr>
        <w:tc>
          <w:tcPr>
            <w:tcW w:w="2640" w:type="dxa"/>
            <w:vMerge/>
            <w:vAlign w:val="center"/>
          </w:tcPr>
          <w:p w:rsidR="00E0062D" w:rsidRPr="006E6ABF" w:rsidRDefault="00E0062D" w:rsidP="00F00933">
            <w:pPr>
              <w:spacing w:line="221" w:lineRule="auto"/>
              <w:jc w:val="center"/>
            </w:pPr>
          </w:p>
        </w:tc>
        <w:tc>
          <w:tcPr>
            <w:tcW w:w="1806" w:type="dxa"/>
            <w:vAlign w:val="center"/>
          </w:tcPr>
          <w:p w:rsidR="00E0062D" w:rsidRPr="006E6ABF" w:rsidRDefault="00E0062D" w:rsidP="00F00933">
            <w:pPr>
              <w:spacing w:line="221" w:lineRule="auto"/>
              <w:jc w:val="center"/>
            </w:pPr>
            <w:r w:rsidRPr="006E6ABF">
              <w:t>2019-2020</w:t>
            </w:r>
          </w:p>
        </w:tc>
        <w:tc>
          <w:tcPr>
            <w:tcW w:w="3190" w:type="dxa"/>
            <w:vAlign w:val="center"/>
          </w:tcPr>
          <w:p w:rsidR="00E0062D" w:rsidRPr="006E6ABF" w:rsidRDefault="00E0062D" w:rsidP="00F00933">
            <w:pPr>
              <w:spacing w:line="221" w:lineRule="auto"/>
              <w:jc w:val="center"/>
              <w:rPr>
                <w:color w:val="000000"/>
              </w:rPr>
            </w:pPr>
            <w:r w:rsidRPr="006E6ABF">
              <w:rPr>
                <w:color w:val="000000"/>
              </w:rPr>
              <w:t>Абоненти КП «Теплоенерго» від джерела» котельні «ЗОШ №21»</w:t>
            </w:r>
          </w:p>
          <w:p w:rsidR="00E0062D" w:rsidRPr="006E6ABF" w:rsidRDefault="00E0062D" w:rsidP="00F00933">
            <w:pPr>
              <w:spacing w:line="221" w:lineRule="auto"/>
              <w:jc w:val="center"/>
            </w:pPr>
            <w:r w:rsidRPr="006E6ABF">
              <w:rPr>
                <w:color w:val="000000"/>
              </w:rPr>
              <w:t>(додаток 1)</w:t>
            </w:r>
          </w:p>
        </w:tc>
        <w:tc>
          <w:tcPr>
            <w:tcW w:w="1226" w:type="dxa"/>
            <w:vAlign w:val="center"/>
          </w:tcPr>
          <w:p w:rsidR="00E0062D" w:rsidRPr="006E6ABF" w:rsidRDefault="00E0062D" w:rsidP="00F00933">
            <w:pPr>
              <w:jc w:val="center"/>
            </w:pPr>
            <w:r w:rsidRPr="006E6ABF">
              <w:t>44,0</w:t>
            </w:r>
          </w:p>
        </w:tc>
        <w:tc>
          <w:tcPr>
            <w:tcW w:w="1744" w:type="dxa"/>
            <w:vMerge/>
            <w:vAlign w:val="center"/>
          </w:tcPr>
          <w:p w:rsidR="00E0062D" w:rsidRPr="006E6ABF" w:rsidRDefault="00E0062D" w:rsidP="00F00933">
            <w:pPr>
              <w:spacing w:line="221" w:lineRule="auto"/>
              <w:jc w:val="center"/>
            </w:pPr>
          </w:p>
        </w:tc>
        <w:tc>
          <w:tcPr>
            <w:tcW w:w="1980" w:type="dxa"/>
            <w:vMerge/>
            <w:vAlign w:val="center"/>
          </w:tcPr>
          <w:p w:rsidR="00E0062D" w:rsidRPr="006E6ABF" w:rsidRDefault="00E0062D" w:rsidP="00F00933">
            <w:pPr>
              <w:spacing w:line="221" w:lineRule="auto"/>
              <w:jc w:val="center"/>
            </w:pPr>
          </w:p>
        </w:tc>
        <w:tc>
          <w:tcPr>
            <w:tcW w:w="2090" w:type="dxa"/>
            <w:vMerge/>
            <w:vAlign w:val="center"/>
          </w:tcPr>
          <w:p w:rsidR="00E0062D" w:rsidRPr="006E6ABF" w:rsidRDefault="00E0062D" w:rsidP="00F00933">
            <w:pPr>
              <w:spacing w:line="221" w:lineRule="auto"/>
              <w:jc w:val="center"/>
            </w:pPr>
          </w:p>
        </w:tc>
      </w:tr>
      <w:tr w:rsidR="00E0062D" w:rsidRPr="006E6ABF" w:rsidTr="004D0AA4">
        <w:trPr>
          <w:trHeight w:val="1248"/>
        </w:trPr>
        <w:tc>
          <w:tcPr>
            <w:tcW w:w="2640" w:type="dxa"/>
            <w:vMerge/>
            <w:vAlign w:val="center"/>
          </w:tcPr>
          <w:p w:rsidR="00E0062D" w:rsidRPr="006E6ABF" w:rsidRDefault="00E0062D" w:rsidP="00F00933">
            <w:pPr>
              <w:spacing w:line="221" w:lineRule="auto"/>
              <w:jc w:val="center"/>
            </w:pPr>
          </w:p>
        </w:tc>
        <w:tc>
          <w:tcPr>
            <w:tcW w:w="1806" w:type="dxa"/>
            <w:vAlign w:val="center"/>
          </w:tcPr>
          <w:p w:rsidR="00E0062D" w:rsidRPr="006E6ABF" w:rsidRDefault="00E0062D" w:rsidP="00F00933">
            <w:pPr>
              <w:spacing w:line="221" w:lineRule="auto"/>
              <w:jc w:val="center"/>
            </w:pPr>
            <w:r w:rsidRPr="006E6ABF">
              <w:t>2019-2020</w:t>
            </w:r>
          </w:p>
        </w:tc>
        <w:tc>
          <w:tcPr>
            <w:tcW w:w="3190" w:type="dxa"/>
            <w:vAlign w:val="center"/>
          </w:tcPr>
          <w:p w:rsidR="00E0062D" w:rsidRPr="006E6ABF" w:rsidRDefault="00E0062D" w:rsidP="00F00933">
            <w:pPr>
              <w:spacing w:line="221" w:lineRule="auto"/>
              <w:jc w:val="center"/>
              <w:rPr>
                <w:color w:val="000000"/>
              </w:rPr>
            </w:pPr>
            <w:r w:rsidRPr="006E6ABF">
              <w:rPr>
                <w:color w:val="000000"/>
              </w:rPr>
              <w:t>Абоненти КП «Теплоенерго» від джерела» котельні «Управління зрошувальних систем»</w:t>
            </w:r>
          </w:p>
          <w:p w:rsidR="00E0062D" w:rsidRPr="006E6ABF" w:rsidRDefault="00E0062D" w:rsidP="00F00933">
            <w:pPr>
              <w:spacing w:line="221" w:lineRule="auto"/>
              <w:jc w:val="center"/>
            </w:pPr>
            <w:r w:rsidRPr="006E6ABF">
              <w:rPr>
                <w:color w:val="000000"/>
              </w:rPr>
              <w:t>(додаток 1)</w:t>
            </w:r>
          </w:p>
        </w:tc>
        <w:tc>
          <w:tcPr>
            <w:tcW w:w="1226" w:type="dxa"/>
            <w:vAlign w:val="center"/>
          </w:tcPr>
          <w:p w:rsidR="00E0062D" w:rsidRPr="006E6ABF" w:rsidRDefault="00E0062D" w:rsidP="00F00933">
            <w:pPr>
              <w:jc w:val="center"/>
            </w:pPr>
            <w:r w:rsidRPr="006E6ABF">
              <w:t>130,0</w:t>
            </w:r>
          </w:p>
        </w:tc>
        <w:tc>
          <w:tcPr>
            <w:tcW w:w="1744" w:type="dxa"/>
            <w:vMerge/>
            <w:vAlign w:val="center"/>
          </w:tcPr>
          <w:p w:rsidR="00E0062D" w:rsidRPr="006E6ABF" w:rsidRDefault="00E0062D" w:rsidP="00F00933">
            <w:pPr>
              <w:spacing w:line="221" w:lineRule="auto"/>
              <w:jc w:val="center"/>
            </w:pPr>
          </w:p>
        </w:tc>
        <w:tc>
          <w:tcPr>
            <w:tcW w:w="1980" w:type="dxa"/>
            <w:vMerge/>
            <w:vAlign w:val="center"/>
          </w:tcPr>
          <w:p w:rsidR="00E0062D" w:rsidRPr="006E6ABF" w:rsidRDefault="00E0062D" w:rsidP="00F00933">
            <w:pPr>
              <w:spacing w:line="221" w:lineRule="auto"/>
              <w:jc w:val="center"/>
            </w:pPr>
          </w:p>
        </w:tc>
        <w:tc>
          <w:tcPr>
            <w:tcW w:w="2090" w:type="dxa"/>
            <w:vMerge/>
            <w:vAlign w:val="center"/>
          </w:tcPr>
          <w:p w:rsidR="00E0062D" w:rsidRPr="006E6ABF" w:rsidRDefault="00E0062D" w:rsidP="00F00933">
            <w:pPr>
              <w:spacing w:line="221" w:lineRule="auto"/>
              <w:jc w:val="center"/>
            </w:pPr>
          </w:p>
        </w:tc>
      </w:tr>
      <w:tr w:rsidR="00E0062D" w:rsidRPr="006E6ABF" w:rsidTr="00C97D6F">
        <w:trPr>
          <w:trHeight w:val="1801"/>
        </w:trPr>
        <w:tc>
          <w:tcPr>
            <w:tcW w:w="2640" w:type="dxa"/>
            <w:vAlign w:val="center"/>
          </w:tcPr>
          <w:p w:rsidR="00E0062D" w:rsidRPr="006E6ABF" w:rsidRDefault="00E0062D" w:rsidP="004C2329">
            <w:pPr>
              <w:spacing w:line="214" w:lineRule="auto"/>
              <w:jc w:val="center"/>
              <w:rPr>
                <w:b/>
                <w:bCs/>
              </w:rPr>
            </w:pPr>
            <w:r w:rsidRPr="006E6ABF">
              <w:rPr>
                <w:b/>
                <w:bCs/>
              </w:rPr>
              <w:t>Всього:</w:t>
            </w:r>
          </w:p>
        </w:tc>
        <w:tc>
          <w:tcPr>
            <w:tcW w:w="1806" w:type="dxa"/>
            <w:vAlign w:val="center"/>
          </w:tcPr>
          <w:p w:rsidR="00E0062D" w:rsidRPr="006E6ABF" w:rsidRDefault="00E0062D" w:rsidP="004C2329">
            <w:pPr>
              <w:spacing w:line="214" w:lineRule="auto"/>
              <w:jc w:val="center"/>
            </w:pPr>
          </w:p>
        </w:tc>
        <w:tc>
          <w:tcPr>
            <w:tcW w:w="3190" w:type="dxa"/>
            <w:vAlign w:val="center"/>
          </w:tcPr>
          <w:p w:rsidR="00E0062D" w:rsidRPr="006E6ABF" w:rsidRDefault="00E0062D" w:rsidP="004C2329">
            <w:pPr>
              <w:spacing w:line="214" w:lineRule="auto"/>
              <w:jc w:val="center"/>
            </w:pPr>
          </w:p>
        </w:tc>
        <w:tc>
          <w:tcPr>
            <w:tcW w:w="1226" w:type="dxa"/>
            <w:vAlign w:val="center"/>
          </w:tcPr>
          <w:p w:rsidR="00E0062D" w:rsidRPr="006E6ABF" w:rsidRDefault="00E0062D" w:rsidP="004C2329">
            <w:pPr>
              <w:spacing w:line="214" w:lineRule="auto"/>
              <w:jc w:val="center"/>
              <w:rPr>
                <w:i/>
                <w:iCs/>
              </w:rPr>
            </w:pPr>
            <w:r w:rsidRPr="006E6ABF">
              <w:rPr>
                <w:b/>
                <w:bCs/>
              </w:rPr>
              <w:t xml:space="preserve">7241,9 </w:t>
            </w:r>
            <w:r w:rsidRPr="006E6ABF">
              <w:t>(</w:t>
            </w:r>
            <w:r w:rsidRPr="006E6ABF">
              <w:rPr>
                <w:i/>
                <w:iCs/>
              </w:rPr>
              <w:t>місцевий бюджет)</w:t>
            </w:r>
          </w:p>
          <w:p w:rsidR="00E0062D" w:rsidRPr="006E6ABF" w:rsidRDefault="00E0062D" w:rsidP="004C2329">
            <w:pPr>
              <w:spacing w:line="214" w:lineRule="auto"/>
              <w:jc w:val="center"/>
              <w:rPr>
                <w:b/>
                <w:bCs/>
                <w:i/>
                <w:iCs/>
              </w:rPr>
            </w:pPr>
            <w:r w:rsidRPr="006E6ABF">
              <w:rPr>
                <w:b/>
                <w:bCs/>
                <w:i/>
                <w:iCs/>
              </w:rPr>
              <w:t>5002</w:t>
            </w:r>
          </w:p>
          <w:p w:rsidR="00E0062D" w:rsidRPr="006E6ABF" w:rsidRDefault="00E0062D" w:rsidP="004C2329">
            <w:pPr>
              <w:spacing w:line="214" w:lineRule="auto"/>
              <w:jc w:val="center"/>
              <w:rPr>
                <w:b/>
                <w:bCs/>
              </w:rPr>
            </w:pPr>
            <w:r w:rsidRPr="006E6ABF">
              <w:rPr>
                <w:i/>
                <w:iCs/>
              </w:rPr>
              <w:t>(Фонд енергоефективності та фізичні особи)</w:t>
            </w:r>
          </w:p>
        </w:tc>
        <w:tc>
          <w:tcPr>
            <w:tcW w:w="1744" w:type="dxa"/>
            <w:vAlign w:val="center"/>
          </w:tcPr>
          <w:p w:rsidR="00E0062D" w:rsidRPr="006E6ABF" w:rsidRDefault="00E0062D" w:rsidP="004C2329">
            <w:pPr>
              <w:spacing w:line="214" w:lineRule="auto"/>
              <w:jc w:val="center"/>
            </w:pPr>
          </w:p>
        </w:tc>
        <w:tc>
          <w:tcPr>
            <w:tcW w:w="1980" w:type="dxa"/>
            <w:vAlign w:val="center"/>
          </w:tcPr>
          <w:p w:rsidR="00E0062D" w:rsidRPr="006E6ABF" w:rsidRDefault="00E0062D" w:rsidP="004C2329">
            <w:pPr>
              <w:spacing w:line="214" w:lineRule="auto"/>
              <w:jc w:val="center"/>
            </w:pPr>
          </w:p>
        </w:tc>
        <w:tc>
          <w:tcPr>
            <w:tcW w:w="2090" w:type="dxa"/>
            <w:vAlign w:val="center"/>
          </w:tcPr>
          <w:p w:rsidR="00E0062D" w:rsidRPr="006E6ABF" w:rsidRDefault="00E0062D" w:rsidP="004C2329">
            <w:pPr>
              <w:spacing w:line="214" w:lineRule="auto"/>
              <w:jc w:val="center"/>
            </w:pPr>
          </w:p>
        </w:tc>
      </w:tr>
    </w:tbl>
    <w:p w:rsidR="00E0062D" w:rsidRPr="006E6ABF" w:rsidRDefault="00E0062D" w:rsidP="00B8078C">
      <w:pPr>
        <w:spacing w:line="233" w:lineRule="auto"/>
        <w:jc w:val="both"/>
        <w:rPr>
          <w:b/>
          <w:bCs/>
          <w:sz w:val="28"/>
          <w:szCs w:val="28"/>
        </w:rPr>
      </w:pPr>
    </w:p>
    <w:p w:rsidR="00E0062D" w:rsidRPr="006E6ABF" w:rsidRDefault="00E0062D" w:rsidP="00B8078C">
      <w:pPr>
        <w:spacing w:line="233" w:lineRule="auto"/>
        <w:jc w:val="both"/>
        <w:rPr>
          <w:b/>
          <w:bCs/>
          <w:sz w:val="28"/>
          <w:szCs w:val="28"/>
        </w:rPr>
      </w:pPr>
      <w:r w:rsidRPr="006E6ABF">
        <w:rPr>
          <w:b/>
          <w:bCs/>
          <w:sz w:val="28"/>
          <w:szCs w:val="28"/>
        </w:rPr>
        <w:t>В.о. начальника відділу</w:t>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sidRPr="006E6ABF">
        <w:rPr>
          <w:b/>
          <w:bCs/>
          <w:sz w:val="28"/>
          <w:szCs w:val="28"/>
        </w:rPr>
        <w:tab/>
      </w:r>
      <w:r>
        <w:rPr>
          <w:b/>
          <w:bCs/>
          <w:sz w:val="28"/>
          <w:szCs w:val="28"/>
        </w:rPr>
        <w:t>А.</w:t>
      </w:r>
      <w:r w:rsidRPr="006E6ABF">
        <w:rPr>
          <w:b/>
          <w:bCs/>
          <w:sz w:val="28"/>
          <w:szCs w:val="28"/>
        </w:rPr>
        <w:t>Потапов</w:t>
      </w:r>
    </w:p>
    <w:p w:rsidR="00E0062D" w:rsidRPr="006E6ABF" w:rsidRDefault="00E0062D" w:rsidP="00B8078C">
      <w:pPr>
        <w:spacing w:line="233" w:lineRule="auto"/>
        <w:jc w:val="both"/>
        <w:rPr>
          <w:b/>
          <w:bCs/>
          <w:sz w:val="28"/>
          <w:szCs w:val="28"/>
        </w:rPr>
      </w:pPr>
      <w:r w:rsidRPr="006E6ABF">
        <w:rPr>
          <w:b/>
          <w:bCs/>
          <w:sz w:val="28"/>
          <w:szCs w:val="28"/>
        </w:rPr>
        <w:t>енергоменеджменту та енергетики</w:t>
      </w:r>
    </w:p>
    <w:p w:rsidR="00E0062D" w:rsidRPr="006E6ABF" w:rsidRDefault="00E0062D" w:rsidP="00B8078C">
      <w:pPr>
        <w:spacing w:line="233" w:lineRule="auto"/>
        <w:jc w:val="both"/>
        <w:rPr>
          <w:b/>
          <w:bCs/>
          <w:sz w:val="28"/>
          <w:szCs w:val="28"/>
        </w:rPr>
      </w:pPr>
      <w:r w:rsidRPr="006E6ABF">
        <w:rPr>
          <w:b/>
          <w:bCs/>
          <w:sz w:val="28"/>
          <w:szCs w:val="28"/>
        </w:rPr>
        <w:t xml:space="preserve">виконавчого комітету </w:t>
      </w:r>
    </w:p>
    <w:p w:rsidR="00E0062D" w:rsidRPr="006E6ABF" w:rsidRDefault="00E0062D" w:rsidP="00B8078C">
      <w:pPr>
        <w:spacing w:line="233" w:lineRule="auto"/>
        <w:jc w:val="both"/>
        <w:rPr>
          <w:b/>
          <w:bCs/>
          <w:sz w:val="28"/>
          <w:szCs w:val="28"/>
        </w:rPr>
      </w:pPr>
      <w:r w:rsidRPr="006E6ABF">
        <w:rPr>
          <w:b/>
          <w:bCs/>
          <w:sz w:val="28"/>
          <w:szCs w:val="28"/>
        </w:rPr>
        <w:t xml:space="preserve">Кременчуцької міської ради </w:t>
      </w:r>
    </w:p>
    <w:p w:rsidR="00E0062D" w:rsidRPr="00B8078C" w:rsidRDefault="00E0062D" w:rsidP="00B8078C">
      <w:pPr>
        <w:spacing w:line="233" w:lineRule="auto"/>
        <w:jc w:val="both"/>
        <w:rPr>
          <w:b/>
          <w:bCs/>
          <w:sz w:val="28"/>
          <w:szCs w:val="28"/>
        </w:rPr>
      </w:pPr>
      <w:r w:rsidRPr="006E6ABF">
        <w:rPr>
          <w:b/>
          <w:bCs/>
          <w:sz w:val="28"/>
          <w:szCs w:val="28"/>
        </w:rPr>
        <w:t>Полтавської області</w:t>
      </w:r>
    </w:p>
    <w:p w:rsidR="00E0062D" w:rsidRPr="00B8078C" w:rsidRDefault="00E0062D" w:rsidP="00B8078C">
      <w:pPr>
        <w:pStyle w:val="Heading1"/>
        <w:tabs>
          <w:tab w:val="left" w:pos="6270"/>
        </w:tabs>
        <w:spacing w:line="221" w:lineRule="auto"/>
        <w:ind w:left="5720" w:right="0"/>
        <w:jc w:val="left"/>
      </w:pPr>
    </w:p>
    <w:sectPr w:rsidR="00E0062D" w:rsidRPr="00B8078C" w:rsidSect="006A65E8">
      <w:pgSz w:w="16840" w:h="11900" w:orient="landscape"/>
      <w:pgMar w:top="1134" w:right="567" w:bottom="1134"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704"/>
    <w:multiLevelType w:val="hybridMultilevel"/>
    <w:tmpl w:val="FFFFFFFF"/>
    <w:lvl w:ilvl="0" w:tplc="F6EE910C">
      <w:start w:val="1"/>
      <w:numFmt w:val="decimal"/>
      <w:lvlText w:val="%1."/>
      <w:lvlJc w:val="left"/>
      <w:pPr>
        <w:ind w:left="1180" w:hanging="360"/>
      </w:pPr>
      <w:rPr>
        <w:rFonts w:cs="Times New Roman" w:hint="default"/>
        <w:w w:val="99"/>
      </w:rPr>
    </w:lvl>
    <w:lvl w:ilvl="1" w:tplc="05FAA7C8">
      <w:numFmt w:val="bullet"/>
      <w:lvlText w:val="•"/>
      <w:lvlJc w:val="left"/>
      <w:pPr>
        <w:ind w:left="2080" w:hanging="360"/>
      </w:pPr>
      <w:rPr>
        <w:rFonts w:hint="default"/>
      </w:rPr>
    </w:lvl>
    <w:lvl w:ilvl="2" w:tplc="39943B58">
      <w:numFmt w:val="bullet"/>
      <w:lvlText w:val="•"/>
      <w:lvlJc w:val="left"/>
      <w:pPr>
        <w:ind w:left="2980" w:hanging="360"/>
      </w:pPr>
      <w:rPr>
        <w:rFonts w:hint="default"/>
      </w:rPr>
    </w:lvl>
    <w:lvl w:ilvl="3" w:tplc="02B05186">
      <w:numFmt w:val="bullet"/>
      <w:lvlText w:val="•"/>
      <w:lvlJc w:val="left"/>
      <w:pPr>
        <w:ind w:left="3880" w:hanging="360"/>
      </w:pPr>
      <w:rPr>
        <w:rFonts w:hint="default"/>
      </w:rPr>
    </w:lvl>
    <w:lvl w:ilvl="4" w:tplc="D3FE3D16">
      <w:numFmt w:val="bullet"/>
      <w:lvlText w:val="•"/>
      <w:lvlJc w:val="left"/>
      <w:pPr>
        <w:ind w:left="4780" w:hanging="360"/>
      </w:pPr>
      <w:rPr>
        <w:rFonts w:hint="default"/>
      </w:rPr>
    </w:lvl>
    <w:lvl w:ilvl="5" w:tplc="F1B44344">
      <w:numFmt w:val="bullet"/>
      <w:lvlText w:val="•"/>
      <w:lvlJc w:val="left"/>
      <w:pPr>
        <w:ind w:left="5680" w:hanging="360"/>
      </w:pPr>
      <w:rPr>
        <w:rFonts w:hint="default"/>
      </w:rPr>
    </w:lvl>
    <w:lvl w:ilvl="6" w:tplc="03A4257C">
      <w:numFmt w:val="bullet"/>
      <w:lvlText w:val="•"/>
      <w:lvlJc w:val="left"/>
      <w:pPr>
        <w:ind w:left="6580" w:hanging="360"/>
      </w:pPr>
      <w:rPr>
        <w:rFonts w:hint="default"/>
      </w:rPr>
    </w:lvl>
    <w:lvl w:ilvl="7" w:tplc="80A4B1BA">
      <w:numFmt w:val="bullet"/>
      <w:lvlText w:val="•"/>
      <w:lvlJc w:val="left"/>
      <w:pPr>
        <w:ind w:left="7480" w:hanging="360"/>
      </w:pPr>
      <w:rPr>
        <w:rFonts w:hint="default"/>
      </w:rPr>
    </w:lvl>
    <w:lvl w:ilvl="8" w:tplc="A0E61344">
      <w:numFmt w:val="bullet"/>
      <w:lvlText w:val="•"/>
      <w:lvlJc w:val="left"/>
      <w:pPr>
        <w:ind w:left="8380" w:hanging="360"/>
      </w:pPr>
      <w:rPr>
        <w:rFonts w:hint="default"/>
      </w:rPr>
    </w:lvl>
  </w:abstractNum>
  <w:abstractNum w:abstractNumId="1">
    <w:nsid w:val="03EA579F"/>
    <w:multiLevelType w:val="hybridMultilevel"/>
    <w:tmpl w:val="FFFFFFFF"/>
    <w:lvl w:ilvl="0" w:tplc="5F4411D8">
      <w:numFmt w:val="bullet"/>
      <w:lvlText w:val="-"/>
      <w:lvlJc w:val="left"/>
      <w:pPr>
        <w:ind w:left="110" w:hanging="164"/>
      </w:pPr>
      <w:rPr>
        <w:rFonts w:ascii="Times New Roman" w:eastAsia="Times New Roman" w:hAnsi="Times New Roman" w:hint="default"/>
        <w:w w:val="99"/>
        <w:sz w:val="28"/>
      </w:rPr>
    </w:lvl>
    <w:lvl w:ilvl="1" w:tplc="E7F64CF6">
      <w:numFmt w:val="bullet"/>
      <w:lvlText w:val="•"/>
      <w:lvlJc w:val="left"/>
      <w:pPr>
        <w:ind w:left="731" w:hanging="164"/>
      </w:pPr>
      <w:rPr>
        <w:rFonts w:hint="default"/>
      </w:rPr>
    </w:lvl>
    <w:lvl w:ilvl="2" w:tplc="F6E43FEC">
      <w:numFmt w:val="bullet"/>
      <w:lvlText w:val="•"/>
      <w:lvlJc w:val="left"/>
      <w:pPr>
        <w:ind w:left="1342" w:hanging="164"/>
      </w:pPr>
      <w:rPr>
        <w:rFonts w:hint="default"/>
      </w:rPr>
    </w:lvl>
    <w:lvl w:ilvl="3" w:tplc="BCCA14A0">
      <w:numFmt w:val="bullet"/>
      <w:lvlText w:val="•"/>
      <w:lvlJc w:val="left"/>
      <w:pPr>
        <w:ind w:left="1953" w:hanging="164"/>
      </w:pPr>
      <w:rPr>
        <w:rFonts w:hint="default"/>
      </w:rPr>
    </w:lvl>
    <w:lvl w:ilvl="4" w:tplc="8C6C9E9A">
      <w:numFmt w:val="bullet"/>
      <w:lvlText w:val="•"/>
      <w:lvlJc w:val="left"/>
      <w:pPr>
        <w:ind w:left="2564" w:hanging="164"/>
      </w:pPr>
      <w:rPr>
        <w:rFonts w:hint="default"/>
      </w:rPr>
    </w:lvl>
    <w:lvl w:ilvl="5" w:tplc="F1CE1AE0">
      <w:numFmt w:val="bullet"/>
      <w:lvlText w:val="•"/>
      <w:lvlJc w:val="left"/>
      <w:pPr>
        <w:ind w:left="3175" w:hanging="164"/>
      </w:pPr>
      <w:rPr>
        <w:rFonts w:hint="default"/>
      </w:rPr>
    </w:lvl>
    <w:lvl w:ilvl="6" w:tplc="6E623338">
      <w:numFmt w:val="bullet"/>
      <w:lvlText w:val="•"/>
      <w:lvlJc w:val="left"/>
      <w:pPr>
        <w:ind w:left="3786" w:hanging="164"/>
      </w:pPr>
      <w:rPr>
        <w:rFonts w:hint="default"/>
      </w:rPr>
    </w:lvl>
    <w:lvl w:ilvl="7" w:tplc="31166512">
      <w:numFmt w:val="bullet"/>
      <w:lvlText w:val="•"/>
      <w:lvlJc w:val="left"/>
      <w:pPr>
        <w:ind w:left="4397" w:hanging="164"/>
      </w:pPr>
      <w:rPr>
        <w:rFonts w:hint="default"/>
      </w:rPr>
    </w:lvl>
    <w:lvl w:ilvl="8" w:tplc="BA4EC750">
      <w:numFmt w:val="bullet"/>
      <w:lvlText w:val="•"/>
      <w:lvlJc w:val="left"/>
      <w:pPr>
        <w:ind w:left="5008" w:hanging="164"/>
      </w:pPr>
      <w:rPr>
        <w:rFonts w:hint="default"/>
      </w:rPr>
    </w:lvl>
  </w:abstractNum>
  <w:abstractNum w:abstractNumId="2">
    <w:nsid w:val="0AD9657A"/>
    <w:multiLevelType w:val="hybridMultilevel"/>
    <w:tmpl w:val="CD2A6036"/>
    <w:lvl w:ilvl="0" w:tplc="6F6AAF04">
      <w:start w:val="1"/>
      <w:numFmt w:val="decimal"/>
      <w:lvlText w:val="%1."/>
      <w:lvlJc w:val="left"/>
      <w:pPr>
        <w:ind w:left="220" w:hanging="346"/>
      </w:pPr>
      <w:rPr>
        <w:rFonts w:ascii="Times New Roman" w:eastAsia="Times New Roman" w:hAnsi="Times New Roman" w:cs="Times New Roman" w:hint="default"/>
        <w:w w:val="99"/>
        <w:sz w:val="28"/>
        <w:szCs w:val="28"/>
      </w:rPr>
    </w:lvl>
    <w:lvl w:ilvl="1" w:tplc="8B1C2768">
      <w:start w:val="2"/>
      <w:numFmt w:val="decimal"/>
      <w:lvlText w:val="%2."/>
      <w:lvlJc w:val="left"/>
      <w:pPr>
        <w:ind w:left="2341" w:hanging="211"/>
      </w:pPr>
      <w:rPr>
        <w:rFonts w:ascii="Times New Roman" w:eastAsia="Times New Roman" w:hAnsi="Times New Roman" w:cs="Times New Roman" w:hint="default"/>
        <w:b/>
        <w:bCs/>
        <w:w w:val="99"/>
        <w:sz w:val="28"/>
        <w:szCs w:val="28"/>
      </w:rPr>
    </w:lvl>
    <w:lvl w:ilvl="2" w:tplc="0ECC25DA">
      <w:numFmt w:val="bullet"/>
      <w:lvlText w:val="•"/>
      <w:lvlJc w:val="left"/>
      <w:pPr>
        <w:ind w:left="3211" w:hanging="211"/>
      </w:pPr>
      <w:rPr>
        <w:rFonts w:hint="default"/>
      </w:rPr>
    </w:lvl>
    <w:lvl w:ilvl="3" w:tplc="98AED022">
      <w:numFmt w:val="bullet"/>
      <w:lvlText w:val="•"/>
      <w:lvlJc w:val="left"/>
      <w:pPr>
        <w:ind w:left="4082" w:hanging="211"/>
      </w:pPr>
      <w:rPr>
        <w:rFonts w:hint="default"/>
      </w:rPr>
    </w:lvl>
    <w:lvl w:ilvl="4" w:tplc="1F80DDE6">
      <w:numFmt w:val="bullet"/>
      <w:lvlText w:val="•"/>
      <w:lvlJc w:val="left"/>
      <w:pPr>
        <w:ind w:left="4953" w:hanging="211"/>
      </w:pPr>
      <w:rPr>
        <w:rFonts w:hint="default"/>
      </w:rPr>
    </w:lvl>
    <w:lvl w:ilvl="5" w:tplc="43B4D9E4">
      <w:numFmt w:val="bullet"/>
      <w:lvlText w:val="•"/>
      <w:lvlJc w:val="left"/>
      <w:pPr>
        <w:ind w:left="5824" w:hanging="211"/>
      </w:pPr>
      <w:rPr>
        <w:rFonts w:hint="default"/>
      </w:rPr>
    </w:lvl>
    <w:lvl w:ilvl="6" w:tplc="806EA04A">
      <w:numFmt w:val="bullet"/>
      <w:lvlText w:val="•"/>
      <w:lvlJc w:val="left"/>
      <w:pPr>
        <w:ind w:left="6695" w:hanging="211"/>
      </w:pPr>
      <w:rPr>
        <w:rFonts w:hint="default"/>
      </w:rPr>
    </w:lvl>
    <w:lvl w:ilvl="7" w:tplc="C68A47A2">
      <w:numFmt w:val="bullet"/>
      <w:lvlText w:val="•"/>
      <w:lvlJc w:val="left"/>
      <w:pPr>
        <w:ind w:left="7566" w:hanging="211"/>
      </w:pPr>
      <w:rPr>
        <w:rFonts w:hint="default"/>
      </w:rPr>
    </w:lvl>
    <w:lvl w:ilvl="8" w:tplc="6F464F28">
      <w:numFmt w:val="bullet"/>
      <w:lvlText w:val="•"/>
      <w:lvlJc w:val="left"/>
      <w:pPr>
        <w:ind w:left="8437" w:hanging="211"/>
      </w:pPr>
      <w:rPr>
        <w:rFonts w:hint="default"/>
      </w:rPr>
    </w:lvl>
  </w:abstractNum>
  <w:abstractNum w:abstractNumId="3">
    <w:nsid w:val="0F74779A"/>
    <w:multiLevelType w:val="hybridMultilevel"/>
    <w:tmpl w:val="FFFFFFFF"/>
    <w:lvl w:ilvl="0" w:tplc="1C9CEA5E">
      <w:start w:val="1"/>
      <w:numFmt w:val="decimal"/>
      <w:lvlText w:val="%1."/>
      <w:lvlJc w:val="left"/>
      <w:pPr>
        <w:ind w:left="1180" w:hanging="360"/>
      </w:pPr>
      <w:rPr>
        <w:rFonts w:ascii="Times New Roman" w:eastAsia="Times New Roman" w:hAnsi="Times New Roman" w:cs="Times New Roman" w:hint="default"/>
        <w:w w:val="99"/>
        <w:sz w:val="28"/>
        <w:szCs w:val="28"/>
      </w:rPr>
    </w:lvl>
    <w:lvl w:ilvl="1" w:tplc="98B6081C">
      <w:start w:val="1"/>
      <w:numFmt w:val="decimal"/>
      <w:lvlText w:val="%2."/>
      <w:lvlJc w:val="left"/>
      <w:pPr>
        <w:ind w:left="1222" w:hanging="283"/>
      </w:pPr>
      <w:rPr>
        <w:rFonts w:cs="Times New Roman" w:hint="default"/>
        <w:w w:val="99"/>
        <w:u w:val="single" w:color="000000"/>
      </w:rPr>
    </w:lvl>
    <w:lvl w:ilvl="2" w:tplc="6E2E6D0C">
      <w:numFmt w:val="bullet"/>
      <w:lvlText w:val="•"/>
      <w:lvlJc w:val="left"/>
      <w:pPr>
        <w:ind w:left="2215" w:hanging="283"/>
      </w:pPr>
      <w:rPr>
        <w:rFonts w:hint="default"/>
      </w:rPr>
    </w:lvl>
    <w:lvl w:ilvl="3" w:tplc="EC3A120C">
      <w:numFmt w:val="bullet"/>
      <w:lvlText w:val="•"/>
      <w:lvlJc w:val="left"/>
      <w:pPr>
        <w:ind w:left="3211" w:hanging="283"/>
      </w:pPr>
      <w:rPr>
        <w:rFonts w:hint="default"/>
      </w:rPr>
    </w:lvl>
    <w:lvl w:ilvl="4" w:tplc="98466046">
      <w:numFmt w:val="bullet"/>
      <w:lvlText w:val="•"/>
      <w:lvlJc w:val="left"/>
      <w:pPr>
        <w:ind w:left="4206" w:hanging="283"/>
      </w:pPr>
      <w:rPr>
        <w:rFonts w:hint="default"/>
      </w:rPr>
    </w:lvl>
    <w:lvl w:ilvl="5" w:tplc="F5DA53AE">
      <w:numFmt w:val="bullet"/>
      <w:lvlText w:val="•"/>
      <w:lvlJc w:val="left"/>
      <w:pPr>
        <w:ind w:left="5202" w:hanging="283"/>
      </w:pPr>
      <w:rPr>
        <w:rFonts w:hint="default"/>
      </w:rPr>
    </w:lvl>
    <w:lvl w:ilvl="6" w:tplc="C9626686">
      <w:numFmt w:val="bullet"/>
      <w:lvlText w:val="•"/>
      <w:lvlJc w:val="left"/>
      <w:pPr>
        <w:ind w:left="6197" w:hanging="283"/>
      </w:pPr>
      <w:rPr>
        <w:rFonts w:hint="default"/>
      </w:rPr>
    </w:lvl>
    <w:lvl w:ilvl="7" w:tplc="B90A4C5E">
      <w:numFmt w:val="bullet"/>
      <w:lvlText w:val="•"/>
      <w:lvlJc w:val="left"/>
      <w:pPr>
        <w:ind w:left="7193" w:hanging="283"/>
      </w:pPr>
      <w:rPr>
        <w:rFonts w:hint="default"/>
      </w:rPr>
    </w:lvl>
    <w:lvl w:ilvl="8" w:tplc="1C4856C0">
      <w:numFmt w:val="bullet"/>
      <w:lvlText w:val="•"/>
      <w:lvlJc w:val="left"/>
      <w:pPr>
        <w:ind w:left="8188" w:hanging="283"/>
      </w:pPr>
      <w:rPr>
        <w:rFonts w:hint="default"/>
      </w:rPr>
    </w:lvl>
  </w:abstractNum>
  <w:abstractNum w:abstractNumId="4">
    <w:nsid w:val="1AB37E08"/>
    <w:multiLevelType w:val="hybridMultilevel"/>
    <w:tmpl w:val="FFFFFFFF"/>
    <w:lvl w:ilvl="0" w:tplc="826A8DAC">
      <w:start w:val="1"/>
      <w:numFmt w:val="decimal"/>
      <w:lvlText w:val="%1."/>
      <w:lvlJc w:val="left"/>
      <w:pPr>
        <w:ind w:left="220" w:hanging="365"/>
      </w:pPr>
      <w:rPr>
        <w:rFonts w:ascii="Times New Roman" w:eastAsia="Times New Roman" w:hAnsi="Times New Roman" w:cs="Times New Roman" w:hint="default"/>
        <w:w w:val="99"/>
        <w:sz w:val="28"/>
        <w:szCs w:val="28"/>
      </w:rPr>
    </w:lvl>
    <w:lvl w:ilvl="1" w:tplc="63FAE0E0">
      <w:start w:val="6"/>
      <w:numFmt w:val="decimal"/>
      <w:lvlText w:val="%2."/>
      <w:lvlJc w:val="left"/>
      <w:pPr>
        <w:ind w:left="1222" w:hanging="283"/>
      </w:pPr>
      <w:rPr>
        <w:rFonts w:cs="Times New Roman" w:hint="default"/>
        <w:w w:val="99"/>
        <w:u w:val="single" w:color="000000"/>
      </w:rPr>
    </w:lvl>
    <w:lvl w:ilvl="2" w:tplc="A68CCEA6">
      <w:numFmt w:val="bullet"/>
      <w:lvlText w:val="•"/>
      <w:lvlJc w:val="left"/>
      <w:pPr>
        <w:ind w:left="2215" w:hanging="283"/>
      </w:pPr>
      <w:rPr>
        <w:rFonts w:hint="default"/>
      </w:rPr>
    </w:lvl>
    <w:lvl w:ilvl="3" w:tplc="699AA078">
      <w:numFmt w:val="bullet"/>
      <w:lvlText w:val="•"/>
      <w:lvlJc w:val="left"/>
      <w:pPr>
        <w:ind w:left="3211" w:hanging="283"/>
      </w:pPr>
      <w:rPr>
        <w:rFonts w:hint="default"/>
      </w:rPr>
    </w:lvl>
    <w:lvl w:ilvl="4" w:tplc="A254EBDA">
      <w:numFmt w:val="bullet"/>
      <w:lvlText w:val="•"/>
      <w:lvlJc w:val="left"/>
      <w:pPr>
        <w:ind w:left="4206" w:hanging="283"/>
      </w:pPr>
      <w:rPr>
        <w:rFonts w:hint="default"/>
      </w:rPr>
    </w:lvl>
    <w:lvl w:ilvl="5" w:tplc="AE3479BA">
      <w:numFmt w:val="bullet"/>
      <w:lvlText w:val="•"/>
      <w:lvlJc w:val="left"/>
      <w:pPr>
        <w:ind w:left="5202" w:hanging="283"/>
      </w:pPr>
      <w:rPr>
        <w:rFonts w:hint="default"/>
      </w:rPr>
    </w:lvl>
    <w:lvl w:ilvl="6" w:tplc="5268BFDA">
      <w:numFmt w:val="bullet"/>
      <w:lvlText w:val="•"/>
      <w:lvlJc w:val="left"/>
      <w:pPr>
        <w:ind w:left="6197" w:hanging="283"/>
      </w:pPr>
      <w:rPr>
        <w:rFonts w:hint="default"/>
      </w:rPr>
    </w:lvl>
    <w:lvl w:ilvl="7" w:tplc="A0B6FB1E">
      <w:numFmt w:val="bullet"/>
      <w:lvlText w:val="•"/>
      <w:lvlJc w:val="left"/>
      <w:pPr>
        <w:ind w:left="7193" w:hanging="283"/>
      </w:pPr>
      <w:rPr>
        <w:rFonts w:hint="default"/>
      </w:rPr>
    </w:lvl>
    <w:lvl w:ilvl="8" w:tplc="34E4751C">
      <w:numFmt w:val="bullet"/>
      <w:lvlText w:val="•"/>
      <w:lvlJc w:val="left"/>
      <w:pPr>
        <w:ind w:left="8188" w:hanging="283"/>
      </w:pPr>
      <w:rPr>
        <w:rFonts w:hint="default"/>
      </w:rPr>
    </w:lvl>
  </w:abstractNum>
  <w:abstractNum w:abstractNumId="5">
    <w:nsid w:val="312F0B98"/>
    <w:multiLevelType w:val="hybridMultilevel"/>
    <w:tmpl w:val="FFFFFFFF"/>
    <w:lvl w:ilvl="0" w:tplc="D5BC0A14">
      <w:start w:val="1"/>
      <w:numFmt w:val="decimal"/>
      <w:lvlText w:val="%1."/>
      <w:lvlJc w:val="left"/>
      <w:pPr>
        <w:ind w:left="220" w:hanging="288"/>
      </w:pPr>
      <w:rPr>
        <w:rFonts w:ascii="Times New Roman" w:eastAsia="Times New Roman" w:hAnsi="Times New Roman" w:cs="Times New Roman" w:hint="default"/>
        <w:w w:val="99"/>
        <w:sz w:val="28"/>
        <w:szCs w:val="28"/>
      </w:rPr>
    </w:lvl>
    <w:lvl w:ilvl="1" w:tplc="1116CABC">
      <w:numFmt w:val="bullet"/>
      <w:lvlText w:val="•"/>
      <w:lvlJc w:val="left"/>
      <w:pPr>
        <w:ind w:left="2720" w:hanging="288"/>
      </w:pPr>
      <w:rPr>
        <w:rFonts w:hint="default"/>
      </w:rPr>
    </w:lvl>
    <w:lvl w:ilvl="2" w:tplc="2B048A04">
      <w:numFmt w:val="bullet"/>
      <w:lvlText w:val="•"/>
      <w:lvlJc w:val="left"/>
      <w:pPr>
        <w:ind w:left="3548" w:hanging="288"/>
      </w:pPr>
      <w:rPr>
        <w:rFonts w:hint="default"/>
      </w:rPr>
    </w:lvl>
    <w:lvl w:ilvl="3" w:tplc="2EAA9E98">
      <w:numFmt w:val="bullet"/>
      <w:lvlText w:val="•"/>
      <w:lvlJc w:val="left"/>
      <w:pPr>
        <w:ind w:left="4377" w:hanging="288"/>
      </w:pPr>
      <w:rPr>
        <w:rFonts w:hint="default"/>
      </w:rPr>
    </w:lvl>
    <w:lvl w:ilvl="4" w:tplc="B7CA75CE">
      <w:numFmt w:val="bullet"/>
      <w:lvlText w:val="•"/>
      <w:lvlJc w:val="left"/>
      <w:pPr>
        <w:ind w:left="5206" w:hanging="288"/>
      </w:pPr>
      <w:rPr>
        <w:rFonts w:hint="default"/>
      </w:rPr>
    </w:lvl>
    <w:lvl w:ilvl="5" w:tplc="BF28E57C">
      <w:numFmt w:val="bullet"/>
      <w:lvlText w:val="•"/>
      <w:lvlJc w:val="left"/>
      <w:pPr>
        <w:ind w:left="6035" w:hanging="288"/>
      </w:pPr>
      <w:rPr>
        <w:rFonts w:hint="default"/>
      </w:rPr>
    </w:lvl>
    <w:lvl w:ilvl="6" w:tplc="70003998">
      <w:numFmt w:val="bullet"/>
      <w:lvlText w:val="•"/>
      <w:lvlJc w:val="left"/>
      <w:pPr>
        <w:ind w:left="6864" w:hanging="288"/>
      </w:pPr>
      <w:rPr>
        <w:rFonts w:hint="default"/>
      </w:rPr>
    </w:lvl>
    <w:lvl w:ilvl="7" w:tplc="E80C92BE">
      <w:numFmt w:val="bullet"/>
      <w:lvlText w:val="•"/>
      <w:lvlJc w:val="left"/>
      <w:pPr>
        <w:ind w:left="7693" w:hanging="288"/>
      </w:pPr>
      <w:rPr>
        <w:rFonts w:hint="default"/>
      </w:rPr>
    </w:lvl>
    <w:lvl w:ilvl="8" w:tplc="14928CCC">
      <w:numFmt w:val="bullet"/>
      <w:lvlText w:val="•"/>
      <w:lvlJc w:val="left"/>
      <w:pPr>
        <w:ind w:left="8522" w:hanging="288"/>
      </w:pPr>
      <w:rPr>
        <w:rFonts w:hint="default"/>
      </w:rPr>
    </w:lvl>
  </w:abstractNum>
  <w:abstractNum w:abstractNumId="6">
    <w:nsid w:val="3EA754D3"/>
    <w:multiLevelType w:val="hybridMultilevel"/>
    <w:tmpl w:val="FFFFFFFF"/>
    <w:lvl w:ilvl="0" w:tplc="E7565A08">
      <w:start w:val="1"/>
      <w:numFmt w:val="decimal"/>
      <w:lvlText w:val="%1."/>
      <w:lvlJc w:val="left"/>
      <w:pPr>
        <w:ind w:left="220" w:hanging="389"/>
      </w:pPr>
      <w:rPr>
        <w:rFonts w:ascii="Times New Roman" w:eastAsia="Times New Roman" w:hAnsi="Times New Roman" w:cs="Times New Roman" w:hint="default"/>
        <w:w w:val="99"/>
        <w:sz w:val="28"/>
        <w:szCs w:val="28"/>
      </w:rPr>
    </w:lvl>
    <w:lvl w:ilvl="1" w:tplc="4F8E5450">
      <w:numFmt w:val="bullet"/>
      <w:lvlText w:val="•"/>
      <w:lvlJc w:val="left"/>
      <w:pPr>
        <w:ind w:left="3040" w:hanging="389"/>
      </w:pPr>
      <w:rPr>
        <w:rFonts w:hint="default"/>
      </w:rPr>
    </w:lvl>
    <w:lvl w:ilvl="2" w:tplc="052EFAB4">
      <w:numFmt w:val="bullet"/>
      <w:lvlText w:val="•"/>
      <w:lvlJc w:val="left"/>
      <w:pPr>
        <w:ind w:left="3833" w:hanging="389"/>
      </w:pPr>
      <w:rPr>
        <w:rFonts w:hint="default"/>
      </w:rPr>
    </w:lvl>
    <w:lvl w:ilvl="3" w:tplc="73B0A3C2">
      <w:numFmt w:val="bullet"/>
      <w:lvlText w:val="•"/>
      <w:lvlJc w:val="left"/>
      <w:pPr>
        <w:ind w:left="4626" w:hanging="389"/>
      </w:pPr>
      <w:rPr>
        <w:rFonts w:hint="default"/>
      </w:rPr>
    </w:lvl>
    <w:lvl w:ilvl="4" w:tplc="CB644D50">
      <w:numFmt w:val="bullet"/>
      <w:lvlText w:val="•"/>
      <w:lvlJc w:val="left"/>
      <w:pPr>
        <w:ind w:left="5420" w:hanging="389"/>
      </w:pPr>
      <w:rPr>
        <w:rFonts w:hint="default"/>
      </w:rPr>
    </w:lvl>
    <w:lvl w:ilvl="5" w:tplc="817E428A">
      <w:numFmt w:val="bullet"/>
      <w:lvlText w:val="•"/>
      <w:lvlJc w:val="left"/>
      <w:pPr>
        <w:ind w:left="6213" w:hanging="389"/>
      </w:pPr>
      <w:rPr>
        <w:rFonts w:hint="default"/>
      </w:rPr>
    </w:lvl>
    <w:lvl w:ilvl="6" w:tplc="24CE4812">
      <w:numFmt w:val="bullet"/>
      <w:lvlText w:val="•"/>
      <w:lvlJc w:val="left"/>
      <w:pPr>
        <w:ind w:left="7006" w:hanging="389"/>
      </w:pPr>
      <w:rPr>
        <w:rFonts w:hint="default"/>
      </w:rPr>
    </w:lvl>
    <w:lvl w:ilvl="7" w:tplc="66B230E0">
      <w:numFmt w:val="bullet"/>
      <w:lvlText w:val="•"/>
      <w:lvlJc w:val="left"/>
      <w:pPr>
        <w:ind w:left="7800" w:hanging="389"/>
      </w:pPr>
      <w:rPr>
        <w:rFonts w:hint="default"/>
      </w:rPr>
    </w:lvl>
    <w:lvl w:ilvl="8" w:tplc="47609C8E">
      <w:numFmt w:val="bullet"/>
      <w:lvlText w:val="•"/>
      <w:lvlJc w:val="left"/>
      <w:pPr>
        <w:ind w:left="8593" w:hanging="389"/>
      </w:pPr>
      <w:rPr>
        <w:rFonts w:hint="default"/>
      </w:rPr>
    </w:lvl>
  </w:abstractNum>
  <w:abstractNum w:abstractNumId="7">
    <w:nsid w:val="44BD3948"/>
    <w:multiLevelType w:val="hybridMultilevel"/>
    <w:tmpl w:val="5EA2C9DE"/>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8">
    <w:nsid w:val="50DB2326"/>
    <w:multiLevelType w:val="hybridMultilevel"/>
    <w:tmpl w:val="FFFFFFFF"/>
    <w:lvl w:ilvl="0" w:tplc="4426EF04">
      <w:start w:val="1"/>
      <w:numFmt w:val="decimal"/>
      <w:lvlText w:val="%1."/>
      <w:lvlJc w:val="left"/>
      <w:pPr>
        <w:ind w:left="220" w:hanging="384"/>
      </w:pPr>
      <w:rPr>
        <w:rFonts w:ascii="Times New Roman" w:eastAsia="Times New Roman" w:hAnsi="Times New Roman" w:cs="Times New Roman" w:hint="default"/>
        <w:w w:val="99"/>
        <w:sz w:val="28"/>
        <w:szCs w:val="28"/>
      </w:rPr>
    </w:lvl>
    <w:lvl w:ilvl="1" w:tplc="1AE08792">
      <w:numFmt w:val="bullet"/>
      <w:lvlText w:val="•"/>
      <w:lvlJc w:val="left"/>
      <w:pPr>
        <w:ind w:left="1216" w:hanging="384"/>
      </w:pPr>
      <w:rPr>
        <w:rFonts w:hint="default"/>
      </w:rPr>
    </w:lvl>
    <w:lvl w:ilvl="2" w:tplc="56182B1E">
      <w:numFmt w:val="bullet"/>
      <w:lvlText w:val="•"/>
      <w:lvlJc w:val="left"/>
      <w:pPr>
        <w:ind w:left="2212" w:hanging="384"/>
      </w:pPr>
      <w:rPr>
        <w:rFonts w:hint="default"/>
      </w:rPr>
    </w:lvl>
    <w:lvl w:ilvl="3" w:tplc="88BC0538">
      <w:numFmt w:val="bullet"/>
      <w:lvlText w:val="•"/>
      <w:lvlJc w:val="left"/>
      <w:pPr>
        <w:ind w:left="3208" w:hanging="384"/>
      </w:pPr>
      <w:rPr>
        <w:rFonts w:hint="default"/>
      </w:rPr>
    </w:lvl>
    <w:lvl w:ilvl="4" w:tplc="7A80F08C">
      <w:numFmt w:val="bullet"/>
      <w:lvlText w:val="•"/>
      <w:lvlJc w:val="left"/>
      <w:pPr>
        <w:ind w:left="4204" w:hanging="384"/>
      </w:pPr>
      <w:rPr>
        <w:rFonts w:hint="default"/>
      </w:rPr>
    </w:lvl>
    <w:lvl w:ilvl="5" w:tplc="CF8604AA">
      <w:numFmt w:val="bullet"/>
      <w:lvlText w:val="•"/>
      <w:lvlJc w:val="left"/>
      <w:pPr>
        <w:ind w:left="5200" w:hanging="384"/>
      </w:pPr>
      <w:rPr>
        <w:rFonts w:hint="default"/>
      </w:rPr>
    </w:lvl>
    <w:lvl w:ilvl="6" w:tplc="60B45738">
      <w:numFmt w:val="bullet"/>
      <w:lvlText w:val="•"/>
      <w:lvlJc w:val="left"/>
      <w:pPr>
        <w:ind w:left="6196" w:hanging="384"/>
      </w:pPr>
      <w:rPr>
        <w:rFonts w:hint="default"/>
      </w:rPr>
    </w:lvl>
    <w:lvl w:ilvl="7" w:tplc="61627730">
      <w:numFmt w:val="bullet"/>
      <w:lvlText w:val="•"/>
      <w:lvlJc w:val="left"/>
      <w:pPr>
        <w:ind w:left="7192" w:hanging="384"/>
      </w:pPr>
      <w:rPr>
        <w:rFonts w:hint="default"/>
      </w:rPr>
    </w:lvl>
    <w:lvl w:ilvl="8" w:tplc="D95C283E">
      <w:numFmt w:val="bullet"/>
      <w:lvlText w:val="•"/>
      <w:lvlJc w:val="left"/>
      <w:pPr>
        <w:ind w:left="8188" w:hanging="384"/>
      </w:pPr>
      <w:rPr>
        <w:rFonts w:hint="default"/>
      </w:rPr>
    </w:lvl>
  </w:abstractNum>
  <w:abstractNum w:abstractNumId="9">
    <w:nsid w:val="6399371B"/>
    <w:multiLevelType w:val="hybridMultilevel"/>
    <w:tmpl w:val="FFFFFFFF"/>
    <w:lvl w:ilvl="0" w:tplc="7E3C5E8C">
      <w:numFmt w:val="bullet"/>
      <w:lvlText w:val="-"/>
      <w:lvlJc w:val="left"/>
      <w:pPr>
        <w:ind w:left="220" w:hanging="317"/>
      </w:pPr>
      <w:rPr>
        <w:rFonts w:ascii="Times New Roman" w:eastAsia="Times New Roman" w:hAnsi="Times New Roman" w:hint="default"/>
        <w:w w:val="99"/>
        <w:sz w:val="28"/>
      </w:rPr>
    </w:lvl>
    <w:lvl w:ilvl="1" w:tplc="885824B4">
      <w:numFmt w:val="bullet"/>
      <w:lvlText w:val="•"/>
      <w:lvlJc w:val="left"/>
      <w:pPr>
        <w:ind w:left="1216" w:hanging="317"/>
      </w:pPr>
      <w:rPr>
        <w:rFonts w:hint="default"/>
      </w:rPr>
    </w:lvl>
    <w:lvl w:ilvl="2" w:tplc="61FEBC1C">
      <w:numFmt w:val="bullet"/>
      <w:lvlText w:val="•"/>
      <w:lvlJc w:val="left"/>
      <w:pPr>
        <w:ind w:left="2212" w:hanging="317"/>
      </w:pPr>
      <w:rPr>
        <w:rFonts w:hint="default"/>
      </w:rPr>
    </w:lvl>
    <w:lvl w:ilvl="3" w:tplc="2B3E6368">
      <w:numFmt w:val="bullet"/>
      <w:lvlText w:val="•"/>
      <w:lvlJc w:val="left"/>
      <w:pPr>
        <w:ind w:left="3208" w:hanging="317"/>
      </w:pPr>
      <w:rPr>
        <w:rFonts w:hint="default"/>
      </w:rPr>
    </w:lvl>
    <w:lvl w:ilvl="4" w:tplc="0680A45A">
      <w:numFmt w:val="bullet"/>
      <w:lvlText w:val="•"/>
      <w:lvlJc w:val="left"/>
      <w:pPr>
        <w:ind w:left="4204" w:hanging="317"/>
      </w:pPr>
      <w:rPr>
        <w:rFonts w:hint="default"/>
      </w:rPr>
    </w:lvl>
    <w:lvl w:ilvl="5" w:tplc="7E58547E">
      <w:numFmt w:val="bullet"/>
      <w:lvlText w:val="•"/>
      <w:lvlJc w:val="left"/>
      <w:pPr>
        <w:ind w:left="5200" w:hanging="317"/>
      </w:pPr>
      <w:rPr>
        <w:rFonts w:hint="default"/>
      </w:rPr>
    </w:lvl>
    <w:lvl w:ilvl="6" w:tplc="D2DA7DDE">
      <w:numFmt w:val="bullet"/>
      <w:lvlText w:val="•"/>
      <w:lvlJc w:val="left"/>
      <w:pPr>
        <w:ind w:left="6196" w:hanging="317"/>
      </w:pPr>
      <w:rPr>
        <w:rFonts w:hint="default"/>
      </w:rPr>
    </w:lvl>
    <w:lvl w:ilvl="7" w:tplc="0E0C349A">
      <w:numFmt w:val="bullet"/>
      <w:lvlText w:val="•"/>
      <w:lvlJc w:val="left"/>
      <w:pPr>
        <w:ind w:left="7192" w:hanging="317"/>
      </w:pPr>
      <w:rPr>
        <w:rFonts w:hint="default"/>
      </w:rPr>
    </w:lvl>
    <w:lvl w:ilvl="8" w:tplc="6CA8D278">
      <w:numFmt w:val="bullet"/>
      <w:lvlText w:val="•"/>
      <w:lvlJc w:val="left"/>
      <w:pPr>
        <w:ind w:left="8188" w:hanging="317"/>
      </w:pPr>
      <w:rPr>
        <w:rFonts w:hint="default"/>
      </w:rPr>
    </w:lvl>
  </w:abstractNum>
  <w:abstractNum w:abstractNumId="10">
    <w:nsid w:val="75B62886"/>
    <w:multiLevelType w:val="hybridMultilevel"/>
    <w:tmpl w:val="FFFFFFFF"/>
    <w:lvl w:ilvl="0" w:tplc="B1B28D78">
      <w:start w:val="1"/>
      <w:numFmt w:val="decimal"/>
      <w:lvlText w:val="%1."/>
      <w:lvlJc w:val="left"/>
      <w:pPr>
        <w:ind w:left="220" w:hanging="317"/>
      </w:pPr>
      <w:rPr>
        <w:rFonts w:ascii="Times New Roman" w:eastAsia="Times New Roman" w:hAnsi="Times New Roman" w:cs="Times New Roman" w:hint="default"/>
        <w:w w:val="99"/>
        <w:sz w:val="28"/>
        <w:szCs w:val="28"/>
      </w:rPr>
    </w:lvl>
    <w:lvl w:ilvl="1" w:tplc="B8AE8C62">
      <w:start w:val="1"/>
      <w:numFmt w:val="decimal"/>
      <w:lvlText w:val="%2."/>
      <w:lvlJc w:val="left"/>
      <w:pPr>
        <w:ind w:left="2576" w:hanging="283"/>
      </w:pPr>
      <w:rPr>
        <w:rFonts w:ascii="Times New Roman" w:eastAsia="Times New Roman" w:hAnsi="Times New Roman" w:cs="Times New Roman" w:hint="default"/>
        <w:b/>
        <w:bCs/>
        <w:w w:val="99"/>
        <w:sz w:val="28"/>
        <w:szCs w:val="28"/>
      </w:rPr>
    </w:lvl>
    <w:lvl w:ilvl="2" w:tplc="ED580494">
      <w:numFmt w:val="bullet"/>
      <w:lvlText w:val="•"/>
      <w:lvlJc w:val="left"/>
      <w:pPr>
        <w:ind w:left="3424" w:hanging="283"/>
      </w:pPr>
      <w:rPr>
        <w:rFonts w:hint="default"/>
      </w:rPr>
    </w:lvl>
    <w:lvl w:ilvl="3" w:tplc="E72E6E24">
      <w:numFmt w:val="bullet"/>
      <w:lvlText w:val="•"/>
      <w:lvlJc w:val="left"/>
      <w:pPr>
        <w:ind w:left="4268" w:hanging="283"/>
      </w:pPr>
      <w:rPr>
        <w:rFonts w:hint="default"/>
      </w:rPr>
    </w:lvl>
    <w:lvl w:ilvl="4" w:tplc="CFB4D406">
      <w:numFmt w:val="bullet"/>
      <w:lvlText w:val="•"/>
      <w:lvlJc w:val="left"/>
      <w:pPr>
        <w:ind w:left="5113" w:hanging="283"/>
      </w:pPr>
      <w:rPr>
        <w:rFonts w:hint="default"/>
      </w:rPr>
    </w:lvl>
    <w:lvl w:ilvl="5" w:tplc="A044CF48">
      <w:numFmt w:val="bullet"/>
      <w:lvlText w:val="•"/>
      <w:lvlJc w:val="left"/>
      <w:pPr>
        <w:ind w:left="5957" w:hanging="283"/>
      </w:pPr>
      <w:rPr>
        <w:rFonts w:hint="default"/>
      </w:rPr>
    </w:lvl>
    <w:lvl w:ilvl="6" w:tplc="9164573C">
      <w:numFmt w:val="bullet"/>
      <w:lvlText w:val="•"/>
      <w:lvlJc w:val="left"/>
      <w:pPr>
        <w:ind w:left="6802" w:hanging="283"/>
      </w:pPr>
      <w:rPr>
        <w:rFonts w:hint="default"/>
      </w:rPr>
    </w:lvl>
    <w:lvl w:ilvl="7" w:tplc="00C84036">
      <w:numFmt w:val="bullet"/>
      <w:lvlText w:val="•"/>
      <w:lvlJc w:val="left"/>
      <w:pPr>
        <w:ind w:left="7646" w:hanging="283"/>
      </w:pPr>
      <w:rPr>
        <w:rFonts w:hint="default"/>
      </w:rPr>
    </w:lvl>
    <w:lvl w:ilvl="8" w:tplc="C67E5946">
      <w:numFmt w:val="bullet"/>
      <w:lvlText w:val="•"/>
      <w:lvlJc w:val="left"/>
      <w:pPr>
        <w:ind w:left="8491" w:hanging="283"/>
      </w:pPr>
      <w:rPr>
        <w:rFonts w:hint="default"/>
      </w:rPr>
    </w:lvl>
  </w:abstractNum>
  <w:num w:numId="1">
    <w:abstractNumId w:val="4"/>
  </w:num>
  <w:num w:numId="2">
    <w:abstractNumId w:val="3"/>
  </w:num>
  <w:num w:numId="3">
    <w:abstractNumId w:val="5"/>
  </w:num>
  <w:num w:numId="4">
    <w:abstractNumId w:val="0"/>
  </w:num>
  <w:num w:numId="5">
    <w:abstractNumId w:val="6"/>
  </w:num>
  <w:num w:numId="6">
    <w:abstractNumId w:val="8"/>
  </w:num>
  <w:num w:numId="7">
    <w:abstractNumId w:val="2"/>
  </w:num>
  <w:num w:numId="8">
    <w:abstractNumId w:val="1"/>
  </w:num>
  <w:num w:numId="9">
    <w:abstractNumId w:val="9"/>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5F26"/>
    <w:rsid w:val="00001326"/>
    <w:rsid w:val="0000239A"/>
    <w:rsid w:val="00002758"/>
    <w:rsid w:val="00003BBA"/>
    <w:rsid w:val="00004568"/>
    <w:rsid w:val="00004821"/>
    <w:rsid w:val="00004CE9"/>
    <w:rsid w:val="00010DE9"/>
    <w:rsid w:val="00013131"/>
    <w:rsid w:val="00016FAF"/>
    <w:rsid w:val="00020639"/>
    <w:rsid w:val="00020CDA"/>
    <w:rsid w:val="000211DF"/>
    <w:rsid w:val="000268EB"/>
    <w:rsid w:val="0002773A"/>
    <w:rsid w:val="000278FF"/>
    <w:rsid w:val="00027D3C"/>
    <w:rsid w:val="00027DF1"/>
    <w:rsid w:val="00031027"/>
    <w:rsid w:val="00033F20"/>
    <w:rsid w:val="00037A48"/>
    <w:rsid w:val="0004166E"/>
    <w:rsid w:val="000423D5"/>
    <w:rsid w:val="00042FD2"/>
    <w:rsid w:val="0004746E"/>
    <w:rsid w:val="00047CE4"/>
    <w:rsid w:val="000517E6"/>
    <w:rsid w:val="00052BB8"/>
    <w:rsid w:val="000539A0"/>
    <w:rsid w:val="00053DBA"/>
    <w:rsid w:val="0005467B"/>
    <w:rsid w:val="0005516D"/>
    <w:rsid w:val="00057BBA"/>
    <w:rsid w:val="00060A36"/>
    <w:rsid w:val="00061690"/>
    <w:rsid w:val="00061CB4"/>
    <w:rsid w:val="000641FC"/>
    <w:rsid w:val="000646D3"/>
    <w:rsid w:val="00075AFA"/>
    <w:rsid w:val="00077F56"/>
    <w:rsid w:val="0008027C"/>
    <w:rsid w:val="0008245B"/>
    <w:rsid w:val="00083C8E"/>
    <w:rsid w:val="000877A9"/>
    <w:rsid w:val="00090A47"/>
    <w:rsid w:val="00093C1B"/>
    <w:rsid w:val="000947C8"/>
    <w:rsid w:val="000966B5"/>
    <w:rsid w:val="000A36AF"/>
    <w:rsid w:val="000A42BA"/>
    <w:rsid w:val="000A6DAF"/>
    <w:rsid w:val="000A6E94"/>
    <w:rsid w:val="000B0053"/>
    <w:rsid w:val="000B4184"/>
    <w:rsid w:val="000B5E44"/>
    <w:rsid w:val="000B615A"/>
    <w:rsid w:val="000B69E4"/>
    <w:rsid w:val="000C0814"/>
    <w:rsid w:val="000C4279"/>
    <w:rsid w:val="000D03A3"/>
    <w:rsid w:val="000D17EC"/>
    <w:rsid w:val="000D2A5B"/>
    <w:rsid w:val="000D5557"/>
    <w:rsid w:val="000D56ED"/>
    <w:rsid w:val="000D7906"/>
    <w:rsid w:val="000E40FF"/>
    <w:rsid w:val="000E43D3"/>
    <w:rsid w:val="000F2DB6"/>
    <w:rsid w:val="000F30C8"/>
    <w:rsid w:val="000F572E"/>
    <w:rsid w:val="001026B1"/>
    <w:rsid w:val="001030F8"/>
    <w:rsid w:val="00104E19"/>
    <w:rsid w:val="001076F2"/>
    <w:rsid w:val="001105CA"/>
    <w:rsid w:val="00110CCD"/>
    <w:rsid w:val="00112A61"/>
    <w:rsid w:val="001138B0"/>
    <w:rsid w:val="001143D9"/>
    <w:rsid w:val="00115A9D"/>
    <w:rsid w:val="00116653"/>
    <w:rsid w:val="0011749A"/>
    <w:rsid w:val="00120487"/>
    <w:rsid w:val="00122B97"/>
    <w:rsid w:val="00122F87"/>
    <w:rsid w:val="001261BD"/>
    <w:rsid w:val="00126AB6"/>
    <w:rsid w:val="00126E9E"/>
    <w:rsid w:val="00131087"/>
    <w:rsid w:val="0013138B"/>
    <w:rsid w:val="00131568"/>
    <w:rsid w:val="00140C17"/>
    <w:rsid w:val="001427AE"/>
    <w:rsid w:val="00142DEC"/>
    <w:rsid w:val="001433DE"/>
    <w:rsid w:val="00146196"/>
    <w:rsid w:val="001464F6"/>
    <w:rsid w:val="001466D4"/>
    <w:rsid w:val="00146CB5"/>
    <w:rsid w:val="00151C86"/>
    <w:rsid w:val="00152FCB"/>
    <w:rsid w:val="00153B4A"/>
    <w:rsid w:val="001546B4"/>
    <w:rsid w:val="0017118F"/>
    <w:rsid w:val="00171628"/>
    <w:rsid w:val="00175502"/>
    <w:rsid w:val="001772CF"/>
    <w:rsid w:val="00181617"/>
    <w:rsid w:val="0018180D"/>
    <w:rsid w:val="00181D37"/>
    <w:rsid w:val="001850C8"/>
    <w:rsid w:val="00185374"/>
    <w:rsid w:val="00185419"/>
    <w:rsid w:val="0018584F"/>
    <w:rsid w:val="00185BF1"/>
    <w:rsid w:val="001866DC"/>
    <w:rsid w:val="00186934"/>
    <w:rsid w:val="001905DC"/>
    <w:rsid w:val="00192D28"/>
    <w:rsid w:val="00193C33"/>
    <w:rsid w:val="00193F1E"/>
    <w:rsid w:val="00194875"/>
    <w:rsid w:val="00195375"/>
    <w:rsid w:val="00195810"/>
    <w:rsid w:val="001A051A"/>
    <w:rsid w:val="001A1473"/>
    <w:rsid w:val="001A4390"/>
    <w:rsid w:val="001A47EA"/>
    <w:rsid w:val="001A5B43"/>
    <w:rsid w:val="001B14D3"/>
    <w:rsid w:val="001B2006"/>
    <w:rsid w:val="001B2319"/>
    <w:rsid w:val="001B3CCF"/>
    <w:rsid w:val="001B4B08"/>
    <w:rsid w:val="001B52D6"/>
    <w:rsid w:val="001B5CC4"/>
    <w:rsid w:val="001B7D1A"/>
    <w:rsid w:val="001C1D75"/>
    <w:rsid w:val="001C5AF5"/>
    <w:rsid w:val="001C74EF"/>
    <w:rsid w:val="001D1982"/>
    <w:rsid w:val="001D3B7C"/>
    <w:rsid w:val="001D45A2"/>
    <w:rsid w:val="001D4DCE"/>
    <w:rsid w:val="001E0924"/>
    <w:rsid w:val="001E0C4E"/>
    <w:rsid w:val="001E160A"/>
    <w:rsid w:val="001E186E"/>
    <w:rsid w:val="001E1C8D"/>
    <w:rsid w:val="001E65CC"/>
    <w:rsid w:val="001E7FFD"/>
    <w:rsid w:val="001F0673"/>
    <w:rsid w:val="001F2447"/>
    <w:rsid w:val="001F3410"/>
    <w:rsid w:val="001F5249"/>
    <w:rsid w:val="001F7CE3"/>
    <w:rsid w:val="001F7D88"/>
    <w:rsid w:val="00201347"/>
    <w:rsid w:val="002020F1"/>
    <w:rsid w:val="00202AD1"/>
    <w:rsid w:val="002042C2"/>
    <w:rsid w:val="002069C2"/>
    <w:rsid w:val="00206BC5"/>
    <w:rsid w:val="00207BE3"/>
    <w:rsid w:val="00210011"/>
    <w:rsid w:val="002129CA"/>
    <w:rsid w:val="002135A4"/>
    <w:rsid w:val="00214406"/>
    <w:rsid w:val="00216799"/>
    <w:rsid w:val="00217FC6"/>
    <w:rsid w:val="0022135B"/>
    <w:rsid w:val="0022151E"/>
    <w:rsid w:val="0022444C"/>
    <w:rsid w:val="002318AF"/>
    <w:rsid w:val="00231D69"/>
    <w:rsid w:val="00234E64"/>
    <w:rsid w:val="00235223"/>
    <w:rsid w:val="002378D9"/>
    <w:rsid w:val="00240766"/>
    <w:rsid w:val="002418BE"/>
    <w:rsid w:val="00244DDD"/>
    <w:rsid w:val="00246A3E"/>
    <w:rsid w:val="00247F9C"/>
    <w:rsid w:val="00250F0D"/>
    <w:rsid w:val="002548B1"/>
    <w:rsid w:val="00256249"/>
    <w:rsid w:val="002565D5"/>
    <w:rsid w:val="00256BDF"/>
    <w:rsid w:val="0026030E"/>
    <w:rsid w:val="0026042D"/>
    <w:rsid w:val="0026310A"/>
    <w:rsid w:val="00263338"/>
    <w:rsid w:val="002633A5"/>
    <w:rsid w:val="00263E1B"/>
    <w:rsid w:val="002654EE"/>
    <w:rsid w:val="00265E57"/>
    <w:rsid w:val="00272841"/>
    <w:rsid w:val="00273453"/>
    <w:rsid w:val="00274707"/>
    <w:rsid w:val="00280BB4"/>
    <w:rsid w:val="00280CA2"/>
    <w:rsid w:val="002841B5"/>
    <w:rsid w:val="00292ABC"/>
    <w:rsid w:val="00293475"/>
    <w:rsid w:val="00294D2C"/>
    <w:rsid w:val="002A6303"/>
    <w:rsid w:val="002B4B8F"/>
    <w:rsid w:val="002B659E"/>
    <w:rsid w:val="002B6831"/>
    <w:rsid w:val="002B725C"/>
    <w:rsid w:val="002B7841"/>
    <w:rsid w:val="002C1E45"/>
    <w:rsid w:val="002C3A58"/>
    <w:rsid w:val="002D1DF3"/>
    <w:rsid w:val="002D2D0E"/>
    <w:rsid w:val="002D3E0D"/>
    <w:rsid w:val="002D703B"/>
    <w:rsid w:val="002D760B"/>
    <w:rsid w:val="002E03BD"/>
    <w:rsid w:val="002E081F"/>
    <w:rsid w:val="002E1590"/>
    <w:rsid w:val="002E2383"/>
    <w:rsid w:val="002E491A"/>
    <w:rsid w:val="002E6DC6"/>
    <w:rsid w:val="002F004D"/>
    <w:rsid w:val="002F0243"/>
    <w:rsid w:val="002F278F"/>
    <w:rsid w:val="002F3C66"/>
    <w:rsid w:val="003014B4"/>
    <w:rsid w:val="00304837"/>
    <w:rsid w:val="00307587"/>
    <w:rsid w:val="00307A31"/>
    <w:rsid w:val="00314647"/>
    <w:rsid w:val="00315769"/>
    <w:rsid w:val="00315B3C"/>
    <w:rsid w:val="00316822"/>
    <w:rsid w:val="003178AA"/>
    <w:rsid w:val="00321949"/>
    <w:rsid w:val="00322322"/>
    <w:rsid w:val="00324793"/>
    <w:rsid w:val="00325716"/>
    <w:rsid w:val="00326CA6"/>
    <w:rsid w:val="0033042B"/>
    <w:rsid w:val="003325DB"/>
    <w:rsid w:val="00333EA3"/>
    <w:rsid w:val="00334B5B"/>
    <w:rsid w:val="0033537F"/>
    <w:rsid w:val="0033592B"/>
    <w:rsid w:val="0033685B"/>
    <w:rsid w:val="0034197B"/>
    <w:rsid w:val="00341E54"/>
    <w:rsid w:val="00342E95"/>
    <w:rsid w:val="003467AA"/>
    <w:rsid w:val="00350847"/>
    <w:rsid w:val="00351124"/>
    <w:rsid w:val="00353E61"/>
    <w:rsid w:val="00354FFC"/>
    <w:rsid w:val="003552D9"/>
    <w:rsid w:val="00357878"/>
    <w:rsid w:val="003629A9"/>
    <w:rsid w:val="003634AE"/>
    <w:rsid w:val="003663FA"/>
    <w:rsid w:val="00367EEB"/>
    <w:rsid w:val="003700BD"/>
    <w:rsid w:val="003705B2"/>
    <w:rsid w:val="0037169D"/>
    <w:rsid w:val="0037222E"/>
    <w:rsid w:val="00372935"/>
    <w:rsid w:val="00372B47"/>
    <w:rsid w:val="00373CAF"/>
    <w:rsid w:val="0037498A"/>
    <w:rsid w:val="00376AF4"/>
    <w:rsid w:val="0038005D"/>
    <w:rsid w:val="00381EA5"/>
    <w:rsid w:val="003859B9"/>
    <w:rsid w:val="00385D8B"/>
    <w:rsid w:val="003879B2"/>
    <w:rsid w:val="00387A7A"/>
    <w:rsid w:val="0039075C"/>
    <w:rsid w:val="00392CE3"/>
    <w:rsid w:val="003942BB"/>
    <w:rsid w:val="003943D0"/>
    <w:rsid w:val="003979C5"/>
    <w:rsid w:val="00397C35"/>
    <w:rsid w:val="003A38DE"/>
    <w:rsid w:val="003A43A5"/>
    <w:rsid w:val="003A634D"/>
    <w:rsid w:val="003A723B"/>
    <w:rsid w:val="003B051D"/>
    <w:rsid w:val="003B5708"/>
    <w:rsid w:val="003B6859"/>
    <w:rsid w:val="003B6D62"/>
    <w:rsid w:val="003C1F7C"/>
    <w:rsid w:val="003C2E3E"/>
    <w:rsid w:val="003C3449"/>
    <w:rsid w:val="003D0DE4"/>
    <w:rsid w:val="003D171F"/>
    <w:rsid w:val="003D1D55"/>
    <w:rsid w:val="003D392A"/>
    <w:rsid w:val="003D47B0"/>
    <w:rsid w:val="003D7CD0"/>
    <w:rsid w:val="003E0594"/>
    <w:rsid w:val="003E1444"/>
    <w:rsid w:val="003E254D"/>
    <w:rsid w:val="003E4626"/>
    <w:rsid w:val="003E4962"/>
    <w:rsid w:val="003E635A"/>
    <w:rsid w:val="003E7509"/>
    <w:rsid w:val="003F13A7"/>
    <w:rsid w:val="003F2759"/>
    <w:rsid w:val="003F433A"/>
    <w:rsid w:val="00401E70"/>
    <w:rsid w:val="00402FD1"/>
    <w:rsid w:val="00404309"/>
    <w:rsid w:val="00412365"/>
    <w:rsid w:val="004125A8"/>
    <w:rsid w:val="0041295C"/>
    <w:rsid w:val="004143DC"/>
    <w:rsid w:val="00414F89"/>
    <w:rsid w:val="00416A0F"/>
    <w:rsid w:val="00420702"/>
    <w:rsid w:val="00422A68"/>
    <w:rsid w:val="00423723"/>
    <w:rsid w:val="00424ACB"/>
    <w:rsid w:val="0042505E"/>
    <w:rsid w:val="00427598"/>
    <w:rsid w:val="004323CC"/>
    <w:rsid w:val="00433264"/>
    <w:rsid w:val="004338AA"/>
    <w:rsid w:val="00434447"/>
    <w:rsid w:val="00434E12"/>
    <w:rsid w:val="00436C7A"/>
    <w:rsid w:val="00436F81"/>
    <w:rsid w:val="004408CA"/>
    <w:rsid w:val="00440E64"/>
    <w:rsid w:val="0044663B"/>
    <w:rsid w:val="00446CC4"/>
    <w:rsid w:val="00456CCF"/>
    <w:rsid w:val="00457373"/>
    <w:rsid w:val="004575F2"/>
    <w:rsid w:val="00457E70"/>
    <w:rsid w:val="00457EEF"/>
    <w:rsid w:val="00460B84"/>
    <w:rsid w:val="00461A58"/>
    <w:rsid w:val="0046208A"/>
    <w:rsid w:val="0046456E"/>
    <w:rsid w:val="00467306"/>
    <w:rsid w:val="004710BA"/>
    <w:rsid w:val="004711E6"/>
    <w:rsid w:val="00471AB2"/>
    <w:rsid w:val="004750FA"/>
    <w:rsid w:val="00482F66"/>
    <w:rsid w:val="0048403F"/>
    <w:rsid w:val="004859E4"/>
    <w:rsid w:val="00487D17"/>
    <w:rsid w:val="004911F5"/>
    <w:rsid w:val="0049237D"/>
    <w:rsid w:val="00492887"/>
    <w:rsid w:val="0049331B"/>
    <w:rsid w:val="00495156"/>
    <w:rsid w:val="0049655D"/>
    <w:rsid w:val="00496A11"/>
    <w:rsid w:val="00496D9F"/>
    <w:rsid w:val="004A1F1F"/>
    <w:rsid w:val="004A3BD2"/>
    <w:rsid w:val="004A6590"/>
    <w:rsid w:val="004A674E"/>
    <w:rsid w:val="004B10A1"/>
    <w:rsid w:val="004B1CDB"/>
    <w:rsid w:val="004B25CC"/>
    <w:rsid w:val="004B2A7C"/>
    <w:rsid w:val="004B757A"/>
    <w:rsid w:val="004C1A04"/>
    <w:rsid w:val="004C1B50"/>
    <w:rsid w:val="004C1BC2"/>
    <w:rsid w:val="004C2329"/>
    <w:rsid w:val="004C33C6"/>
    <w:rsid w:val="004C47B3"/>
    <w:rsid w:val="004C6891"/>
    <w:rsid w:val="004C6E95"/>
    <w:rsid w:val="004D041B"/>
    <w:rsid w:val="004D0AA4"/>
    <w:rsid w:val="004D175E"/>
    <w:rsid w:val="004D2BC7"/>
    <w:rsid w:val="004D453B"/>
    <w:rsid w:val="004D55C3"/>
    <w:rsid w:val="004E00FB"/>
    <w:rsid w:val="004E1958"/>
    <w:rsid w:val="004E42AD"/>
    <w:rsid w:val="004E49BB"/>
    <w:rsid w:val="004E63E2"/>
    <w:rsid w:val="004F0CDA"/>
    <w:rsid w:val="004F145A"/>
    <w:rsid w:val="004F3A90"/>
    <w:rsid w:val="004F4C63"/>
    <w:rsid w:val="004F620E"/>
    <w:rsid w:val="004F770A"/>
    <w:rsid w:val="0050001A"/>
    <w:rsid w:val="005038BC"/>
    <w:rsid w:val="005039E3"/>
    <w:rsid w:val="0050442D"/>
    <w:rsid w:val="00512944"/>
    <w:rsid w:val="00522DF0"/>
    <w:rsid w:val="00527AB9"/>
    <w:rsid w:val="00533F86"/>
    <w:rsid w:val="0053419E"/>
    <w:rsid w:val="005342E3"/>
    <w:rsid w:val="0053659D"/>
    <w:rsid w:val="005376B6"/>
    <w:rsid w:val="0054266A"/>
    <w:rsid w:val="00545197"/>
    <w:rsid w:val="0054647D"/>
    <w:rsid w:val="005467CE"/>
    <w:rsid w:val="005472E2"/>
    <w:rsid w:val="00550248"/>
    <w:rsid w:val="005551CB"/>
    <w:rsid w:val="00556D6A"/>
    <w:rsid w:val="005573F2"/>
    <w:rsid w:val="00561B8C"/>
    <w:rsid w:val="00561BF0"/>
    <w:rsid w:val="00566D25"/>
    <w:rsid w:val="005736AD"/>
    <w:rsid w:val="00574572"/>
    <w:rsid w:val="00575291"/>
    <w:rsid w:val="00575296"/>
    <w:rsid w:val="00576110"/>
    <w:rsid w:val="0058157C"/>
    <w:rsid w:val="00581C6A"/>
    <w:rsid w:val="00584DB8"/>
    <w:rsid w:val="005922C7"/>
    <w:rsid w:val="00593413"/>
    <w:rsid w:val="00593C7B"/>
    <w:rsid w:val="00593D5F"/>
    <w:rsid w:val="00596B4A"/>
    <w:rsid w:val="005A0439"/>
    <w:rsid w:val="005A0B2E"/>
    <w:rsid w:val="005A47B8"/>
    <w:rsid w:val="005A4EFA"/>
    <w:rsid w:val="005A5643"/>
    <w:rsid w:val="005B0283"/>
    <w:rsid w:val="005B14CB"/>
    <w:rsid w:val="005B497E"/>
    <w:rsid w:val="005B4EED"/>
    <w:rsid w:val="005B6485"/>
    <w:rsid w:val="005C1070"/>
    <w:rsid w:val="005C1CF8"/>
    <w:rsid w:val="005C214C"/>
    <w:rsid w:val="005C3AFF"/>
    <w:rsid w:val="005C4ECF"/>
    <w:rsid w:val="005C5CC8"/>
    <w:rsid w:val="005C6311"/>
    <w:rsid w:val="005C74B4"/>
    <w:rsid w:val="005C7831"/>
    <w:rsid w:val="005D05AC"/>
    <w:rsid w:val="005D152C"/>
    <w:rsid w:val="005D2004"/>
    <w:rsid w:val="005D4B8E"/>
    <w:rsid w:val="005D6666"/>
    <w:rsid w:val="005D77A4"/>
    <w:rsid w:val="005E51B8"/>
    <w:rsid w:val="005F0688"/>
    <w:rsid w:val="005F0CEF"/>
    <w:rsid w:val="005F1360"/>
    <w:rsid w:val="005F40D0"/>
    <w:rsid w:val="005F42BB"/>
    <w:rsid w:val="005F4E49"/>
    <w:rsid w:val="005F79E3"/>
    <w:rsid w:val="00600156"/>
    <w:rsid w:val="00600549"/>
    <w:rsid w:val="00602295"/>
    <w:rsid w:val="0060367F"/>
    <w:rsid w:val="00604580"/>
    <w:rsid w:val="00604D33"/>
    <w:rsid w:val="006053DB"/>
    <w:rsid w:val="0060690A"/>
    <w:rsid w:val="00607105"/>
    <w:rsid w:val="00613682"/>
    <w:rsid w:val="00617147"/>
    <w:rsid w:val="006203F4"/>
    <w:rsid w:val="00620DAA"/>
    <w:rsid w:val="0062254E"/>
    <w:rsid w:val="006338CA"/>
    <w:rsid w:val="00634149"/>
    <w:rsid w:val="00635EA9"/>
    <w:rsid w:val="00640972"/>
    <w:rsid w:val="00643CFD"/>
    <w:rsid w:val="0064415A"/>
    <w:rsid w:val="00646497"/>
    <w:rsid w:val="00646544"/>
    <w:rsid w:val="0064682E"/>
    <w:rsid w:val="00647884"/>
    <w:rsid w:val="00647B2E"/>
    <w:rsid w:val="00650A18"/>
    <w:rsid w:val="00651281"/>
    <w:rsid w:val="00652CE6"/>
    <w:rsid w:val="00654806"/>
    <w:rsid w:val="00657435"/>
    <w:rsid w:val="00663FC4"/>
    <w:rsid w:val="006721F7"/>
    <w:rsid w:val="00674613"/>
    <w:rsid w:val="00674AE5"/>
    <w:rsid w:val="00676C6F"/>
    <w:rsid w:val="0067713E"/>
    <w:rsid w:val="00677B0C"/>
    <w:rsid w:val="0068168A"/>
    <w:rsid w:val="00681D16"/>
    <w:rsid w:val="00690A0B"/>
    <w:rsid w:val="00690FF9"/>
    <w:rsid w:val="0069232C"/>
    <w:rsid w:val="006A1E93"/>
    <w:rsid w:val="006A3DBC"/>
    <w:rsid w:val="006A4DE3"/>
    <w:rsid w:val="006A4FF5"/>
    <w:rsid w:val="006A5AC2"/>
    <w:rsid w:val="006A65E8"/>
    <w:rsid w:val="006A6AB4"/>
    <w:rsid w:val="006B07FA"/>
    <w:rsid w:val="006B1A5A"/>
    <w:rsid w:val="006B31CE"/>
    <w:rsid w:val="006B415D"/>
    <w:rsid w:val="006B4AFD"/>
    <w:rsid w:val="006B57AF"/>
    <w:rsid w:val="006B7D61"/>
    <w:rsid w:val="006C08E4"/>
    <w:rsid w:val="006C0F1F"/>
    <w:rsid w:val="006C2235"/>
    <w:rsid w:val="006C2954"/>
    <w:rsid w:val="006C47A4"/>
    <w:rsid w:val="006C53CC"/>
    <w:rsid w:val="006D11AB"/>
    <w:rsid w:val="006D1905"/>
    <w:rsid w:val="006D200C"/>
    <w:rsid w:val="006D2622"/>
    <w:rsid w:val="006D3196"/>
    <w:rsid w:val="006D36E5"/>
    <w:rsid w:val="006E097F"/>
    <w:rsid w:val="006E0B18"/>
    <w:rsid w:val="006E1138"/>
    <w:rsid w:val="006E223E"/>
    <w:rsid w:val="006E2D58"/>
    <w:rsid w:val="006E34E9"/>
    <w:rsid w:val="006E536E"/>
    <w:rsid w:val="006E6ABF"/>
    <w:rsid w:val="006E754B"/>
    <w:rsid w:val="006F1805"/>
    <w:rsid w:val="006F3795"/>
    <w:rsid w:val="006F3B18"/>
    <w:rsid w:val="006F4553"/>
    <w:rsid w:val="006F50C9"/>
    <w:rsid w:val="006F7240"/>
    <w:rsid w:val="00704886"/>
    <w:rsid w:val="0070653D"/>
    <w:rsid w:val="00706755"/>
    <w:rsid w:val="00707015"/>
    <w:rsid w:val="00710340"/>
    <w:rsid w:val="00711D51"/>
    <w:rsid w:val="00712E95"/>
    <w:rsid w:val="00713567"/>
    <w:rsid w:val="00721A5F"/>
    <w:rsid w:val="00722F37"/>
    <w:rsid w:val="00724A46"/>
    <w:rsid w:val="00727AD1"/>
    <w:rsid w:val="00727E73"/>
    <w:rsid w:val="0073303E"/>
    <w:rsid w:val="00736F27"/>
    <w:rsid w:val="0074159D"/>
    <w:rsid w:val="00741939"/>
    <w:rsid w:val="00741A59"/>
    <w:rsid w:val="00742539"/>
    <w:rsid w:val="00745D26"/>
    <w:rsid w:val="00751F4A"/>
    <w:rsid w:val="0075374D"/>
    <w:rsid w:val="00754554"/>
    <w:rsid w:val="00755333"/>
    <w:rsid w:val="00755A99"/>
    <w:rsid w:val="00755F26"/>
    <w:rsid w:val="0075712F"/>
    <w:rsid w:val="0076043F"/>
    <w:rsid w:val="00763AFE"/>
    <w:rsid w:val="007643A8"/>
    <w:rsid w:val="00773850"/>
    <w:rsid w:val="00773D4C"/>
    <w:rsid w:val="00782242"/>
    <w:rsid w:val="00782830"/>
    <w:rsid w:val="007853CC"/>
    <w:rsid w:val="00787F95"/>
    <w:rsid w:val="007902BC"/>
    <w:rsid w:val="00791EDA"/>
    <w:rsid w:val="00792BD0"/>
    <w:rsid w:val="00793357"/>
    <w:rsid w:val="00794844"/>
    <w:rsid w:val="00796063"/>
    <w:rsid w:val="007978EB"/>
    <w:rsid w:val="00797D48"/>
    <w:rsid w:val="007A0711"/>
    <w:rsid w:val="007A17ED"/>
    <w:rsid w:val="007A3119"/>
    <w:rsid w:val="007A7AE0"/>
    <w:rsid w:val="007B0AC3"/>
    <w:rsid w:val="007B0B10"/>
    <w:rsid w:val="007B0C9E"/>
    <w:rsid w:val="007B0EC7"/>
    <w:rsid w:val="007B146E"/>
    <w:rsid w:val="007B20ED"/>
    <w:rsid w:val="007B3643"/>
    <w:rsid w:val="007B3C25"/>
    <w:rsid w:val="007B3C6F"/>
    <w:rsid w:val="007B59DA"/>
    <w:rsid w:val="007C0E3A"/>
    <w:rsid w:val="007C1E70"/>
    <w:rsid w:val="007C2A4D"/>
    <w:rsid w:val="007C4AC4"/>
    <w:rsid w:val="007D07F9"/>
    <w:rsid w:val="007D51DA"/>
    <w:rsid w:val="007D5627"/>
    <w:rsid w:val="007E2E3E"/>
    <w:rsid w:val="007E4115"/>
    <w:rsid w:val="007E487B"/>
    <w:rsid w:val="007E4B82"/>
    <w:rsid w:val="007E5C6E"/>
    <w:rsid w:val="007E6318"/>
    <w:rsid w:val="007E631C"/>
    <w:rsid w:val="007E6E8D"/>
    <w:rsid w:val="007E7709"/>
    <w:rsid w:val="007F1735"/>
    <w:rsid w:val="007F4327"/>
    <w:rsid w:val="007F48BB"/>
    <w:rsid w:val="007F504D"/>
    <w:rsid w:val="007F58C9"/>
    <w:rsid w:val="00804211"/>
    <w:rsid w:val="0080507D"/>
    <w:rsid w:val="00811EBB"/>
    <w:rsid w:val="00815CA1"/>
    <w:rsid w:val="00817BAC"/>
    <w:rsid w:val="00821B1C"/>
    <w:rsid w:val="00822F04"/>
    <w:rsid w:val="00823275"/>
    <w:rsid w:val="0082330B"/>
    <w:rsid w:val="00831984"/>
    <w:rsid w:val="00831DD5"/>
    <w:rsid w:val="008323E8"/>
    <w:rsid w:val="00832F20"/>
    <w:rsid w:val="00837262"/>
    <w:rsid w:val="008400BA"/>
    <w:rsid w:val="008406E9"/>
    <w:rsid w:val="00840A4A"/>
    <w:rsid w:val="00842D4D"/>
    <w:rsid w:val="00843732"/>
    <w:rsid w:val="008443AF"/>
    <w:rsid w:val="00845D28"/>
    <w:rsid w:val="00852082"/>
    <w:rsid w:val="00852177"/>
    <w:rsid w:val="0085339D"/>
    <w:rsid w:val="00855BEA"/>
    <w:rsid w:val="0086147F"/>
    <w:rsid w:val="008618DC"/>
    <w:rsid w:val="00863E4D"/>
    <w:rsid w:val="00864827"/>
    <w:rsid w:val="00865660"/>
    <w:rsid w:val="00867FD4"/>
    <w:rsid w:val="0087103C"/>
    <w:rsid w:val="008711C0"/>
    <w:rsid w:val="00872BE7"/>
    <w:rsid w:val="00880D60"/>
    <w:rsid w:val="008817A5"/>
    <w:rsid w:val="008848C8"/>
    <w:rsid w:val="008864CF"/>
    <w:rsid w:val="0088663C"/>
    <w:rsid w:val="00891116"/>
    <w:rsid w:val="00891BD2"/>
    <w:rsid w:val="008A2B63"/>
    <w:rsid w:val="008A51FF"/>
    <w:rsid w:val="008A57DE"/>
    <w:rsid w:val="008A5B26"/>
    <w:rsid w:val="008B2D2F"/>
    <w:rsid w:val="008B4663"/>
    <w:rsid w:val="008B4C35"/>
    <w:rsid w:val="008B5344"/>
    <w:rsid w:val="008B550E"/>
    <w:rsid w:val="008B6887"/>
    <w:rsid w:val="008C0D94"/>
    <w:rsid w:val="008C0ED7"/>
    <w:rsid w:val="008D1BD8"/>
    <w:rsid w:val="008D2D1A"/>
    <w:rsid w:val="008D4A13"/>
    <w:rsid w:val="008D57DE"/>
    <w:rsid w:val="008D5B85"/>
    <w:rsid w:val="008E19D7"/>
    <w:rsid w:val="008E1F9B"/>
    <w:rsid w:val="008E1FD2"/>
    <w:rsid w:val="008E385C"/>
    <w:rsid w:val="008E3B5D"/>
    <w:rsid w:val="008E596E"/>
    <w:rsid w:val="008F240E"/>
    <w:rsid w:val="008F7379"/>
    <w:rsid w:val="009048F5"/>
    <w:rsid w:val="00905D1B"/>
    <w:rsid w:val="009109D6"/>
    <w:rsid w:val="0091109C"/>
    <w:rsid w:val="0091182F"/>
    <w:rsid w:val="009118B3"/>
    <w:rsid w:val="00914261"/>
    <w:rsid w:val="00916010"/>
    <w:rsid w:val="00916D68"/>
    <w:rsid w:val="00922A8A"/>
    <w:rsid w:val="009264AF"/>
    <w:rsid w:val="00926EB0"/>
    <w:rsid w:val="00927221"/>
    <w:rsid w:val="00930DA2"/>
    <w:rsid w:val="00931358"/>
    <w:rsid w:val="009353BC"/>
    <w:rsid w:val="00940B6B"/>
    <w:rsid w:val="00940FE1"/>
    <w:rsid w:val="00941F5D"/>
    <w:rsid w:val="009435D8"/>
    <w:rsid w:val="00944F77"/>
    <w:rsid w:val="00946DFB"/>
    <w:rsid w:val="00947394"/>
    <w:rsid w:val="00950506"/>
    <w:rsid w:val="009554A1"/>
    <w:rsid w:val="009569D0"/>
    <w:rsid w:val="00956F5E"/>
    <w:rsid w:val="0095778F"/>
    <w:rsid w:val="00960677"/>
    <w:rsid w:val="00965073"/>
    <w:rsid w:val="00973A23"/>
    <w:rsid w:val="00974B6F"/>
    <w:rsid w:val="00974E4F"/>
    <w:rsid w:val="00980D70"/>
    <w:rsid w:val="00980EA8"/>
    <w:rsid w:val="009824CE"/>
    <w:rsid w:val="0098460F"/>
    <w:rsid w:val="00987963"/>
    <w:rsid w:val="0099190C"/>
    <w:rsid w:val="00991AE8"/>
    <w:rsid w:val="009A15A8"/>
    <w:rsid w:val="009A59F5"/>
    <w:rsid w:val="009B0539"/>
    <w:rsid w:val="009B1DCB"/>
    <w:rsid w:val="009B37ED"/>
    <w:rsid w:val="009B3F17"/>
    <w:rsid w:val="009B4363"/>
    <w:rsid w:val="009B5304"/>
    <w:rsid w:val="009C1B21"/>
    <w:rsid w:val="009C2A3F"/>
    <w:rsid w:val="009C2D03"/>
    <w:rsid w:val="009C321F"/>
    <w:rsid w:val="009C39B9"/>
    <w:rsid w:val="009C4BCA"/>
    <w:rsid w:val="009C5538"/>
    <w:rsid w:val="009D2125"/>
    <w:rsid w:val="009D7ABC"/>
    <w:rsid w:val="009E0930"/>
    <w:rsid w:val="009E4818"/>
    <w:rsid w:val="009E4D21"/>
    <w:rsid w:val="009E5FD1"/>
    <w:rsid w:val="009E6246"/>
    <w:rsid w:val="009E76D5"/>
    <w:rsid w:val="009E7F1C"/>
    <w:rsid w:val="009F1AFD"/>
    <w:rsid w:val="009F2086"/>
    <w:rsid w:val="009F33EB"/>
    <w:rsid w:val="009F342A"/>
    <w:rsid w:val="009F5B4D"/>
    <w:rsid w:val="009F5EDF"/>
    <w:rsid w:val="009F6446"/>
    <w:rsid w:val="009F7C8B"/>
    <w:rsid w:val="00A035BA"/>
    <w:rsid w:val="00A07845"/>
    <w:rsid w:val="00A114A3"/>
    <w:rsid w:val="00A1192E"/>
    <w:rsid w:val="00A128BE"/>
    <w:rsid w:val="00A12F54"/>
    <w:rsid w:val="00A13CB1"/>
    <w:rsid w:val="00A142D2"/>
    <w:rsid w:val="00A15576"/>
    <w:rsid w:val="00A1657C"/>
    <w:rsid w:val="00A23B57"/>
    <w:rsid w:val="00A23CC6"/>
    <w:rsid w:val="00A240D9"/>
    <w:rsid w:val="00A25612"/>
    <w:rsid w:val="00A26284"/>
    <w:rsid w:val="00A3114D"/>
    <w:rsid w:val="00A31D61"/>
    <w:rsid w:val="00A33673"/>
    <w:rsid w:val="00A339A9"/>
    <w:rsid w:val="00A35570"/>
    <w:rsid w:val="00A35C06"/>
    <w:rsid w:val="00A4221D"/>
    <w:rsid w:val="00A43B7F"/>
    <w:rsid w:val="00A458F3"/>
    <w:rsid w:val="00A46090"/>
    <w:rsid w:val="00A473BF"/>
    <w:rsid w:val="00A47FC3"/>
    <w:rsid w:val="00A502C7"/>
    <w:rsid w:val="00A509E0"/>
    <w:rsid w:val="00A50C3D"/>
    <w:rsid w:val="00A5426D"/>
    <w:rsid w:val="00A5486C"/>
    <w:rsid w:val="00A6171D"/>
    <w:rsid w:val="00A62607"/>
    <w:rsid w:val="00A63129"/>
    <w:rsid w:val="00A638ED"/>
    <w:rsid w:val="00A67343"/>
    <w:rsid w:val="00A7198D"/>
    <w:rsid w:val="00A7475C"/>
    <w:rsid w:val="00A74C86"/>
    <w:rsid w:val="00A752AC"/>
    <w:rsid w:val="00A75A75"/>
    <w:rsid w:val="00A80B93"/>
    <w:rsid w:val="00A817C4"/>
    <w:rsid w:val="00A8242E"/>
    <w:rsid w:val="00A831A9"/>
    <w:rsid w:val="00A83621"/>
    <w:rsid w:val="00A83978"/>
    <w:rsid w:val="00A83E9F"/>
    <w:rsid w:val="00A84200"/>
    <w:rsid w:val="00A84334"/>
    <w:rsid w:val="00A84660"/>
    <w:rsid w:val="00A86359"/>
    <w:rsid w:val="00A905B9"/>
    <w:rsid w:val="00A91268"/>
    <w:rsid w:val="00A9141A"/>
    <w:rsid w:val="00A930A4"/>
    <w:rsid w:val="00A93415"/>
    <w:rsid w:val="00A947EC"/>
    <w:rsid w:val="00A95F78"/>
    <w:rsid w:val="00AA17A4"/>
    <w:rsid w:val="00AA2D41"/>
    <w:rsid w:val="00AA452B"/>
    <w:rsid w:val="00AA7279"/>
    <w:rsid w:val="00AA7BA9"/>
    <w:rsid w:val="00AB0BF5"/>
    <w:rsid w:val="00AB369D"/>
    <w:rsid w:val="00AB64B5"/>
    <w:rsid w:val="00AB6CBC"/>
    <w:rsid w:val="00AB7899"/>
    <w:rsid w:val="00AC13D2"/>
    <w:rsid w:val="00AC346C"/>
    <w:rsid w:val="00AC3766"/>
    <w:rsid w:val="00AC376E"/>
    <w:rsid w:val="00AC4ABF"/>
    <w:rsid w:val="00AC6BA3"/>
    <w:rsid w:val="00AC74E0"/>
    <w:rsid w:val="00AC780E"/>
    <w:rsid w:val="00AC7912"/>
    <w:rsid w:val="00AD1429"/>
    <w:rsid w:val="00AD1EC6"/>
    <w:rsid w:val="00AD3CC6"/>
    <w:rsid w:val="00AD4F3D"/>
    <w:rsid w:val="00AD736F"/>
    <w:rsid w:val="00AD739F"/>
    <w:rsid w:val="00AE2E53"/>
    <w:rsid w:val="00AE7162"/>
    <w:rsid w:val="00AF2026"/>
    <w:rsid w:val="00AF2039"/>
    <w:rsid w:val="00AF53B7"/>
    <w:rsid w:val="00AF7628"/>
    <w:rsid w:val="00B02FB2"/>
    <w:rsid w:val="00B05DA0"/>
    <w:rsid w:val="00B075B1"/>
    <w:rsid w:val="00B07B88"/>
    <w:rsid w:val="00B11280"/>
    <w:rsid w:val="00B11438"/>
    <w:rsid w:val="00B12358"/>
    <w:rsid w:val="00B15164"/>
    <w:rsid w:val="00B153C9"/>
    <w:rsid w:val="00B1575B"/>
    <w:rsid w:val="00B1674F"/>
    <w:rsid w:val="00B17C8E"/>
    <w:rsid w:val="00B17DD5"/>
    <w:rsid w:val="00B22D12"/>
    <w:rsid w:val="00B26AFB"/>
    <w:rsid w:val="00B3011A"/>
    <w:rsid w:val="00B3119B"/>
    <w:rsid w:val="00B31EAF"/>
    <w:rsid w:val="00B320FE"/>
    <w:rsid w:val="00B3406C"/>
    <w:rsid w:val="00B34646"/>
    <w:rsid w:val="00B349CD"/>
    <w:rsid w:val="00B37772"/>
    <w:rsid w:val="00B37AA6"/>
    <w:rsid w:val="00B412E7"/>
    <w:rsid w:val="00B421C8"/>
    <w:rsid w:val="00B434C1"/>
    <w:rsid w:val="00B4429B"/>
    <w:rsid w:val="00B44EDA"/>
    <w:rsid w:val="00B45613"/>
    <w:rsid w:val="00B479EF"/>
    <w:rsid w:val="00B51655"/>
    <w:rsid w:val="00B604EC"/>
    <w:rsid w:val="00B63467"/>
    <w:rsid w:val="00B66E03"/>
    <w:rsid w:val="00B70D35"/>
    <w:rsid w:val="00B71337"/>
    <w:rsid w:val="00B73768"/>
    <w:rsid w:val="00B74173"/>
    <w:rsid w:val="00B7596B"/>
    <w:rsid w:val="00B772E6"/>
    <w:rsid w:val="00B800EA"/>
    <w:rsid w:val="00B8078C"/>
    <w:rsid w:val="00B8116B"/>
    <w:rsid w:val="00B83788"/>
    <w:rsid w:val="00B845AF"/>
    <w:rsid w:val="00B85992"/>
    <w:rsid w:val="00B8750C"/>
    <w:rsid w:val="00B96347"/>
    <w:rsid w:val="00B96FBD"/>
    <w:rsid w:val="00BA1620"/>
    <w:rsid w:val="00BA4B2A"/>
    <w:rsid w:val="00BA533D"/>
    <w:rsid w:val="00BA6E15"/>
    <w:rsid w:val="00BB0ABC"/>
    <w:rsid w:val="00BB2299"/>
    <w:rsid w:val="00BB2ECF"/>
    <w:rsid w:val="00BB7966"/>
    <w:rsid w:val="00BB7C63"/>
    <w:rsid w:val="00BC7491"/>
    <w:rsid w:val="00BD01BF"/>
    <w:rsid w:val="00BD11FF"/>
    <w:rsid w:val="00BD282E"/>
    <w:rsid w:val="00BD54AC"/>
    <w:rsid w:val="00BD59DC"/>
    <w:rsid w:val="00BD6689"/>
    <w:rsid w:val="00BD6F61"/>
    <w:rsid w:val="00BD715E"/>
    <w:rsid w:val="00BD7946"/>
    <w:rsid w:val="00BD79FE"/>
    <w:rsid w:val="00BD7DA5"/>
    <w:rsid w:val="00BE092E"/>
    <w:rsid w:val="00BE0A0D"/>
    <w:rsid w:val="00BE298F"/>
    <w:rsid w:val="00BF105D"/>
    <w:rsid w:val="00BF2C8B"/>
    <w:rsid w:val="00BF3DB9"/>
    <w:rsid w:val="00BF6364"/>
    <w:rsid w:val="00BF6C0C"/>
    <w:rsid w:val="00BF79AB"/>
    <w:rsid w:val="00C01C54"/>
    <w:rsid w:val="00C02D4E"/>
    <w:rsid w:val="00C03CDA"/>
    <w:rsid w:val="00C06A72"/>
    <w:rsid w:val="00C128EA"/>
    <w:rsid w:val="00C12C30"/>
    <w:rsid w:val="00C149B3"/>
    <w:rsid w:val="00C152F9"/>
    <w:rsid w:val="00C16169"/>
    <w:rsid w:val="00C20CC4"/>
    <w:rsid w:val="00C20FEA"/>
    <w:rsid w:val="00C2421B"/>
    <w:rsid w:val="00C27BAD"/>
    <w:rsid w:val="00C27CC8"/>
    <w:rsid w:val="00C35585"/>
    <w:rsid w:val="00C35FAC"/>
    <w:rsid w:val="00C408A6"/>
    <w:rsid w:val="00C429D8"/>
    <w:rsid w:val="00C46F42"/>
    <w:rsid w:val="00C472B8"/>
    <w:rsid w:val="00C47649"/>
    <w:rsid w:val="00C50F0D"/>
    <w:rsid w:val="00C51FF3"/>
    <w:rsid w:val="00C52757"/>
    <w:rsid w:val="00C5538B"/>
    <w:rsid w:val="00C60DF4"/>
    <w:rsid w:val="00C60EEA"/>
    <w:rsid w:val="00C60F1D"/>
    <w:rsid w:val="00C64B53"/>
    <w:rsid w:val="00C657C6"/>
    <w:rsid w:val="00C65D29"/>
    <w:rsid w:val="00C66EC6"/>
    <w:rsid w:val="00C675F4"/>
    <w:rsid w:val="00C70C24"/>
    <w:rsid w:val="00C7341B"/>
    <w:rsid w:val="00C769AA"/>
    <w:rsid w:val="00C76B14"/>
    <w:rsid w:val="00C81098"/>
    <w:rsid w:val="00C828CC"/>
    <w:rsid w:val="00C850D8"/>
    <w:rsid w:val="00C85B94"/>
    <w:rsid w:val="00C85E5D"/>
    <w:rsid w:val="00C86C6C"/>
    <w:rsid w:val="00C901F0"/>
    <w:rsid w:val="00C91215"/>
    <w:rsid w:val="00C91321"/>
    <w:rsid w:val="00C91CAE"/>
    <w:rsid w:val="00C947CB"/>
    <w:rsid w:val="00C950A3"/>
    <w:rsid w:val="00C973C5"/>
    <w:rsid w:val="00C97D6F"/>
    <w:rsid w:val="00CA0572"/>
    <w:rsid w:val="00CA0D9A"/>
    <w:rsid w:val="00CA1F80"/>
    <w:rsid w:val="00CA22F8"/>
    <w:rsid w:val="00CA3E99"/>
    <w:rsid w:val="00CA7BA1"/>
    <w:rsid w:val="00CB05BD"/>
    <w:rsid w:val="00CB0AE4"/>
    <w:rsid w:val="00CB5494"/>
    <w:rsid w:val="00CB6015"/>
    <w:rsid w:val="00CB6028"/>
    <w:rsid w:val="00CB7184"/>
    <w:rsid w:val="00CC09B1"/>
    <w:rsid w:val="00CC1A0C"/>
    <w:rsid w:val="00CC2936"/>
    <w:rsid w:val="00CC3BE3"/>
    <w:rsid w:val="00CC62D4"/>
    <w:rsid w:val="00CC6B86"/>
    <w:rsid w:val="00CC70B1"/>
    <w:rsid w:val="00CC7A1E"/>
    <w:rsid w:val="00CD2030"/>
    <w:rsid w:val="00CD28D6"/>
    <w:rsid w:val="00CD40C5"/>
    <w:rsid w:val="00CD44AB"/>
    <w:rsid w:val="00CD574E"/>
    <w:rsid w:val="00CD61F1"/>
    <w:rsid w:val="00CE0C87"/>
    <w:rsid w:val="00CE55FB"/>
    <w:rsid w:val="00CE711E"/>
    <w:rsid w:val="00CE7B2B"/>
    <w:rsid w:val="00CE7B49"/>
    <w:rsid w:val="00CF21B5"/>
    <w:rsid w:val="00CF3117"/>
    <w:rsid w:val="00CF3A9F"/>
    <w:rsid w:val="00CF4025"/>
    <w:rsid w:val="00CF5CB7"/>
    <w:rsid w:val="00CF64F0"/>
    <w:rsid w:val="00CF6D77"/>
    <w:rsid w:val="00CF7DAD"/>
    <w:rsid w:val="00D00DDE"/>
    <w:rsid w:val="00D02FDD"/>
    <w:rsid w:val="00D050CF"/>
    <w:rsid w:val="00D078C4"/>
    <w:rsid w:val="00D12B2A"/>
    <w:rsid w:val="00D12EBE"/>
    <w:rsid w:val="00D165DE"/>
    <w:rsid w:val="00D165E9"/>
    <w:rsid w:val="00D174A1"/>
    <w:rsid w:val="00D17FAA"/>
    <w:rsid w:val="00D22238"/>
    <w:rsid w:val="00D22D9C"/>
    <w:rsid w:val="00D23BA0"/>
    <w:rsid w:val="00D25E6A"/>
    <w:rsid w:val="00D30E94"/>
    <w:rsid w:val="00D31949"/>
    <w:rsid w:val="00D35768"/>
    <w:rsid w:val="00D36C28"/>
    <w:rsid w:val="00D36C52"/>
    <w:rsid w:val="00D426C4"/>
    <w:rsid w:val="00D443A8"/>
    <w:rsid w:val="00D45220"/>
    <w:rsid w:val="00D45CCD"/>
    <w:rsid w:val="00D45EBF"/>
    <w:rsid w:val="00D46173"/>
    <w:rsid w:val="00D464E3"/>
    <w:rsid w:val="00D50BDA"/>
    <w:rsid w:val="00D60332"/>
    <w:rsid w:val="00D61022"/>
    <w:rsid w:val="00D62480"/>
    <w:rsid w:val="00D63A6F"/>
    <w:rsid w:val="00D70202"/>
    <w:rsid w:val="00D73F98"/>
    <w:rsid w:val="00D75319"/>
    <w:rsid w:val="00D83843"/>
    <w:rsid w:val="00D84F5D"/>
    <w:rsid w:val="00D850A1"/>
    <w:rsid w:val="00D86D5A"/>
    <w:rsid w:val="00D8710B"/>
    <w:rsid w:val="00D875B2"/>
    <w:rsid w:val="00D87CA8"/>
    <w:rsid w:val="00D9317C"/>
    <w:rsid w:val="00D94AF0"/>
    <w:rsid w:val="00D94F22"/>
    <w:rsid w:val="00D95160"/>
    <w:rsid w:val="00D95B00"/>
    <w:rsid w:val="00D960EA"/>
    <w:rsid w:val="00D96F03"/>
    <w:rsid w:val="00DA26CB"/>
    <w:rsid w:val="00DA4160"/>
    <w:rsid w:val="00DA46A4"/>
    <w:rsid w:val="00DA4D48"/>
    <w:rsid w:val="00DA5E32"/>
    <w:rsid w:val="00DB0432"/>
    <w:rsid w:val="00DB0966"/>
    <w:rsid w:val="00DB2493"/>
    <w:rsid w:val="00DB418B"/>
    <w:rsid w:val="00DB43B5"/>
    <w:rsid w:val="00DB4A79"/>
    <w:rsid w:val="00DB53C8"/>
    <w:rsid w:val="00DB65CB"/>
    <w:rsid w:val="00DC002B"/>
    <w:rsid w:val="00DC1EB4"/>
    <w:rsid w:val="00DC3F27"/>
    <w:rsid w:val="00DC572A"/>
    <w:rsid w:val="00DC6647"/>
    <w:rsid w:val="00DC7060"/>
    <w:rsid w:val="00DC7484"/>
    <w:rsid w:val="00DD175E"/>
    <w:rsid w:val="00DD42AB"/>
    <w:rsid w:val="00DE0288"/>
    <w:rsid w:val="00DE267C"/>
    <w:rsid w:val="00DE6508"/>
    <w:rsid w:val="00DE6C7E"/>
    <w:rsid w:val="00DF2CD1"/>
    <w:rsid w:val="00DF39BC"/>
    <w:rsid w:val="00DF6E1E"/>
    <w:rsid w:val="00E0062D"/>
    <w:rsid w:val="00E0161D"/>
    <w:rsid w:val="00E01629"/>
    <w:rsid w:val="00E05076"/>
    <w:rsid w:val="00E069BE"/>
    <w:rsid w:val="00E07EDB"/>
    <w:rsid w:val="00E10CFD"/>
    <w:rsid w:val="00E1136B"/>
    <w:rsid w:val="00E1184F"/>
    <w:rsid w:val="00E11ECE"/>
    <w:rsid w:val="00E16C1C"/>
    <w:rsid w:val="00E174B5"/>
    <w:rsid w:val="00E176AD"/>
    <w:rsid w:val="00E214FA"/>
    <w:rsid w:val="00E2159D"/>
    <w:rsid w:val="00E217F0"/>
    <w:rsid w:val="00E21DE3"/>
    <w:rsid w:val="00E237FE"/>
    <w:rsid w:val="00E23820"/>
    <w:rsid w:val="00E240B4"/>
    <w:rsid w:val="00E26823"/>
    <w:rsid w:val="00E27B0E"/>
    <w:rsid w:val="00E30AF9"/>
    <w:rsid w:val="00E31C0E"/>
    <w:rsid w:val="00E3599A"/>
    <w:rsid w:val="00E36F73"/>
    <w:rsid w:val="00E40893"/>
    <w:rsid w:val="00E42214"/>
    <w:rsid w:val="00E4695B"/>
    <w:rsid w:val="00E52342"/>
    <w:rsid w:val="00E530E0"/>
    <w:rsid w:val="00E5562E"/>
    <w:rsid w:val="00E55B4A"/>
    <w:rsid w:val="00E57439"/>
    <w:rsid w:val="00E60307"/>
    <w:rsid w:val="00E604BE"/>
    <w:rsid w:val="00E61104"/>
    <w:rsid w:val="00E638B3"/>
    <w:rsid w:val="00E65362"/>
    <w:rsid w:val="00E65CCE"/>
    <w:rsid w:val="00E6679D"/>
    <w:rsid w:val="00E7147B"/>
    <w:rsid w:val="00E7161D"/>
    <w:rsid w:val="00E72C59"/>
    <w:rsid w:val="00E77A84"/>
    <w:rsid w:val="00E80878"/>
    <w:rsid w:val="00E821AA"/>
    <w:rsid w:val="00E83185"/>
    <w:rsid w:val="00E83A3A"/>
    <w:rsid w:val="00E83ECD"/>
    <w:rsid w:val="00E849AF"/>
    <w:rsid w:val="00E85A95"/>
    <w:rsid w:val="00E87D22"/>
    <w:rsid w:val="00E93C58"/>
    <w:rsid w:val="00E94E8F"/>
    <w:rsid w:val="00E97A90"/>
    <w:rsid w:val="00EA02D2"/>
    <w:rsid w:val="00EA1058"/>
    <w:rsid w:val="00EA2FF8"/>
    <w:rsid w:val="00EA5038"/>
    <w:rsid w:val="00EA5614"/>
    <w:rsid w:val="00EA6FE9"/>
    <w:rsid w:val="00EB1172"/>
    <w:rsid w:val="00EB6E36"/>
    <w:rsid w:val="00EB74BC"/>
    <w:rsid w:val="00EB7905"/>
    <w:rsid w:val="00EC1AB7"/>
    <w:rsid w:val="00EC2593"/>
    <w:rsid w:val="00EC58A2"/>
    <w:rsid w:val="00EC6BCF"/>
    <w:rsid w:val="00EC7888"/>
    <w:rsid w:val="00EC7C28"/>
    <w:rsid w:val="00ED0A1C"/>
    <w:rsid w:val="00ED0E8E"/>
    <w:rsid w:val="00ED4B3A"/>
    <w:rsid w:val="00ED6F63"/>
    <w:rsid w:val="00ED748D"/>
    <w:rsid w:val="00ED799E"/>
    <w:rsid w:val="00ED7FAD"/>
    <w:rsid w:val="00EE067A"/>
    <w:rsid w:val="00EE0F82"/>
    <w:rsid w:val="00EE2750"/>
    <w:rsid w:val="00EE46E6"/>
    <w:rsid w:val="00EE5120"/>
    <w:rsid w:val="00EE5A39"/>
    <w:rsid w:val="00EF21EB"/>
    <w:rsid w:val="00EF2F86"/>
    <w:rsid w:val="00EF4870"/>
    <w:rsid w:val="00F00933"/>
    <w:rsid w:val="00F042EC"/>
    <w:rsid w:val="00F0713B"/>
    <w:rsid w:val="00F07B84"/>
    <w:rsid w:val="00F12969"/>
    <w:rsid w:val="00F1366D"/>
    <w:rsid w:val="00F157AA"/>
    <w:rsid w:val="00F21F1B"/>
    <w:rsid w:val="00F22D6C"/>
    <w:rsid w:val="00F265E5"/>
    <w:rsid w:val="00F274C0"/>
    <w:rsid w:val="00F31B85"/>
    <w:rsid w:val="00F31DA7"/>
    <w:rsid w:val="00F35957"/>
    <w:rsid w:val="00F3664E"/>
    <w:rsid w:val="00F43F16"/>
    <w:rsid w:val="00F44EF8"/>
    <w:rsid w:val="00F45149"/>
    <w:rsid w:val="00F452A4"/>
    <w:rsid w:val="00F452B1"/>
    <w:rsid w:val="00F45CFC"/>
    <w:rsid w:val="00F475BF"/>
    <w:rsid w:val="00F476C4"/>
    <w:rsid w:val="00F51E1B"/>
    <w:rsid w:val="00F53845"/>
    <w:rsid w:val="00F53D80"/>
    <w:rsid w:val="00F55DA5"/>
    <w:rsid w:val="00F57138"/>
    <w:rsid w:val="00F60504"/>
    <w:rsid w:val="00F60A49"/>
    <w:rsid w:val="00F62231"/>
    <w:rsid w:val="00F64F91"/>
    <w:rsid w:val="00F652B2"/>
    <w:rsid w:val="00F65A13"/>
    <w:rsid w:val="00F6744D"/>
    <w:rsid w:val="00F7059C"/>
    <w:rsid w:val="00F73DAA"/>
    <w:rsid w:val="00F746B5"/>
    <w:rsid w:val="00F74DC5"/>
    <w:rsid w:val="00F83B03"/>
    <w:rsid w:val="00F85CB2"/>
    <w:rsid w:val="00F872F0"/>
    <w:rsid w:val="00F90DBE"/>
    <w:rsid w:val="00F913EB"/>
    <w:rsid w:val="00F95D77"/>
    <w:rsid w:val="00F95DF5"/>
    <w:rsid w:val="00FA0A0F"/>
    <w:rsid w:val="00FA3CA6"/>
    <w:rsid w:val="00FA4C12"/>
    <w:rsid w:val="00FA53DB"/>
    <w:rsid w:val="00FA647D"/>
    <w:rsid w:val="00FB2336"/>
    <w:rsid w:val="00FB4F6D"/>
    <w:rsid w:val="00FB61AC"/>
    <w:rsid w:val="00FC1ED3"/>
    <w:rsid w:val="00FC3FC8"/>
    <w:rsid w:val="00FC4628"/>
    <w:rsid w:val="00FC72EE"/>
    <w:rsid w:val="00FD040B"/>
    <w:rsid w:val="00FD0E0B"/>
    <w:rsid w:val="00FD1AB7"/>
    <w:rsid w:val="00FD3399"/>
    <w:rsid w:val="00FF002C"/>
    <w:rsid w:val="00FF0294"/>
    <w:rsid w:val="00FF0CF5"/>
    <w:rsid w:val="00FF39CF"/>
    <w:rsid w:val="00FF517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F26"/>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755F26"/>
    <w:pPr>
      <w:spacing w:line="597" w:lineRule="exact"/>
      <w:ind w:left="2493" w:right="610"/>
      <w:jc w:val="center"/>
      <w:outlineLvl w:val="0"/>
    </w:pPr>
    <w:rPr>
      <w:b/>
      <w:bCs/>
      <w:sz w:val="52"/>
      <w:szCs w:val="52"/>
    </w:rPr>
  </w:style>
  <w:style w:type="paragraph" w:styleId="Heading2">
    <w:name w:val="heading 2"/>
    <w:basedOn w:val="Normal"/>
    <w:link w:val="Heading2Char"/>
    <w:uiPriority w:val="99"/>
    <w:qFormat/>
    <w:rsid w:val="00755F26"/>
    <w:pPr>
      <w:ind w:left="656"/>
      <w:outlineLvl w:val="1"/>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1FD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E1FD2"/>
    <w:rPr>
      <w:rFonts w:ascii="Cambria" w:hAnsi="Cambria" w:cs="Times New Roman"/>
      <w:b/>
      <w:bCs/>
      <w:i/>
      <w:iCs/>
      <w:sz w:val="28"/>
      <w:szCs w:val="28"/>
    </w:rPr>
  </w:style>
  <w:style w:type="paragraph" w:styleId="BodyText">
    <w:name w:val="Body Text"/>
    <w:basedOn w:val="Normal"/>
    <w:link w:val="BodyTextChar"/>
    <w:uiPriority w:val="99"/>
    <w:rsid w:val="00755F26"/>
    <w:pPr>
      <w:ind w:left="220"/>
      <w:jc w:val="both"/>
    </w:pPr>
    <w:rPr>
      <w:sz w:val="28"/>
      <w:szCs w:val="28"/>
    </w:rPr>
  </w:style>
  <w:style w:type="character" w:customStyle="1" w:styleId="BodyTextChar">
    <w:name w:val="Body Text Char"/>
    <w:basedOn w:val="DefaultParagraphFont"/>
    <w:link w:val="BodyText"/>
    <w:uiPriority w:val="99"/>
    <w:semiHidden/>
    <w:locked/>
    <w:rsid w:val="008E1FD2"/>
    <w:rPr>
      <w:rFonts w:ascii="Times New Roman" w:hAnsi="Times New Roman" w:cs="Times New Roman"/>
    </w:rPr>
  </w:style>
  <w:style w:type="paragraph" w:styleId="ListParagraph">
    <w:name w:val="List Paragraph"/>
    <w:basedOn w:val="Normal"/>
    <w:uiPriority w:val="99"/>
    <w:qFormat/>
    <w:rsid w:val="00755F26"/>
    <w:pPr>
      <w:ind w:left="220" w:firstLine="600"/>
      <w:jc w:val="both"/>
    </w:pPr>
  </w:style>
  <w:style w:type="paragraph" w:customStyle="1" w:styleId="TableParagraph">
    <w:name w:val="Table Paragraph"/>
    <w:basedOn w:val="Normal"/>
    <w:uiPriority w:val="99"/>
    <w:rsid w:val="00755F26"/>
    <w:pPr>
      <w:spacing w:line="268" w:lineRule="exact"/>
      <w:jc w:val="center"/>
    </w:pPr>
  </w:style>
  <w:style w:type="character" w:styleId="Strong">
    <w:name w:val="Strong"/>
    <w:basedOn w:val="DefaultParagraphFont"/>
    <w:uiPriority w:val="99"/>
    <w:qFormat/>
    <w:locked/>
    <w:rsid w:val="00FF39CF"/>
    <w:rPr>
      <w:rFonts w:cs="Times New Roman"/>
      <w:b/>
    </w:rPr>
  </w:style>
  <w:style w:type="paragraph" w:styleId="BodyTextIndent3">
    <w:name w:val="Body Text Indent 3"/>
    <w:basedOn w:val="Normal"/>
    <w:link w:val="BodyTextIndent3Char"/>
    <w:uiPriority w:val="99"/>
    <w:rsid w:val="003663FA"/>
    <w:pPr>
      <w:widowControl/>
      <w:autoSpaceDE/>
      <w:autoSpaceDN/>
      <w:spacing w:line="312" w:lineRule="auto"/>
      <w:ind w:firstLine="851"/>
      <w:jc w:val="both"/>
    </w:pPr>
    <w:rPr>
      <w:rFonts w:eastAsia="Calibri"/>
      <w:sz w:val="28"/>
      <w:szCs w:val="20"/>
      <w:lang w:eastAsia="ru-RU"/>
    </w:rPr>
  </w:style>
  <w:style w:type="character" w:customStyle="1" w:styleId="BodyTextIndent3Char">
    <w:name w:val="Body Text Indent 3 Char"/>
    <w:basedOn w:val="DefaultParagraphFont"/>
    <w:link w:val="BodyTextIndent3"/>
    <w:uiPriority w:val="99"/>
    <w:semiHidden/>
    <w:locked/>
    <w:rsid w:val="00273453"/>
    <w:rPr>
      <w:rFonts w:ascii="Times New Roman" w:hAnsi="Times New Roman" w:cs="Times New Roman"/>
      <w:sz w:val="16"/>
      <w:szCs w:val="16"/>
    </w:rPr>
  </w:style>
  <w:style w:type="table" w:styleId="TableGrid">
    <w:name w:val="Table Grid"/>
    <w:basedOn w:val="TableNormal"/>
    <w:uiPriority w:val="99"/>
    <w:locked/>
    <w:rsid w:val="005C214C"/>
    <w:pPr>
      <w:widowControl w:val="0"/>
      <w:autoSpaceDE w:val="0"/>
      <w:autoSpaceDN w:val="0"/>
    </w:pPr>
    <w:rPr>
      <w:rFonts w:eastAsia="Times New Roman"/>
      <w:sz w:val="20"/>
      <w:szCs w:val="20"/>
      <w:lang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locked/>
    <w:rsid w:val="00E26823"/>
    <w:rPr>
      <w:rFonts w:cs="Times New Roman"/>
      <w:i/>
      <w:iCs/>
    </w:rPr>
  </w:style>
</w:styles>
</file>

<file path=word/webSettings.xml><?xml version="1.0" encoding="utf-8"?>
<w:webSettings xmlns:r="http://schemas.openxmlformats.org/officeDocument/2006/relationships" xmlns:w="http://schemas.openxmlformats.org/wordprocessingml/2006/main">
  <w:divs>
    <w:div w:id="165824501">
      <w:marLeft w:val="0"/>
      <w:marRight w:val="0"/>
      <w:marTop w:val="0"/>
      <w:marBottom w:val="0"/>
      <w:divBdr>
        <w:top w:val="none" w:sz="0" w:space="0" w:color="auto"/>
        <w:left w:val="none" w:sz="0" w:space="0" w:color="auto"/>
        <w:bottom w:val="none" w:sz="0" w:space="0" w:color="auto"/>
        <w:right w:val="none" w:sz="0" w:space="0" w:color="auto"/>
      </w:divBdr>
    </w:div>
    <w:div w:id="165824502">
      <w:marLeft w:val="0"/>
      <w:marRight w:val="0"/>
      <w:marTop w:val="0"/>
      <w:marBottom w:val="0"/>
      <w:divBdr>
        <w:top w:val="none" w:sz="0" w:space="0" w:color="auto"/>
        <w:left w:val="none" w:sz="0" w:space="0" w:color="auto"/>
        <w:bottom w:val="none" w:sz="0" w:space="0" w:color="auto"/>
        <w:right w:val="none" w:sz="0" w:space="0" w:color="auto"/>
      </w:divBdr>
    </w:div>
    <w:div w:id="165824503">
      <w:marLeft w:val="0"/>
      <w:marRight w:val="0"/>
      <w:marTop w:val="0"/>
      <w:marBottom w:val="0"/>
      <w:divBdr>
        <w:top w:val="none" w:sz="0" w:space="0" w:color="auto"/>
        <w:left w:val="none" w:sz="0" w:space="0" w:color="auto"/>
        <w:bottom w:val="none" w:sz="0" w:space="0" w:color="auto"/>
        <w:right w:val="none" w:sz="0" w:space="0" w:color="auto"/>
      </w:divBdr>
    </w:div>
    <w:div w:id="165824504">
      <w:marLeft w:val="0"/>
      <w:marRight w:val="0"/>
      <w:marTop w:val="0"/>
      <w:marBottom w:val="0"/>
      <w:divBdr>
        <w:top w:val="none" w:sz="0" w:space="0" w:color="auto"/>
        <w:left w:val="none" w:sz="0" w:space="0" w:color="auto"/>
        <w:bottom w:val="none" w:sz="0" w:space="0" w:color="auto"/>
        <w:right w:val="none" w:sz="0" w:space="0" w:color="auto"/>
      </w:divBdr>
    </w:div>
    <w:div w:id="165824505">
      <w:marLeft w:val="0"/>
      <w:marRight w:val="0"/>
      <w:marTop w:val="0"/>
      <w:marBottom w:val="0"/>
      <w:divBdr>
        <w:top w:val="none" w:sz="0" w:space="0" w:color="auto"/>
        <w:left w:val="none" w:sz="0" w:space="0" w:color="auto"/>
        <w:bottom w:val="none" w:sz="0" w:space="0" w:color="auto"/>
        <w:right w:val="none" w:sz="0" w:space="0" w:color="auto"/>
      </w:divBdr>
    </w:div>
    <w:div w:id="165824506">
      <w:marLeft w:val="0"/>
      <w:marRight w:val="0"/>
      <w:marTop w:val="0"/>
      <w:marBottom w:val="0"/>
      <w:divBdr>
        <w:top w:val="none" w:sz="0" w:space="0" w:color="auto"/>
        <w:left w:val="none" w:sz="0" w:space="0" w:color="auto"/>
        <w:bottom w:val="none" w:sz="0" w:space="0" w:color="auto"/>
        <w:right w:val="none" w:sz="0" w:space="0" w:color="auto"/>
      </w:divBdr>
    </w:div>
    <w:div w:id="165824507">
      <w:marLeft w:val="0"/>
      <w:marRight w:val="0"/>
      <w:marTop w:val="0"/>
      <w:marBottom w:val="0"/>
      <w:divBdr>
        <w:top w:val="none" w:sz="0" w:space="0" w:color="auto"/>
        <w:left w:val="none" w:sz="0" w:space="0" w:color="auto"/>
        <w:bottom w:val="none" w:sz="0" w:space="0" w:color="auto"/>
        <w:right w:val="none" w:sz="0" w:space="0" w:color="auto"/>
      </w:divBdr>
    </w:div>
    <w:div w:id="165824508">
      <w:marLeft w:val="0"/>
      <w:marRight w:val="0"/>
      <w:marTop w:val="0"/>
      <w:marBottom w:val="0"/>
      <w:divBdr>
        <w:top w:val="none" w:sz="0" w:space="0" w:color="auto"/>
        <w:left w:val="none" w:sz="0" w:space="0" w:color="auto"/>
        <w:bottom w:val="none" w:sz="0" w:space="0" w:color="auto"/>
        <w:right w:val="none" w:sz="0" w:space="0" w:color="auto"/>
      </w:divBdr>
    </w:div>
    <w:div w:id="165824509">
      <w:marLeft w:val="0"/>
      <w:marRight w:val="0"/>
      <w:marTop w:val="0"/>
      <w:marBottom w:val="0"/>
      <w:divBdr>
        <w:top w:val="none" w:sz="0" w:space="0" w:color="auto"/>
        <w:left w:val="none" w:sz="0" w:space="0" w:color="auto"/>
        <w:bottom w:val="none" w:sz="0" w:space="0" w:color="auto"/>
        <w:right w:val="none" w:sz="0" w:space="0" w:color="auto"/>
      </w:divBdr>
    </w:div>
    <w:div w:id="165824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4881</TotalTime>
  <Pages>9</Pages>
  <Words>7817</Words>
  <Characters>4456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ВЕтЕ2</cp:lastModifiedBy>
  <cp:revision>317</cp:revision>
  <cp:lastPrinted>2019-09-04T11:21:00Z</cp:lastPrinted>
  <dcterms:created xsi:type="dcterms:W3CDTF">2019-03-05T13:33:00Z</dcterms:created>
  <dcterms:modified xsi:type="dcterms:W3CDTF">2019-09-04T11:25:00Z</dcterms:modified>
</cp:coreProperties>
</file>