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8E3" w:rsidRPr="00C948E3" w:rsidRDefault="00C948E3" w:rsidP="00C948E3">
      <w:pPr>
        <w:spacing w:after="0" w:line="240" w:lineRule="auto"/>
        <w:ind w:left="5103"/>
        <w:rPr>
          <w:rFonts w:ascii="Times New Roman" w:eastAsia="Times New Roman" w:hAnsi="Times New Roman" w:cs="Times New Roman"/>
          <w:b/>
          <w:sz w:val="28"/>
          <w:szCs w:val="28"/>
          <w:lang w:val="uk-UA" w:eastAsia="ru-RU"/>
        </w:rPr>
      </w:pPr>
      <w:r w:rsidRPr="00C948E3">
        <w:rPr>
          <w:rFonts w:ascii="Times New Roman" w:eastAsia="Times New Roman" w:hAnsi="Times New Roman" w:cs="Times New Roman"/>
          <w:b/>
          <w:sz w:val="28"/>
          <w:szCs w:val="28"/>
          <w:lang w:val="uk-UA" w:eastAsia="ru-RU"/>
        </w:rPr>
        <w:t>Додаток  1</w:t>
      </w:r>
    </w:p>
    <w:p w:rsidR="00C948E3" w:rsidRDefault="00C948E3" w:rsidP="00C948E3">
      <w:pPr>
        <w:tabs>
          <w:tab w:val="left" w:pos="7200"/>
        </w:tabs>
        <w:spacing w:after="0" w:line="240" w:lineRule="auto"/>
        <w:ind w:left="5103"/>
        <w:rPr>
          <w:rFonts w:ascii="Times New Roman" w:eastAsia="Times New Roman" w:hAnsi="Times New Roman" w:cs="Times New Roman"/>
          <w:b/>
          <w:sz w:val="28"/>
          <w:szCs w:val="28"/>
          <w:lang w:val="uk-UA" w:eastAsia="ru-RU"/>
        </w:rPr>
      </w:pPr>
      <w:r w:rsidRPr="00C948E3">
        <w:rPr>
          <w:rFonts w:ascii="Times New Roman" w:eastAsia="Times New Roman" w:hAnsi="Times New Roman" w:cs="Times New Roman"/>
          <w:b/>
          <w:sz w:val="28"/>
          <w:szCs w:val="28"/>
          <w:lang w:val="uk-UA" w:eastAsia="ru-RU"/>
        </w:rPr>
        <w:t>до рішення міської ради</w:t>
      </w:r>
    </w:p>
    <w:p w:rsidR="006B5A67" w:rsidRPr="00C948E3" w:rsidRDefault="006B5A67" w:rsidP="00C948E3">
      <w:pPr>
        <w:tabs>
          <w:tab w:val="left" w:pos="7200"/>
        </w:tabs>
        <w:spacing w:after="0" w:line="240" w:lineRule="auto"/>
        <w:ind w:left="5103"/>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від 1</w:t>
      </w:r>
      <w:r w:rsidR="00F67E72">
        <w:rPr>
          <w:rFonts w:ascii="Times New Roman" w:eastAsia="Times New Roman" w:hAnsi="Times New Roman" w:cs="Times New Roman"/>
          <w:b/>
          <w:sz w:val="28"/>
          <w:szCs w:val="28"/>
          <w:lang w:val="uk-UA" w:eastAsia="ru-RU"/>
        </w:rPr>
        <w:t>3</w:t>
      </w:r>
      <w:bookmarkStart w:id="0" w:name="_GoBack"/>
      <w:bookmarkEnd w:id="0"/>
      <w:r>
        <w:rPr>
          <w:rFonts w:ascii="Times New Roman" w:eastAsia="Times New Roman" w:hAnsi="Times New Roman" w:cs="Times New Roman"/>
          <w:b/>
          <w:sz w:val="28"/>
          <w:szCs w:val="28"/>
          <w:lang w:val="uk-UA" w:eastAsia="ru-RU"/>
        </w:rPr>
        <w:t xml:space="preserve"> грудня 2018 року</w:t>
      </w:r>
    </w:p>
    <w:p w:rsidR="00C948E3" w:rsidRPr="00C948E3" w:rsidRDefault="00C948E3" w:rsidP="00C948E3">
      <w:pPr>
        <w:spacing w:after="0" w:line="240" w:lineRule="auto"/>
        <w:jc w:val="center"/>
        <w:rPr>
          <w:rFonts w:ascii="Times New Roman" w:eastAsia="Times New Roman" w:hAnsi="Times New Roman" w:cs="Times New Roman"/>
          <w:b/>
          <w:sz w:val="28"/>
          <w:szCs w:val="28"/>
          <w:lang w:val="uk-UA" w:eastAsia="ru-RU"/>
        </w:rPr>
      </w:pPr>
    </w:p>
    <w:p w:rsidR="006B5A67" w:rsidRPr="006B5A67" w:rsidRDefault="006B5A67" w:rsidP="006B5A67">
      <w:pPr>
        <w:spacing w:after="0" w:line="240" w:lineRule="auto"/>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ПОЯСНЮВАЛЬНА ЗАПИСКА</w:t>
      </w:r>
    </w:p>
    <w:p w:rsidR="006B5A67" w:rsidRPr="006B5A67" w:rsidRDefault="006B5A67" w:rsidP="006B5A67">
      <w:pPr>
        <w:spacing w:after="0" w:line="240" w:lineRule="auto"/>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 xml:space="preserve">про виконання міського  бюджету м. Кременчука  </w:t>
      </w:r>
    </w:p>
    <w:p w:rsidR="006B5A67" w:rsidRPr="006B5A67" w:rsidRDefault="006B5A67" w:rsidP="006B5A67">
      <w:pPr>
        <w:spacing w:after="0" w:line="240" w:lineRule="auto"/>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за 9 місяців 2018</w:t>
      </w:r>
      <w:r w:rsidRPr="006B5A67">
        <w:rPr>
          <w:rFonts w:ascii="Times New Roman" w:eastAsia="Times New Roman" w:hAnsi="Times New Roman" w:cs="Times New Roman"/>
          <w:b/>
          <w:sz w:val="28"/>
          <w:szCs w:val="28"/>
          <w:lang w:eastAsia="ru-RU"/>
        </w:rPr>
        <w:t xml:space="preserve"> </w:t>
      </w:r>
      <w:r w:rsidRPr="006B5A67">
        <w:rPr>
          <w:rFonts w:ascii="Times New Roman" w:eastAsia="Times New Roman" w:hAnsi="Times New Roman" w:cs="Times New Roman"/>
          <w:b/>
          <w:sz w:val="28"/>
          <w:szCs w:val="28"/>
          <w:lang w:val="uk-UA" w:eastAsia="ru-RU"/>
        </w:rPr>
        <w:t xml:space="preserve"> року</w:t>
      </w:r>
    </w:p>
    <w:p w:rsidR="006B5A67" w:rsidRPr="006B5A67" w:rsidRDefault="006B5A67" w:rsidP="006B5A67">
      <w:pPr>
        <w:spacing w:after="0" w:line="240" w:lineRule="auto"/>
        <w:jc w:val="center"/>
        <w:rPr>
          <w:rFonts w:ascii="Times New Roman" w:eastAsia="Times New Roman" w:hAnsi="Times New Roman" w:cs="Times New Roman"/>
          <w:b/>
          <w:sz w:val="28"/>
          <w:szCs w:val="28"/>
          <w:lang w:val="uk-UA" w:eastAsia="ru-RU"/>
        </w:rPr>
      </w:pPr>
    </w:p>
    <w:p w:rsidR="006B5A67" w:rsidRPr="006B5A67" w:rsidRDefault="006B5A67" w:rsidP="006B5A67">
      <w:pPr>
        <w:spacing w:after="0" w:line="240" w:lineRule="auto"/>
        <w:ind w:firstLine="709"/>
        <w:rPr>
          <w:rFonts w:ascii="Times New Roman" w:eastAsia="Times New Roman" w:hAnsi="Times New Roman" w:cs="Times New Roman"/>
          <w:b/>
          <w:bCs/>
          <w:sz w:val="28"/>
          <w:szCs w:val="28"/>
          <w:lang w:val="uk-UA" w:eastAsia="ru-RU"/>
        </w:rPr>
      </w:pPr>
      <w:r w:rsidRPr="006B5A67">
        <w:rPr>
          <w:rFonts w:ascii="Times New Roman" w:eastAsia="Times New Roman" w:hAnsi="Times New Roman" w:cs="Times New Roman"/>
          <w:b/>
          <w:sz w:val="28"/>
          <w:szCs w:val="28"/>
          <w:lang w:val="uk-UA" w:eastAsia="ru-RU"/>
        </w:rPr>
        <w:t xml:space="preserve">                                           ДОХОДИ</w:t>
      </w:r>
    </w:p>
    <w:p w:rsidR="006B5A67" w:rsidRPr="006B5A67" w:rsidRDefault="006B5A67" w:rsidP="006B5A67">
      <w:pPr>
        <w:spacing w:after="0" w:line="240" w:lineRule="auto"/>
        <w:rPr>
          <w:rFonts w:ascii="Times New Roman" w:eastAsia="Times New Roman" w:hAnsi="Times New Roman" w:cs="Times New Roman"/>
          <w:b/>
          <w:bCs/>
          <w:sz w:val="32"/>
          <w:szCs w:val="32"/>
          <w:lang w:val="uk-UA" w:eastAsia="ru-RU"/>
        </w:rPr>
      </w:pPr>
      <w:r w:rsidRPr="006B5A67">
        <w:rPr>
          <w:rFonts w:ascii="Times New Roman" w:eastAsia="Times New Roman" w:hAnsi="Times New Roman" w:cs="Times New Roman"/>
          <w:b/>
          <w:bCs/>
          <w:sz w:val="28"/>
          <w:szCs w:val="28"/>
          <w:lang w:val="uk-UA" w:eastAsia="ru-RU"/>
        </w:rPr>
        <w:t xml:space="preserve">                                                 </w:t>
      </w:r>
      <w:r w:rsidRPr="006B5A67">
        <w:rPr>
          <w:rFonts w:ascii="Times New Roman" w:eastAsia="Times New Roman" w:hAnsi="Times New Roman" w:cs="Times New Roman"/>
          <w:b/>
          <w:bCs/>
          <w:sz w:val="32"/>
          <w:szCs w:val="32"/>
          <w:lang w:val="uk-UA" w:eastAsia="ru-RU"/>
        </w:rPr>
        <w:t>Загальний  фонд</w:t>
      </w:r>
    </w:p>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Відповідно до звіту, поданого Управлінням Державної казначейської служби України у м. Кременчуці Полтавської області, станом на 01.10.2018  до  міського бюджету міста  Кременчука  при затвердженому річному  плані      2 716 506, 881 тис. грн. надійшло доходів всього 1 946 660, 938  тис. грн. або         71,7 % до річного плану. На звітну дату виконання плану забезпечено на 93,8%  (план 2 074 954, 689 тис. грн.). </w:t>
      </w: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p>
    <w:p w:rsidR="006B5A67" w:rsidRPr="006B5A67" w:rsidRDefault="006B5A67" w:rsidP="006B5A67">
      <w:pPr>
        <w:tabs>
          <w:tab w:val="left" w:pos="1224"/>
        </w:tabs>
        <w:spacing w:after="0" w:line="240" w:lineRule="auto"/>
        <w:ind w:firstLine="709"/>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Фактичні надходження до загального фонду</w:t>
      </w:r>
    </w:p>
    <w:p w:rsidR="006B5A67" w:rsidRPr="006B5A67" w:rsidRDefault="006B5A67" w:rsidP="006B5A67">
      <w:pPr>
        <w:tabs>
          <w:tab w:val="left" w:pos="1224"/>
        </w:tabs>
        <w:spacing w:after="0" w:line="240" w:lineRule="auto"/>
        <w:ind w:firstLine="709"/>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міського бюджету м. Кременчука за 9 місяців 2018 року</w:t>
      </w:r>
    </w:p>
    <w:p w:rsidR="006B5A67" w:rsidRPr="006B5A67" w:rsidRDefault="006B5A67" w:rsidP="006B5A67">
      <w:pPr>
        <w:tabs>
          <w:tab w:val="left" w:pos="1224"/>
        </w:tabs>
        <w:spacing w:after="0" w:line="240" w:lineRule="auto"/>
        <w:ind w:firstLine="709"/>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та в.п.м.р (без трансфертів)</w:t>
      </w:r>
    </w:p>
    <w:p w:rsidR="006B5A67" w:rsidRPr="006B5A67" w:rsidRDefault="006B5A67" w:rsidP="006B5A67">
      <w:pPr>
        <w:spacing w:after="0" w:line="240" w:lineRule="auto"/>
        <w:ind w:firstLine="709"/>
        <w:jc w:val="center"/>
        <w:rPr>
          <w:rFonts w:ascii="Times New Roman" w:eastAsia="Times New Roman" w:hAnsi="Times New Roman" w:cs="Times New Roman"/>
          <w:sz w:val="24"/>
          <w:szCs w:val="28"/>
          <w:lang w:val="uk-UA" w:eastAsia="ru-RU"/>
        </w:rPr>
      </w:pPr>
      <w:r w:rsidRPr="006B5A67">
        <w:rPr>
          <w:rFonts w:ascii="Times New Roman" w:eastAsia="Times New Roman" w:hAnsi="Times New Roman" w:cs="Times New Roman"/>
          <w:sz w:val="24"/>
          <w:szCs w:val="28"/>
          <w:lang w:val="uk-UA" w:eastAsia="ru-RU"/>
        </w:rPr>
        <w:t xml:space="preserve">                                                                                 тис.грн.</w:t>
      </w:r>
    </w:p>
    <w:p w:rsidR="006B5A67" w:rsidRPr="006B5A67" w:rsidRDefault="006B5A67" w:rsidP="006B5A67">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0"/>
          <w:szCs w:val="20"/>
          <w:lang w:eastAsia="ru-RU"/>
        </w:rPr>
        <w:drawing>
          <wp:inline distT="0" distB="0" distL="0" distR="0">
            <wp:extent cx="5029200" cy="3644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644900"/>
                    </a:xfrm>
                    <a:prstGeom prst="rect">
                      <a:avLst/>
                    </a:prstGeom>
                    <a:noFill/>
                    <a:ln>
                      <a:noFill/>
                    </a:ln>
                  </pic:spPr>
                </pic:pic>
              </a:graphicData>
            </a:graphic>
          </wp:inline>
        </w:drawing>
      </w: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При річному   плані   по   загальному фонду   без офіційних   трансфертів 1 468 472, 952  тис. грн.  фактично надійшло – 966 588, 701 тис. грн.,  виконання до річного плану склало  – 65,8%, виконання на звітну дату – 89,9%                     /-/ 108 338, 868  тис. грн. (план  1 074 927, 569  тис. грн.). </w:t>
      </w: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По офіційних трансфертах при річному плані 1 248 033, 929  тис. грн. фактично надійшло 980 072, 237  тис. грн. або 78,5%, виконання на звітну дату забезпечено на 98,0% /-/ 19 954, 883  тис. грн. (план  1 000 027, 120 тис. грн.).</w:t>
      </w:r>
    </w:p>
    <w:p w:rsidR="006B5A67" w:rsidRPr="006B5A67" w:rsidRDefault="006B5A67" w:rsidP="006B5A67">
      <w:pPr>
        <w:spacing w:after="0" w:line="240" w:lineRule="auto"/>
        <w:ind w:firstLine="709"/>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lastRenderedPageBreak/>
        <w:t>Структура фактичних надходжень до загального фонду станом на 01.10.2018</w:t>
      </w:r>
    </w:p>
    <w:p w:rsidR="006B5A67" w:rsidRPr="006B5A67" w:rsidRDefault="006B5A67" w:rsidP="006B5A67">
      <w:pPr>
        <w:spacing w:after="0" w:line="240" w:lineRule="auto"/>
        <w:ind w:firstLine="708"/>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                                                                                  тис.</w:t>
      </w:r>
      <w:r>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val="uk-UA" w:eastAsia="ru-RU"/>
        </w:rPr>
        <w:t>грн.</w:t>
      </w:r>
    </w:p>
    <w:p w:rsidR="006B5A67" w:rsidRPr="006B5A67" w:rsidRDefault="006B5A67" w:rsidP="006B5A67">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4221480</wp:posOffset>
                </wp:positionH>
                <wp:positionV relativeFrom="paragraph">
                  <wp:posOffset>130175</wp:posOffset>
                </wp:positionV>
                <wp:extent cx="1215390" cy="780415"/>
                <wp:effectExtent l="95250" t="133350" r="99060" b="381635"/>
                <wp:wrapNone/>
                <wp:docPr id="12" name="Скругленная прямоугольная вынос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44565">
                          <a:off x="0" y="0"/>
                          <a:ext cx="1215390" cy="780415"/>
                        </a:xfrm>
                        <a:prstGeom prst="wedgeRoundRectCallout">
                          <a:avLst>
                            <a:gd name="adj1" fmla="val -32153"/>
                            <a:gd name="adj2" fmla="val 100838"/>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B5A67" w:rsidRPr="00B67C33" w:rsidRDefault="006B5A67" w:rsidP="006B5A67">
                            <w:pPr>
                              <w:pStyle w:val="a4"/>
                              <w:jc w:val="center"/>
                              <w:rPr>
                                <w:b/>
                              </w:rPr>
                            </w:pPr>
                            <w:r w:rsidRPr="00B67C33">
                              <w:rPr>
                                <w:b/>
                                <w:color w:val="000000"/>
                              </w:rPr>
                              <w:t>Всього доході</w:t>
                            </w:r>
                            <w:proofErr w:type="gramStart"/>
                            <w:r w:rsidRPr="00B67C33">
                              <w:rPr>
                                <w:b/>
                                <w:color w:val="000000"/>
                              </w:rPr>
                              <w:t>в</w:t>
                            </w:r>
                            <w:proofErr w:type="gramEnd"/>
                          </w:p>
                          <w:p w:rsidR="006B5A67" w:rsidRPr="00B67C33" w:rsidRDefault="006B5A67" w:rsidP="006B5A67">
                            <w:pPr>
                              <w:pStyle w:val="a4"/>
                              <w:jc w:val="center"/>
                              <w:rPr>
                                <w:b/>
                              </w:rPr>
                            </w:pPr>
                            <w:r w:rsidRPr="00B67C33">
                              <w:rPr>
                                <w:b/>
                                <w:color w:val="000000"/>
                              </w:rPr>
                              <w:t>1 946 660,938</w:t>
                            </w:r>
                          </w:p>
                        </w:txbxContent>
                      </wps:txbx>
                      <wps:bodyPr vertOverflow="clip" horzOverflow="clip" rtlCol="0" anchor="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2" o:spid="_x0000_s1026" type="#_x0000_t62" style="position:absolute;left:0;text-align:left;margin-left:332.4pt;margin-top:10.25pt;width:95.7pt;height:61.45pt;rotation:81326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" adj="3855,32581" fillcolor="#9eeaff" strokecolor="#46aac5">
                <v:fill color2="#e4f9ff" rotate="t" angle="180" colors="0 #9eeaff;22938f #bbefff;1 #e4f9ff" focus="100%" type="gradient"/>
                <v:shadow on="t" color="black" opacity="24903f" origin=",.5" offset="0,.55556mm"/>
                <v:path arrowok="t"/>
                <v:textbox>
                  <w:txbxContent>
                    <w:p w:rsidR="006B5A67" w:rsidRPr="00B67C33" w:rsidRDefault="006B5A67" w:rsidP="006B5A67">
                      <w:pPr>
                        <w:pStyle w:val="a4"/>
                        <w:jc w:val="center"/>
                        <w:rPr>
                          <w:b/>
                        </w:rPr>
                      </w:pPr>
                      <w:r w:rsidRPr="00B67C33">
                        <w:rPr>
                          <w:b/>
                          <w:color w:val="000000"/>
                        </w:rPr>
                        <w:t>Всього доході</w:t>
                      </w:r>
                      <w:proofErr w:type="gramStart"/>
                      <w:r w:rsidRPr="00B67C33">
                        <w:rPr>
                          <w:b/>
                          <w:color w:val="000000"/>
                        </w:rPr>
                        <w:t>в</w:t>
                      </w:r>
                      <w:proofErr w:type="gramEnd"/>
                    </w:p>
                    <w:p w:rsidR="006B5A67" w:rsidRPr="00B67C33" w:rsidRDefault="006B5A67" w:rsidP="006B5A67">
                      <w:pPr>
                        <w:pStyle w:val="a4"/>
                        <w:jc w:val="center"/>
                        <w:rPr>
                          <w:b/>
                        </w:rPr>
                      </w:pPr>
                      <w:r w:rsidRPr="00B67C33">
                        <w:rPr>
                          <w:b/>
                          <w:color w:val="000000"/>
                        </w:rPr>
                        <w:t>1 946 660,938</w:t>
                      </w:r>
                    </w:p>
                  </w:txbxContent>
                </v:textbox>
              </v:shape>
            </w:pict>
          </mc:Fallback>
        </mc:AlternateContent>
      </w:r>
      <w:r w:rsidRPr="006B5A67">
        <w:rPr>
          <w:rFonts w:ascii="Times New Roman" w:eastAsia="Times New Roman" w:hAnsi="Times New Roman" w:cs="Times New Roman"/>
          <w:noProof/>
          <w:sz w:val="24"/>
          <w:szCs w:val="24"/>
          <w:lang w:val="uk-UA" w:eastAsia="uk-UA"/>
        </w:rPr>
        <w:t xml:space="preserve"> </w:t>
      </w:r>
      <w:r>
        <w:rPr>
          <w:rFonts w:ascii="Times New Roman" w:eastAsia="Times New Roman" w:hAnsi="Times New Roman" w:cs="Times New Roman"/>
          <w:noProof/>
          <w:sz w:val="20"/>
          <w:szCs w:val="20"/>
          <w:lang w:eastAsia="ru-RU"/>
        </w:rPr>
        <w:drawing>
          <wp:inline distT="0" distB="0" distL="0" distR="0">
            <wp:extent cx="6248400" cy="3876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6735" cy="3875642"/>
                    </a:xfrm>
                    <a:prstGeom prst="rect">
                      <a:avLst/>
                    </a:prstGeom>
                    <a:noFill/>
                    <a:ln>
                      <a:noFill/>
                    </a:ln>
                  </pic:spPr>
                </pic:pic>
              </a:graphicData>
            </a:graphic>
          </wp:inline>
        </w:drawing>
      </w:r>
    </w:p>
    <w:p w:rsidR="006B5A67" w:rsidRPr="006B5A67" w:rsidRDefault="006B5A67" w:rsidP="006B5A67">
      <w:pPr>
        <w:spacing w:after="0" w:line="240" w:lineRule="auto"/>
        <w:ind w:firstLine="708"/>
        <w:jc w:val="both"/>
        <w:rPr>
          <w:rFonts w:ascii="Times New Roman" w:eastAsia="Times New Roman" w:hAnsi="Times New Roman" w:cs="Times New Roman"/>
          <w:sz w:val="28"/>
          <w:szCs w:val="28"/>
          <w:lang w:val="uk-UA" w:eastAsia="ru-RU"/>
        </w:rPr>
      </w:pPr>
    </w:p>
    <w:p w:rsidR="006B5A67" w:rsidRPr="006B5A67" w:rsidRDefault="006B5A67" w:rsidP="006B5A67">
      <w:pPr>
        <w:spacing w:after="0" w:line="240" w:lineRule="auto"/>
        <w:ind w:firstLine="708"/>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Станом на 01.10.2018 фактично вилучено  коштів до державного бюджету (реверсна дотація) 41 230, 200  тис. грн.  при  такому ж плані.</w:t>
      </w:r>
    </w:p>
    <w:p w:rsidR="006B5A67" w:rsidRPr="006B5A67" w:rsidRDefault="006B5A67" w:rsidP="006B5A67">
      <w:pPr>
        <w:spacing w:after="0" w:line="240" w:lineRule="auto"/>
        <w:ind w:firstLine="708"/>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Виконання запланованих показників в розрізі податкових та неподаткових надходжень забезпечено на:</w:t>
      </w:r>
    </w:p>
    <w:p w:rsidR="006B5A67" w:rsidRPr="006B5A67" w:rsidRDefault="006B5A67" w:rsidP="006B5A67">
      <w:pPr>
        <w:spacing w:after="0" w:line="240" w:lineRule="auto"/>
        <w:ind w:left="1416" w:firstLine="708"/>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                              річний                          звітний період</w:t>
      </w:r>
    </w:p>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податкові надходження       -           65,7 %                                 89,9%</w:t>
      </w:r>
    </w:p>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неподаткові надходження   -           71,3 %</w:t>
      </w:r>
      <w:r w:rsidRPr="006B5A67">
        <w:rPr>
          <w:rFonts w:ascii="Times New Roman" w:eastAsia="Times New Roman" w:hAnsi="Times New Roman" w:cs="Times New Roman"/>
          <w:sz w:val="28"/>
          <w:szCs w:val="28"/>
          <w:lang w:val="uk-UA" w:eastAsia="ru-RU"/>
        </w:rPr>
        <w:tab/>
        <w:t xml:space="preserve">                         89,0%</w:t>
      </w:r>
    </w:p>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Питома вага фактичних податкових надходжень в доходній частині міського бюджету  склала 97,7% або 944 734, 733 тис. грн., неподаткових надходжень –  2,3% або 21 853, 968 тис. грн.</w:t>
      </w:r>
    </w:p>
    <w:p w:rsidR="006B5A67" w:rsidRPr="006B5A67" w:rsidRDefault="006B5A67" w:rsidP="006B5A67">
      <w:pPr>
        <w:tabs>
          <w:tab w:val="left" w:pos="2895"/>
          <w:tab w:val="left" w:pos="5655"/>
          <w:tab w:val="left" w:pos="8460"/>
        </w:tabs>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Основними джерелами доходної частини  загального фонду міського бюджету є чотири податки, питома вага яких складає 96,9% в доходній частині (966 588, 701 тис. грн.):</w:t>
      </w:r>
    </w:p>
    <w:p w:rsidR="006B5A67" w:rsidRPr="006B5A67" w:rsidRDefault="006B5A67" w:rsidP="006B5A67">
      <w:pPr>
        <w:tabs>
          <w:tab w:val="left" w:pos="2895"/>
          <w:tab w:val="left" w:pos="5655"/>
          <w:tab w:val="left" w:pos="8460"/>
        </w:tabs>
        <w:spacing w:after="0" w:line="240" w:lineRule="auto"/>
        <w:ind w:firstLine="709"/>
        <w:jc w:val="both"/>
        <w:rPr>
          <w:rFonts w:ascii="Times New Roman" w:eastAsia="Times New Roman" w:hAnsi="Times New Roman" w:cs="Times New Roman"/>
          <w:sz w:val="28"/>
          <w:szCs w:val="28"/>
          <w:lang w:val="uk-UA" w:eastAsia="ru-RU"/>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984"/>
        <w:gridCol w:w="1275"/>
      </w:tblGrid>
      <w:tr w:rsidR="006B5A67" w:rsidRPr="006B5A67" w:rsidTr="00EF2FD6">
        <w:tc>
          <w:tcPr>
            <w:tcW w:w="6487" w:type="dxa"/>
            <w:shd w:val="clear" w:color="auto" w:fill="auto"/>
          </w:tcPr>
          <w:p w:rsidR="006B5A67" w:rsidRPr="006B5A67" w:rsidRDefault="006B5A67" w:rsidP="006B5A67">
            <w:pPr>
              <w:tabs>
                <w:tab w:val="left" w:pos="2895"/>
                <w:tab w:val="left" w:pos="5655"/>
                <w:tab w:val="left" w:pos="8460"/>
              </w:tabs>
              <w:spacing w:after="0" w:line="240" w:lineRule="auto"/>
              <w:jc w:val="both"/>
              <w:rPr>
                <w:rFonts w:ascii="Times New Roman" w:eastAsia="Times New Roman" w:hAnsi="Times New Roman" w:cs="Times New Roman"/>
                <w:sz w:val="28"/>
                <w:szCs w:val="28"/>
                <w:lang w:val="uk-UA" w:eastAsia="ru-RU"/>
              </w:rPr>
            </w:pPr>
          </w:p>
        </w:tc>
        <w:tc>
          <w:tcPr>
            <w:tcW w:w="1984"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тис.грн.</w:t>
            </w:r>
          </w:p>
        </w:tc>
        <w:tc>
          <w:tcPr>
            <w:tcW w:w="1275" w:type="dxa"/>
            <w:shd w:val="clear" w:color="auto" w:fill="auto"/>
          </w:tcPr>
          <w:p w:rsidR="006B5A67" w:rsidRPr="006B5A67" w:rsidRDefault="006B5A67" w:rsidP="006B5A67">
            <w:pPr>
              <w:spacing w:after="0" w:line="240" w:lineRule="auto"/>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питома</w:t>
            </w:r>
          </w:p>
          <w:p w:rsidR="006B5A67" w:rsidRPr="006B5A67" w:rsidRDefault="006B5A67" w:rsidP="006B5A67">
            <w:pPr>
              <w:spacing w:after="0" w:line="240" w:lineRule="auto"/>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вага, %</w:t>
            </w:r>
          </w:p>
        </w:tc>
      </w:tr>
      <w:tr w:rsidR="006B5A67" w:rsidRPr="006B5A67" w:rsidTr="00EF2FD6">
        <w:tc>
          <w:tcPr>
            <w:tcW w:w="6487" w:type="dxa"/>
            <w:shd w:val="clear" w:color="auto" w:fill="auto"/>
          </w:tcPr>
          <w:p w:rsidR="006B5A67" w:rsidRPr="006B5A67" w:rsidRDefault="006B5A67" w:rsidP="006B5A67">
            <w:pPr>
              <w:tabs>
                <w:tab w:val="left" w:pos="2895"/>
                <w:tab w:val="left" w:pos="5655"/>
                <w:tab w:val="left" w:pos="8460"/>
              </w:tabs>
              <w:spacing w:after="0" w:line="240" w:lineRule="auto"/>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податок та збір на доходи фізичних осіб (11010000) </w:t>
            </w:r>
          </w:p>
        </w:tc>
        <w:tc>
          <w:tcPr>
            <w:tcW w:w="1984"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eastAsia="ru-RU"/>
              </w:rPr>
              <w:t>656 434,230</w:t>
            </w:r>
          </w:p>
        </w:tc>
        <w:tc>
          <w:tcPr>
            <w:tcW w:w="1275"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67,9</w:t>
            </w:r>
          </w:p>
        </w:tc>
      </w:tr>
      <w:tr w:rsidR="006B5A67" w:rsidRPr="006B5A67" w:rsidTr="00EF2FD6">
        <w:tc>
          <w:tcPr>
            <w:tcW w:w="6487" w:type="dxa"/>
            <w:shd w:val="clear" w:color="auto" w:fill="auto"/>
          </w:tcPr>
          <w:p w:rsidR="006B5A67" w:rsidRPr="006B5A67" w:rsidRDefault="006B5A67" w:rsidP="006B5A67">
            <w:pPr>
              <w:tabs>
                <w:tab w:val="left" w:pos="0"/>
                <w:tab w:val="left" w:pos="8907"/>
              </w:tabs>
              <w:spacing w:after="0" w:line="240" w:lineRule="auto"/>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податок на майно в частині   земельного податку (18010500-18010900)</w:t>
            </w:r>
            <w:r w:rsidRPr="006B5A67">
              <w:rPr>
                <w:rFonts w:ascii="Times New Roman" w:eastAsia="Times New Roman" w:hAnsi="Times New Roman" w:cs="Times New Roman"/>
                <w:sz w:val="28"/>
                <w:szCs w:val="28"/>
                <w:lang w:eastAsia="ru-RU"/>
              </w:rPr>
              <w:t xml:space="preserve"> </w:t>
            </w:r>
          </w:p>
        </w:tc>
        <w:tc>
          <w:tcPr>
            <w:tcW w:w="1984"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eastAsia="ru-RU"/>
              </w:rPr>
              <w:t>123 324,125</w:t>
            </w:r>
          </w:p>
        </w:tc>
        <w:tc>
          <w:tcPr>
            <w:tcW w:w="1275"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12,8</w:t>
            </w:r>
          </w:p>
        </w:tc>
      </w:tr>
      <w:tr w:rsidR="006B5A67" w:rsidRPr="006B5A67" w:rsidTr="00EF2FD6">
        <w:tc>
          <w:tcPr>
            <w:tcW w:w="6487" w:type="dxa"/>
            <w:shd w:val="clear" w:color="auto" w:fill="auto"/>
          </w:tcPr>
          <w:p w:rsidR="006B5A67" w:rsidRPr="006B5A67" w:rsidRDefault="006B5A67" w:rsidP="006B5A67">
            <w:pPr>
              <w:tabs>
                <w:tab w:val="left" w:pos="0"/>
                <w:tab w:val="left" w:pos="8931"/>
              </w:tabs>
              <w:spacing w:after="0" w:line="240" w:lineRule="auto"/>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акцизний податок (14040000;14021900;14031900)</w:t>
            </w:r>
          </w:p>
        </w:tc>
        <w:tc>
          <w:tcPr>
            <w:tcW w:w="1984"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eastAsia="ru-RU"/>
              </w:rPr>
              <w:t>79 566,127</w:t>
            </w:r>
          </w:p>
        </w:tc>
        <w:tc>
          <w:tcPr>
            <w:tcW w:w="1275"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8,2</w:t>
            </w:r>
          </w:p>
        </w:tc>
      </w:tr>
      <w:tr w:rsidR="006B5A67" w:rsidRPr="006B5A67" w:rsidTr="00EF2FD6">
        <w:tc>
          <w:tcPr>
            <w:tcW w:w="6487" w:type="dxa"/>
            <w:shd w:val="clear" w:color="auto" w:fill="auto"/>
          </w:tcPr>
          <w:p w:rsidR="006B5A67" w:rsidRPr="006B5A67" w:rsidRDefault="006B5A67" w:rsidP="006B5A67">
            <w:pPr>
              <w:tabs>
                <w:tab w:val="left" w:pos="2895"/>
                <w:tab w:val="left" w:pos="5655"/>
                <w:tab w:val="left" w:pos="8460"/>
              </w:tabs>
              <w:spacing w:after="0" w:line="240" w:lineRule="auto"/>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єдиний податок  (18050000)</w:t>
            </w:r>
            <w:r w:rsidRPr="006B5A67">
              <w:rPr>
                <w:rFonts w:ascii="Times New Roman" w:eastAsia="Times New Roman" w:hAnsi="Times New Roman" w:cs="Times New Roman"/>
                <w:sz w:val="28"/>
                <w:szCs w:val="28"/>
                <w:lang w:eastAsia="ru-RU"/>
              </w:rPr>
              <w:t xml:space="preserve">  </w:t>
            </w:r>
          </w:p>
        </w:tc>
        <w:tc>
          <w:tcPr>
            <w:tcW w:w="1984"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eastAsia="ru-RU"/>
              </w:rPr>
              <w:t>77 800,017</w:t>
            </w:r>
          </w:p>
        </w:tc>
        <w:tc>
          <w:tcPr>
            <w:tcW w:w="1275"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8,0</w:t>
            </w:r>
          </w:p>
        </w:tc>
      </w:tr>
      <w:tr w:rsidR="006B5A67" w:rsidRPr="006B5A67" w:rsidTr="00EF2FD6">
        <w:tc>
          <w:tcPr>
            <w:tcW w:w="6487" w:type="dxa"/>
            <w:shd w:val="clear" w:color="auto" w:fill="auto"/>
          </w:tcPr>
          <w:p w:rsidR="006B5A67" w:rsidRPr="006B5A67" w:rsidRDefault="006B5A67" w:rsidP="006B5A67">
            <w:pPr>
              <w:tabs>
                <w:tab w:val="left" w:pos="2895"/>
                <w:tab w:val="left" w:pos="5655"/>
                <w:tab w:val="left" w:pos="8460"/>
              </w:tabs>
              <w:spacing w:after="0" w:line="240" w:lineRule="auto"/>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b/>
                <w:bCs/>
                <w:iCs/>
                <w:sz w:val="28"/>
                <w:szCs w:val="28"/>
                <w:lang w:val="uk-UA" w:eastAsia="ru-RU"/>
              </w:rPr>
              <w:t>Разом</w:t>
            </w:r>
          </w:p>
        </w:tc>
        <w:tc>
          <w:tcPr>
            <w:tcW w:w="1984"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b/>
                <w:bCs/>
                <w:iCs/>
                <w:sz w:val="28"/>
                <w:szCs w:val="28"/>
                <w:lang w:eastAsia="ru-RU"/>
              </w:rPr>
              <w:t>937 124,499</w:t>
            </w:r>
          </w:p>
        </w:tc>
        <w:tc>
          <w:tcPr>
            <w:tcW w:w="1275" w:type="dxa"/>
            <w:shd w:val="clear" w:color="auto" w:fill="auto"/>
          </w:tcPr>
          <w:p w:rsidR="006B5A67" w:rsidRPr="006B5A67" w:rsidRDefault="006B5A67" w:rsidP="006B5A67">
            <w:pPr>
              <w:tabs>
                <w:tab w:val="left" w:pos="2895"/>
                <w:tab w:val="left" w:pos="5655"/>
                <w:tab w:val="left" w:pos="8460"/>
              </w:tabs>
              <w:spacing w:after="0" w:line="240" w:lineRule="auto"/>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b/>
                <w:bCs/>
                <w:iCs/>
                <w:sz w:val="28"/>
                <w:szCs w:val="28"/>
                <w:lang w:val="uk-UA" w:eastAsia="ru-RU"/>
              </w:rPr>
              <w:t>96,9</w:t>
            </w:r>
          </w:p>
        </w:tc>
      </w:tr>
    </w:tbl>
    <w:p w:rsidR="006B5A67" w:rsidRPr="006B5A67" w:rsidRDefault="006B5A67" w:rsidP="006B5A67">
      <w:pPr>
        <w:spacing w:after="0" w:line="240" w:lineRule="auto"/>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ab/>
      </w:r>
    </w:p>
    <w:p w:rsidR="006B5A67" w:rsidRPr="006B5A67" w:rsidRDefault="006B5A67" w:rsidP="006B5A67">
      <w:pPr>
        <w:spacing w:after="0" w:line="240" w:lineRule="auto"/>
        <w:ind w:firstLine="709"/>
        <w:jc w:val="both"/>
        <w:rPr>
          <w:rFonts w:ascii="Times New Roman" w:eastAsia="Arial11" w:hAnsi="Times New Roman" w:cs="Times New Roman1"/>
          <w:sz w:val="28"/>
          <w:szCs w:val="28"/>
          <w:lang w:val="uk-UA" w:eastAsia="ru-RU" w:bidi="hi-IN"/>
        </w:rPr>
      </w:pPr>
      <w:r w:rsidRPr="006B5A67">
        <w:rPr>
          <w:rFonts w:ascii="Times New Roman" w:eastAsia="Arial11" w:hAnsi="Times New Roman" w:cs="Times New Roman1"/>
          <w:sz w:val="28"/>
          <w:szCs w:val="28"/>
          <w:lang w:val="uk-UA" w:eastAsia="ru-RU" w:bidi="hi-IN"/>
        </w:rPr>
        <w:lastRenderedPageBreak/>
        <w:t>Відповідно до ст. 78 Бюджетного кодексу України фінансові органи здійснюють прогнозування та аналіз доходів відповідного бюджету за участю органів, що контролюють справляння надходжень до бюджету.</w:t>
      </w:r>
    </w:p>
    <w:p w:rsidR="006B5A67" w:rsidRPr="006B5A67" w:rsidRDefault="006B5A67" w:rsidP="006B5A67">
      <w:pPr>
        <w:autoSpaceDE w:val="0"/>
        <w:autoSpaceDN w:val="0"/>
        <w:adjustRightInd w:val="0"/>
        <w:spacing w:after="120" w:line="240" w:lineRule="auto"/>
        <w:ind w:firstLine="720"/>
        <w:jc w:val="both"/>
        <w:rPr>
          <w:rFonts w:ascii="Times New Roman" w:eastAsia="Arial11" w:hAnsi="Times New Roman" w:cs="Times New Roman1"/>
          <w:sz w:val="28"/>
          <w:szCs w:val="28"/>
          <w:lang w:val="uk-UA" w:eastAsia="ru-RU" w:bidi="hi-IN"/>
        </w:rPr>
      </w:pPr>
      <w:r w:rsidRPr="006B5A67">
        <w:rPr>
          <w:rFonts w:ascii="Times New Roman" w:eastAsia="Arial11" w:hAnsi="Times New Roman" w:cs="Times New Roman1"/>
          <w:sz w:val="28"/>
          <w:szCs w:val="28"/>
          <w:lang w:val="uk-UA" w:eastAsia="ru-RU" w:bidi="hi-IN"/>
        </w:rPr>
        <w:t>П</w:t>
      </w:r>
      <w:r w:rsidRPr="006B5A67">
        <w:rPr>
          <w:rFonts w:ascii="Times New Roman" w:eastAsia="Times New Roman" w:hAnsi="Times New Roman" w:cs="Times New Roman"/>
          <w:sz w:val="28"/>
          <w:szCs w:val="28"/>
          <w:lang w:val="uk-UA" w:eastAsia="ru-RU"/>
        </w:rPr>
        <w:t xml:space="preserve">ередумовою і економічними орієнтирами для формування бюджетної політики на 2018 рік, були прогнози основних </w:t>
      </w:r>
      <w:r w:rsidRPr="006B5A67">
        <w:rPr>
          <w:rFonts w:ascii="Times New Roman" w:eastAsia="Arial11" w:hAnsi="Times New Roman" w:cs="Times New Roman1"/>
          <w:sz w:val="28"/>
          <w:szCs w:val="28"/>
          <w:lang w:val="uk-UA" w:eastAsia="ru-RU" w:bidi="hi-IN"/>
        </w:rPr>
        <w:t xml:space="preserve">показників економічного і соціального розвитку міста, які передбачені </w:t>
      </w:r>
      <w:r w:rsidRPr="006B5A67">
        <w:rPr>
          <w:rFonts w:ascii="Times New Roman" w:eastAsia="Times New Roman" w:hAnsi="Times New Roman" w:cs="Times New Roman"/>
          <w:sz w:val="28"/>
          <w:szCs w:val="28"/>
          <w:lang w:val="uk-UA" w:eastAsia="ru-RU"/>
        </w:rPr>
        <w:t>Програмою</w:t>
      </w:r>
      <w:r w:rsidRPr="006B5A67">
        <w:rPr>
          <w:rFonts w:ascii="Times New Roman" w:eastAsia="Times New Roman" w:hAnsi="Times New Roman" w:cs="Times New Roman"/>
          <w:b/>
          <w:sz w:val="28"/>
          <w:szCs w:val="28"/>
          <w:lang w:val="uk-UA" w:eastAsia="ru-RU"/>
        </w:rPr>
        <w:t xml:space="preserve"> </w:t>
      </w:r>
      <w:r w:rsidRPr="006B5A67">
        <w:rPr>
          <w:rFonts w:ascii="Times New Roman" w:eastAsia="Times New Roman" w:hAnsi="Times New Roman" w:cs="Times New Roman"/>
          <w:sz w:val="28"/>
          <w:szCs w:val="28"/>
          <w:lang w:val="uk-UA" w:eastAsia="ru-RU"/>
        </w:rPr>
        <w:t>економічного і соціального розвитку міста Кременчука на 2018 рік.</w:t>
      </w:r>
    </w:p>
    <w:p w:rsidR="006B5A67" w:rsidRPr="006B5A67" w:rsidRDefault="006B5A67" w:rsidP="006B5A67">
      <w:pPr>
        <w:autoSpaceDE w:val="0"/>
        <w:autoSpaceDN w:val="0"/>
        <w:adjustRightInd w:val="0"/>
        <w:spacing w:after="120" w:line="240" w:lineRule="auto"/>
        <w:ind w:firstLine="709"/>
        <w:jc w:val="both"/>
        <w:rPr>
          <w:rFonts w:ascii="Times New Roman" w:eastAsia="Times New Roman" w:hAnsi="Times New Roman" w:cs="Times New Roman"/>
          <w:kern w:val="1"/>
          <w:sz w:val="28"/>
          <w:szCs w:val="24"/>
          <w:lang w:val="uk-UA" w:eastAsia="ru-RU"/>
        </w:rPr>
      </w:pPr>
      <w:r w:rsidRPr="006B5A67">
        <w:rPr>
          <w:rFonts w:ascii="Times New Roman" w:eastAsia="Times New Roman" w:hAnsi="Times New Roman" w:cs="Times New Roman"/>
          <w:kern w:val="1"/>
          <w:sz w:val="28"/>
          <w:szCs w:val="24"/>
          <w:lang w:val="uk-UA" w:eastAsia="ru-RU"/>
        </w:rPr>
        <w:t xml:space="preserve">Процес формування  міського бюджету на 2018 рік було розпочато в листопаді місяці 2017 року, оскільки його необхідно своєчасно оприлюднити та відповідно до Бюджетного кодексу України затвердити до 25 грудня. Для розрахунку джерел доходів, за основу взяті фактичні надходження за 10 місяців та очікувані показники за 2017 рік, а також динаміка надходжень за попередні два роки. </w:t>
      </w:r>
    </w:p>
    <w:p w:rsidR="006B5A67" w:rsidRPr="006B5A67" w:rsidRDefault="006B5A67" w:rsidP="006B5A67">
      <w:pPr>
        <w:tabs>
          <w:tab w:val="left" w:pos="709"/>
        </w:tabs>
        <w:autoSpaceDE w:val="0"/>
        <w:autoSpaceDN w:val="0"/>
        <w:adjustRightInd w:val="0"/>
        <w:spacing w:after="120" w:line="240" w:lineRule="auto"/>
        <w:ind w:firstLine="709"/>
        <w:jc w:val="both"/>
        <w:rPr>
          <w:rFonts w:ascii="Times New Roman" w:eastAsia="Arial11" w:hAnsi="Times New Roman" w:cs="Times New Roman1"/>
          <w:kern w:val="1"/>
          <w:sz w:val="28"/>
          <w:szCs w:val="28"/>
          <w:lang w:val="uk-UA" w:eastAsia="ru-RU" w:bidi="hi-IN"/>
        </w:rPr>
      </w:pPr>
      <w:r w:rsidRPr="006B5A67">
        <w:rPr>
          <w:rFonts w:ascii="Times New Roman" w:eastAsia="Times New Roman" w:hAnsi="Times New Roman" w:cs="Times New Roman"/>
          <w:kern w:val="1"/>
          <w:sz w:val="28"/>
          <w:szCs w:val="24"/>
          <w:lang w:val="uk-UA" w:eastAsia="ru-RU"/>
        </w:rPr>
        <w:t>Слід зазначити, що на час формування бюджету не були прийняті   зміни до</w:t>
      </w:r>
      <w:r w:rsidRPr="006B5A67">
        <w:rPr>
          <w:rFonts w:ascii="Times New Roman" w:eastAsia="Times New Roman" w:hAnsi="Times New Roman" w:cs="Times New Roman"/>
          <w:kern w:val="1"/>
          <w:sz w:val="24"/>
          <w:szCs w:val="24"/>
          <w:lang w:val="uk-UA" w:eastAsia="ru-RU"/>
        </w:rPr>
        <w:t xml:space="preserve"> </w:t>
      </w:r>
      <w:r w:rsidRPr="006B5A67">
        <w:rPr>
          <w:rFonts w:ascii="Times New Roman" w:eastAsia="Times New Roman" w:hAnsi="Times New Roman" w:cs="Times New Roman"/>
          <w:kern w:val="1"/>
          <w:sz w:val="28"/>
          <w:szCs w:val="24"/>
          <w:lang w:val="uk-UA" w:eastAsia="ru-RU"/>
        </w:rPr>
        <w:t xml:space="preserve">податкового та бюджетного законодавства, </w:t>
      </w:r>
      <w:r w:rsidRPr="006B5A67">
        <w:rPr>
          <w:rFonts w:ascii="Times New Roman" w:eastAsia="Arial11" w:hAnsi="Times New Roman" w:cs="Times New Roman1"/>
          <w:kern w:val="1"/>
          <w:sz w:val="28"/>
          <w:szCs w:val="28"/>
          <w:lang w:val="uk-UA" w:eastAsia="ru-RU" w:bidi="hi-IN"/>
        </w:rPr>
        <w:t>постійна зміна якого,  та ще й з порушенням термінів внесення таких змін, не дає змоги проводити якісний аналіз надходження податків, зборів та інших платежів до бюджету,  враховувати  динаміку  надходжень. Це значно ускладнює розрахунок прогнозних показників.</w:t>
      </w: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Станом на 01.10.2018 не виконано планові показники доходної частини  міського бюджету по наступних джерелах:</w:t>
      </w:r>
    </w:p>
    <w:p w:rsidR="006B5A67" w:rsidRPr="006B5A67" w:rsidRDefault="006B5A67" w:rsidP="006B5A67">
      <w:pPr>
        <w:numPr>
          <w:ilvl w:val="0"/>
          <w:numId w:val="2"/>
        </w:numPr>
        <w:tabs>
          <w:tab w:val="left" w:pos="0"/>
          <w:tab w:val="left" w:pos="993"/>
        </w:tabs>
        <w:autoSpaceDE w:val="0"/>
        <w:autoSpaceDN w:val="0"/>
        <w:adjustRightInd w:val="0"/>
        <w:spacing w:after="120" w:line="240" w:lineRule="auto"/>
        <w:ind w:left="0" w:firstLine="709"/>
        <w:contextualSpacing/>
        <w:jc w:val="both"/>
        <w:rPr>
          <w:rFonts w:ascii="Times New Roman" w:eastAsia="Times New Roman" w:hAnsi="Times New Roman" w:cs="Times New Roman"/>
          <w:sz w:val="28"/>
          <w:szCs w:val="28"/>
          <w:lang w:val="uk-UA" w:eastAsia="zh-CN"/>
        </w:rPr>
      </w:pPr>
      <w:r w:rsidRPr="006B5A67">
        <w:rPr>
          <w:rFonts w:ascii="Times New Roman" w:eastAsia="Times New Roman" w:hAnsi="Times New Roman" w:cs="Times New Roman"/>
          <w:sz w:val="28"/>
          <w:szCs w:val="28"/>
          <w:lang w:val="uk-UA" w:eastAsia="ru-RU"/>
        </w:rPr>
        <w:t>податку на доходи фізичних осіб, при плані 740 366, 800 тис. грн. фактично надійшло 656 434, 230  тис. грн. або 88,7% /-/ 83 932, 570 тис. грн.</w:t>
      </w:r>
      <w:r w:rsidRPr="006B5A67">
        <w:rPr>
          <w:rFonts w:ascii="Times New Roman" w:eastAsia="Times New Roman" w:hAnsi="Times New Roman" w:cs="Times New Roman"/>
          <w:sz w:val="24"/>
          <w:szCs w:val="24"/>
          <w:lang w:val="uk-UA" w:eastAsia="ru-RU"/>
        </w:rPr>
        <w:t xml:space="preserve"> </w:t>
      </w:r>
      <w:r w:rsidRPr="006B5A67">
        <w:rPr>
          <w:rFonts w:ascii="Times New Roman1" w:eastAsia="Arial11" w:hAnsi="Times New Roman1" w:cs="Times New Roman1"/>
          <w:sz w:val="28"/>
          <w:szCs w:val="28"/>
          <w:lang w:val="uk-UA" w:eastAsia="zh-CN" w:bidi="hi-IN"/>
        </w:rPr>
        <w:t xml:space="preserve">та до річного плану  виконання склало 64,1%. При прогнозуванні надходжень ПДФО до міського бюджету м. Кременчука на 2018 рік, було враховано </w:t>
      </w:r>
      <w:r w:rsidRPr="006B5A67">
        <w:rPr>
          <w:rFonts w:ascii="Times New Roman" w:eastAsia="Arial11" w:hAnsi="Times New Roman" w:cs="Times New Roman1"/>
          <w:sz w:val="28"/>
          <w:szCs w:val="28"/>
          <w:lang w:val="uk-UA" w:eastAsia="zh-CN" w:bidi="hi-IN"/>
        </w:rPr>
        <w:t>збільшення розміру мінімальної заробітної плати на рівні 3 723 грн. проти                 3 200 грн. в 2017 році (16,3%), п</w:t>
      </w:r>
      <w:r w:rsidRPr="006B5A67">
        <w:rPr>
          <w:rFonts w:ascii="Times New Roman" w:eastAsia="Times New Roman" w:hAnsi="Times New Roman" w:cs="Times New Roman"/>
          <w:bCs/>
          <w:sz w:val="28"/>
          <w:szCs w:val="28"/>
          <w:lang w:val="uk-UA" w:eastAsia="ru-RU"/>
        </w:rPr>
        <w:t xml:space="preserve">ідвищення з 01 січня 2018 року  </w:t>
      </w:r>
      <w:r w:rsidRPr="006B5A67">
        <w:rPr>
          <w:rFonts w:ascii="Times New Roman" w:eastAsia="Calibri" w:hAnsi="Times New Roman" w:cs="Times New Roman"/>
          <w:sz w:val="28"/>
          <w:lang w:val="uk-UA" w:eastAsia="ru-RU"/>
        </w:rPr>
        <w:t>посадового окладу працівника І тарифного розряду Єдиної тарифної сітки</w:t>
      </w:r>
      <w:r w:rsidRPr="006B5A67">
        <w:rPr>
          <w:rFonts w:ascii="Times New Roman" w:eastAsia="Arial11" w:hAnsi="Times New Roman" w:cs="Times New Roman"/>
          <w:sz w:val="28"/>
          <w:szCs w:val="28"/>
          <w:lang w:val="uk-UA" w:eastAsia="zh-CN" w:bidi="hi-IN"/>
        </w:rPr>
        <w:t xml:space="preserve">. </w:t>
      </w:r>
    </w:p>
    <w:p w:rsidR="006B5A67" w:rsidRPr="006B5A67" w:rsidRDefault="006B5A67" w:rsidP="006B5A67">
      <w:pPr>
        <w:autoSpaceDE w:val="0"/>
        <w:autoSpaceDN w:val="0"/>
        <w:adjustRightInd w:val="0"/>
        <w:spacing w:after="120" w:line="240" w:lineRule="auto"/>
        <w:ind w:firstLine="567"/>
        <w:jc w:val="both"/>
        <w:rPr>
          <w:rFonts w:ascii="Times New Roman" w:eastAsia="Arial11" w:hAnsi="Times New Roman" w:cs="Times New Roman"/>
          <w:sz w:val="28"/>
          <w:szCs w:val="28"/>
          <w:lang w:val="uk-UA" w:eastAsia="zh-CN" w:bidi="hi-IN"/>
        </w:rPr>
      </w:pPr>
      <w:r w:rsidRPr="006B5A67">
        <w:rPr>
          <w:rFonts w:ascii="Times New Roman" w:eastAsia="Arial11" w:hAnsi="Times New Roman" w:cs="Times New Roman"/>
          <w:sz w:val="28"/>
          <w:szCs w:val="28"/>
          <w:lang w:val="uk-UA" w:eastAsia="zh-CN" w:bidi="hi-IN"/>
        </w:rPr>
        <w:t xml:space="preserve">Також, враховано економічні показники діяльності великих платників податків у 2017 році, їх </w:t>
      </w:r>
      <w:r w:rsidRPr="006B5A67">
        <w:rPr>
          <w:rFonts w:ascii="Times New Roman" w:eastAsia="Times New Roman" w:hAnsi="Times New Roman" w:cs="Times New Roman"/>
          <w:sz w:val="28"/>
          <w:szCs w:val="28"/>
          <w:lang w:val="uk-UA" w:eastAsia="zh-CN"/>
        </w:rPr>
        <w:t>стабільну роботу у 2018 році, збільшення обсягів виробництва на більшості з них та внаслідок чого збільшення чисельності працюючих, зростання заробітних плат, а відповідно збільшення фондів оплати праці та надходжень ПДФО до міського бюджету</w:t>
      </w:r>
      <w:r w:rsidRPr="006B5A67">
        <w:rPr>
          <w:rFonts w:ascii="Times New Roman" w:eastAsia="Arial11" w:hAnsi="Times New Roman" w:cs="Times New Roman"/>
          <w:sz w:val="28"/>
          <w:szCs w:val="28"/>
          <w:lang w:val="uk-UA" w:eastAsia="zh-CN" w:bidi="hi-IN"/>
        </w:rPr>
        <w:t>.</w:t>
      </w:r>
    </w:p>
    <w:p w:rsidR="006B5A67" w:rsidRPr="006B5A67" w:rsidRDefault="006B5A67" w:rsidP="006B5A67">
      <w:pPr>
        <w:autoSpaceDE w:val="0"/>
        <w:autoSpaceDN w:val="0"/>
        <w:adjustRightInd w:val="0"/>
        <w:spacing w:after="120" w:line="240" w:lineRule="auto"/>
        <w:ind w:firstLine="567"/>
        <w:jc w:val="both"/>
        <w:rPr>
          <w:rFonts w:ascii="Times New Roman" w:eastAsia="Arial11" w:hAnsi="Times New Roman" w:cs="Times New Roman"/>
          <w:sz w:val="28"/>
          <w:szCs w:val="28"/>
          <w:lang w:val="uk-UA" w:eastAsia="zh-CN" w:bidi="hi-IN"/>
        </w:rPr>
      </w:pPr>
      <w:r w:rsidRPr="006B5A67">
        <w:rPr>
          <w:rFonts w:ascii="Times New Roman" w:eastAsia="Arial11" w:hAnsi="Times New Roman" w:cs="Times New Roman"/>
          <w:sz w:val="28"/>
          <w:szCs w:val="28"/>
          <w:lang w:val="uk-UA" w:eastAsia="zh-CN" w:bidi="hi-IN"/>
        </w:rPr>
        <w:t>Але слід зазначити, що маючи значні замовлення, підприємства не можуть</w:t>
      </w:r>
      <w:r w:rsidRPr="006B5A67">
        <w:rPr>
          <w:rFonts w:ascii="Times New Roman" w:eastAsia="Times New Roman" w:hAnsi="Times New Roman" w:cs="Times New Roman"/>
          <w:sz w:val="28"/>
          <w:szCs w:val="28"/>
          <w:lang w:val="uk-UA" w:eastAsia="ru-RU"/>
        </w:rPr>
        <w:t xml:space="preserve"> знайти необхідну кількість працівників виробничих професій, які в пошуках кращої оплати праці звільняються з підприємств та  виїжджають за кордон. Така ситуація позбавляє міський бюджет додаткових надходжень по пдфо.</w:t>
      </w:r>
      <w:r w:rsidRPr="006B5A67">
        <w:rPr>
          <w:rFonts w:ascii="Times New Roman" w:eastAsia="Times New Roman" w:hAnsi="Times New Roman" w:cs="Times New Roman"/>
          <w:sz w:val="24"/>
          <w:szCs w:val="24"/>
          <w:lang w:val="uk-UA" w:eastAsia="ru-RU"/>
        </w:rPr>
        <w:t xml:space="preserve"> </w:t>
      </w:r>
    </w:p>
    <w:p w:rsidR="006B5A67" w:rsidRPr="006B5A67" w:rsidRDefault="006B5A67" w:rsidP="006B5A67">
      <w:pPr>
        <w:autoSpaceDE w:val="0"/>
        <w:autoSpaceDN w:val="0"/>
        <w:adjustRightInd w:val="0"/>
        <w:spacing w:after="120" w:line="240" w:lineRule="auto"/>
        <w:ind w:firstLine="567"/>
        <w:jc w:val="both"/>
        <w:rPr>
          <w:rFonts w:ascii="Times New Roman" w:eastAsia="Arial11" w:hAnsi="Times New Roman" w:cs="Times New Roman"/>
          <w:sz w:val="28"/>
          <w:szCs w:val="28"/>
          <w:lang w:val="uk-UA" w:eastAsia="zh-CN" w:bidi="hi-IN"/>
        </w:rPr>
      </w:pPr>
      <w:r w:rsidRPr="006B5A67">
        <w:rPr>
          <w:rFonts w:ascii="Times New Roman" w:eastAsia="Arial11" w:hAnsi="Times New Roman" w:cs="Times New Roman"/>
          <w:sz w:val="28"/>
          <w:szCs w:val="28"/>
          <w:lang w:val="uk-UA" w:eastAsia="zh-CN" w:bidi="hi-IN"/>
        </w:rPr>
        <w:t>Крім того, було враховано вжиття комплексу заходів з погашення заборгованості із виплати заробітної плати та активізація роботи щодо легалізації виплати заробітної плати, шляхом здійснення контролю за діяльністю суб’єктів господарської діяльності, які приховують отримані доходи, виплачують заробітну плату з порушенням вимог податкового законодавства.</w:t>
      </w:r>
    </w:p>
    <w:p w:rsidR="006B5A67" w:rsidRPr="006B5A67" w:rsidRDefault="006B5A67" w:rsidP="006B5A6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Зростання надходжень ПДФО  в 2016 році порівняно з 2015 роком склало   42,6%, в 2017 році зростання до 2016 року  </w:t>
      </w:r>
      <w:r w:rsidRPr="006B5A67">
        <w:rPr>
          <w:rFonts w:ascii="Times New Roman" w:eastAsia="Times New Roman" w:hAnsi="Times New Roman" w:cs="Times New Roman"/>
          <w:spacing w:val="1"/>
          <w:sz w:val="28"/>
          <w:szCs w:val="28"/>
          <w:lang w:val="uk-UA" w:eastAsia="ru-RU"/>
        </w:rPr>
        <w:t xml:space="preserve">– </w:t>
      </w:r>
      <w:r w:rsidRPr="006B5A67">
        <w:rPr>
          <w:rFonts w:ascii="Times New Roman" w:eastAsia="Times New Roman" w:hAnsi="Times New Roman" w:cs="Times New Roman"/>
          <w:sz w:val="28"/>
          <w:szCs w:val="28"/>
          <w:lang w:val="uk-UA" w:eastAsia="ru-RU"/>
        </w:rPr>
        <w:t xml:space="preserve">44,7%, на 2018 рік передбачено </w:t>
      </w:r>
      <w:r w:rsidRPr="006B5A67">
        <w:rPr>
          <w:rFonts w:ascii="Times New Roman" w:eastAsia="Times New Roman" w:hAnsi="Times New Roman" w:cs="Times New Roman"/>
          <w:sz w:val="28"/>
          <w:szCs w:val="28"/>
          <w:lang w:val="uk-UA" w:eastAsia="ru-RU"/>
        </w:rPr>
        <w:lastRenderedPageBreak/>
        <w:t>зростання  на 50,2%.</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Станом на 01.10.2018  в порівнянні з в.п.м.р. надходження по пдфо зросли на 34,7% або /+/ 169 072,489 тис. грн.</w:t>
      </w:r>
    </w:p>
    <w:p w:rsidR="006B5A67" w:rsidRPr="006B5A67" w:rsidRDefault="006B5A67" w:rsidP="006B5A67">
      <w:pPr>
        <w:numPr>
          <w:ilvl w:val="0"/>
          <w:numId w:val="2"/>
        </w:numPr>
        <w:tabs>
          <w:tab w:val="left" w:pos="0"/>
          <w:tab w:val="left" w:pos="993"/>
        </w:tabs>
        <w:spacing w:after="0" w:line="240" w:lineRule="auto"/>
        <w:ind w:left="0" w:firstLine="709"/>
        <w:contextualSpacing/>
        <w:jc w:val="both"/>
        <w:rPr>
          <w:rFonts w:ascii="Times New Roman" w:eastAsia="Times New Roman" w:hAnsi="Times New Roman" w:cs="Times New Roman"/>
          <w:spacing w:val="1"/>
          <w:sz w:val="28"/>
          <w:szCs w:val="28"/>
          <w:lang w:val="uk-UA" w:eastAsia="ru-RU"/>
        </w:rPr>
      </w:pPr>
      <w:r w:rsidRPr="006B5A67">
        <w:rPr>
          <w:rFonts w:ascii="Times New Roman" w:eastAsia="Times New Roman" w:hAnsi="Times New Roman" w:cs="Times New Roman"/>
          <w:spacing w:val="1"/>
          <w:sz w:val="28"/>
          <w:szCs w:val="28"/>
          <w:lang w:val="uk-UA" w:eastAsia="ru-RU"/>
        </w:rPr>
        <w:t>акцизному податку – 85,2%, при плані 93 350,000 тис. грн. фактично  отримано  79 566,127 тис. грн. /-/ 13 783,873 тис. грн., виконання до річного плану склало 66,6%.</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pacing w:val="1"/>
          <w:sz w:val="28"/>
          <w:szCs w:val="28"/>
          <w:lang w:val="uk-UA" w:eastAsia="ru-RU"/>
        </w:rPr>
        <w:t>Реально запланувати  акцизний податок з виробленого та ввезеного пального досить складно, оскільки він обраховується Мінфіном на півріччя, виходячи з  фактичного обсягу реалізованого суб'єктами господарювання роздрібної торгівлі пального за друге півріччя 2017 року і перше півріччя 2018 року та визначається норматив зарахування по кожному місцевому бюджету окремо. Крім того, даний податок не контролюється КОДПІ ГУ ДФС у Полтавській області.</w:t>
      </w:r>
    </w:p>
    <w:p w:rsidR="006B5A67" w:rsidRPr="006B5A67" w:rsidRDefault="006B5A67" w:rsidP="006B5A67">
      <w:pPr>
        <w:tabs>
          <w:tab w:val="left" w:pos="0"/>
          <w:tab w:val="left" w:pos="993"/>
        </w:tabs>
        <w:autoSpaceDE w:val="0"/>
        <w:autoSpaceDN w:val="0"/>
        <w:spacing w:before="120" w:after="0" w:line="240" w:lineRule="auto"/>
        <w:ind w:firstLine="709"/>
        <w:contextualSpacing/>
        <w:jc w:val="both"/>
        <w:rPr>
          <w:rFonts w:ascii="Times New Roman" w:eastAsia="Arial11" w:hAnsi="Times New Roman" w:cs="Times New Roman1"/>
          <w:bCs/>
          <w:sz w:val="28"/>
          <w:szCs w:val="28"/>
          <w:lang w:val="uk-UA" w:eastAsia="ru-RU" w:bidi="hi-IN"/>
        </w:rPr>
      </w:pPr>
      <w:r w:rsidRPr="006B5A67">
        <w:rPr>
          <w:rFonts w:ascii="Times New Roman" w:eastAsia="Times New Roman" w:hAnsi="Times New Roman" w:cs="Times New Roman"/>
          <w:spacing w:val="1"/>
          <w:sz w:val="28"/>
          <w:szCs w:val="28"/>
          <w:lang w:val="uk-UA" w:eastAsia="ru-RU"/>
        </w:rPr>
        <w:t xml:space="preserve">Тому, для обрахунку прогнозних надходжень акцизного податку з виробленого та ввезеного пального на 2018 рік, були взяті за основу фактичні надходження за І півріччя 2017 року та очікувані надходження в  2017 році  з незначним зростанням. </w:t>
      </w:r>
    </w:p>
    <w:p w:rsidR="006B5A67" w:rsidRPr="006B5A67" w:rsidRDefault="006B5A67" w:rsidP="006B5A67">
      <w:pPr>
        <w:numPr>
          <w:ilvl w:val="0"/>
          <w:numId w:val="2"/>
        </w:numPr>
        <w:tabs>
          <w:tab w:val="left" w:pos="0"/>
          <w:tab w:val="left" w:pos="993"/>
        </w:tabs>
        <w:autoSpaceDE w:val="0"/>
        <w:autoSpaceDN w:val="0"/>
        <w:spacing w:before="120" w:after="0" w:line="240" w:lineRule="auto"/>
        <w:ind w:left="0" w:firstLine="709"/>
        <w:contextualSpacing/>
        <w:jc w:val="both"/>
        <w:rPr>
          <w:rFonts w:ascii="Times New Roman" w:eastAsia="Arial11" w:hAnsi="Times New Roman" w:cs="Times New Roman1"/>
          <w:bCs/>
          <w:sz w:val="28"/>
          <w:szCs w:val="28"/>
          <w:lang w:val="uk-UA" w:eastAsia="ru-RU" w:bidi="hi-IN"/>
        </w:rPr>
      </w:pPr>
      <w:r w:rsidRPr="006B5A67">
        <w:rPr>
          <w:rFonts w:ascii="Times New Roman" w:eastAsia="Times New Roman" w:hAnsi="Times New Roman" w:cs="Times New Roman"/>
          <w:sz w:val="28"/>
          <w:szCs w:val="28"/>
          <w:lang w:val="uk-UA" w:eastAsia="ru-RU"/>
        </w:rPr>
        <w:t>податку на майно в частині  земельного податку, при плані                        132 879,300 тис. грн. фактично надійшло 123 324,125 тис. грн. або 92,8% /-/               9 555,175  тис. грн., виконання до річного плану склало 68,1%.</w:t>
      </w:r>
      <w:r w:rsidRPr="006B5A67">
        <w:rPr>
          <w:rFonts w:ascii="Times New Roman" w:eastAsia="Times New Roman" w:hAnsi="Times New Roman" w:cs="Times New Roman"/>
          <w:bCs/>
          <w:sz w:val="28"/>
          <w:szCs w:val="28"/>
          <w:lang w:val="uk-UA" w:eastAsia="ru-RU"/>
        </w:rPr>
        <w:t xml:space="preserve"> За 2016 рік фактично надійшло 138 841,346 тис. грн., в 2017 році  163 579,0 тис. грн., ріст – 17,8%, зростання надходжень пов’язане з індексацією</w:t>
      </w:r>
      <w:r w:rsidRPr="006B5A67">
        <w:rPr>
          <w:rFonts w:ascii="Times New Roman" w:eastAsia="Arial11" w:hAnsi="Times New Roman" w:cs="Times New Roman1"/>
          <w:bCs/>
          <w:sz w:val="28"/>
          <w:szCs w:val="28"/>
          <w:lang w:val="uk-UA" w:eastAsia="ru-RU" w:bidi="hi-IN"/>
        </w:rPr>
        <w:t xml:space="preserve"> </w:t>
      </w:r>
      <w:r w:rsidRPr="006B5A67">
        <w:rPr>
          <w:rFonts w:ascii="Times New Roman" w:eastAsia="Times New Roman" w:hAnsi="Times New Roman" w:cs="Times New Roman"/>
          <w:bCs/>
          <w:sz w:val="28"/>
          <w:szCs w:val="28"/>
          <w:lang w:val="uk-UA" w:eastAsia="ru-RU"/>
        </w:rPr>
        <w:t xml:space="preserve">нормативної грошової оцінки земель  за 2015 рік </w:t>
      </w:r>
      <w:r w:rsidRPr="006B5A67">
        <w:rPr>
          <w:rFonts w:ascii="Times New Roman" w:eastAsia="Times New Roman" w:hAnsi="Times New Roman" w:cs="Times New Roman"/>
          <w:bCs/>
          <w:sz w:val="28"/>
          <w:szCs w:val="28"/>
          <w:bdr w:val="none" w:sz="0" w:space="0" w:color="auto" w:frame="1"/>
          <w:lang w:val="uk-UA" w:eastAsia="ru-RU"/>
        </w:rPr>
        <w:t>та 2016 рік.</w:t>
      </w:r>
    </w:p>
    <w:p w:rsidR="006B5A67" w:rsidRPr="006B5A67" w:rsidRDefault="006B5A67" w:rsidP="006B5A67">
      <w:pPr>
        <w:tabs>
          <w:tab w:val="left" w:pos="0"/>
          <w:tab w:val="left" w:pos="993"/>
        </w:tabs>
        <w:spacing w:after="0" w:line="240" w:lineRule="auto"/>
        <w:ind w:firstLine="709"/>
        <w:jc w:val="both"/>
        <w:rPr>
          <w:rFonts w:ascii="Times New Roman" w:eastAsia="Times New Roman" w:hAnsi="Times New Roman" w:cs="Times New Roman"/>
          <w:kern w:val="1"/>
          <w:sz w:val="28"/>
          <w:szCs w:val="28"/>
          <w:lang w:val="uk-UA" w:eastAsia="zh-CN" w:bidi="hi-IN"/>
        </w:rPr>
      </w:pPr>
      <w:r w:rsidRPr="006B5A67">
        <w:rPr>
          <w:rFonts w:ascii="Times New Roman" w:eastAsia="Times New Roman" w:hAnsi="Times New Roman" w:cs="Times New Roman"/>
          <w:sz w:val="28"/>
          <w:szCs w:val="28"/>
          <w:lang w:val="uk-UA" w:eastAsia="ru-RU"/>
        </w:rPr>
        <w:t xml:space="preserve">Враховуючи </w:t>
      </w:r>
      <w:r w:rsidRPr="006B5A67">
        <w:rPr>
          <w:rFonts w:ascii="Times New Roman" w:eastAsia="Times New Roman" w:hAnsi="Times New Roman" w:cs="Times New Roman"/>
          <w:snapToGrid w:val="0"/>
          <w:sz w:val="28"/>
          <w:szCs w:val="28"/>
          <w:lang w:val="uk-UA" w:eastAsia="ru-RU"/>
        </w:rPr>
        <w:t>продовження на 2018 рік застосування понижуючого коефіцієнту 0,60</w:t>
      </w:r>
      <w:r w:rsidRPr="006B5A67">
        <w:rPr>
          <w:rFonts w:ascii="Times New Roman" w:eastAsia="Times New Roman" w:hAnsi="Times New Roman" w:cs="Times New Roman"/>
          <w:sz w:val="28"/>
          <w:szCs w:val="28"/>
          <w:lang w:val="uk-UA" w:eastAsia="ru-RU"/>
        </w:rPr>
        <w:t xml:space="preserve"> до затвердженої нормативної грошової оцінки землі, о</w:t>
      </w:r>
      <w:r w:rsidRPr="006B5A67">
        <w:rPr>
          <w:rFonts w:ascii="Times New Roman" w:eastAsia="Arial11" w:hAnsi="Times New Roman" w:cs="Times New Roman1"/>
          <w:sz w:val="28"/>
          <w:szCs w:val="28"/>
          <w:lang w:val="uk-UA" w:eastAsia="ru-RU" w:bidi="hi-IN"/>
        </w:rPr>
        <w:t>рієнтовна сума прогнозних надходжень</w:t>
      </w:r>
      <w:r w:rsidRPr="006B5A67">
        <w:rPr>
          <w:rFonts w:ascii="Times New Roman" w:eastAsia="Times New Roman" w:hAnsi="Times New Roman" w:cs="Times New Roman"/>
          <w:sz w:val="28"/>
          <w:szCs w:val="28"/>
          <w:lang w:val="uk-UA" w:eastAsia="ru-RU"/>
        </w:rPr>
        <w:t xml:space="preserve"> на 2018 рік була обрахована в сумі  - 181 200,800 тис. грн.</w:t>
      </w:r>
      <w:r w:rsidRPr="006B5A67">
        <w:rPr>
          <w:rFonts w:ascii="Times New Roman" w:eastAsia="Times New Roman" w:hAnsi="Times New Roman" w:cs="Times New Roman"/>
          <w:color w:val="FF0000"/>
          <w:sz w:val="28"/>
          <w:szCs w:val="28"/>
          <w:lang w:val="uk-UA" w:eastAsia="ru-RU"/>
        </w:rPr>
        <w:t xml:space="preserve"> </w:t>
      </w:r>
      <w:r w:rsidRPr="006B5A67">
        <w:rPr>
          <w:rFonts w:ascii="Times New Roman" w:eastAsia="Times New Roman" w:hAnsi="Times New Roman" w:cs="Times New Roman"/>
          <w:sz w:val="28"/>
          <w:szCs w:val="28"/>
          <w:lang w:val="uk-UA" w:eastAsia="ru-RU"/>
        </w:rPr>
        <w:t>було передбачено ріст на 10,8% (</w:t>
      </w:r>
      <w:r w:rsidRPr="006B5A67">
        <w:rPr>
          <w:rFonts w:ascii="Times New Roman" w:eastAsia="Times New Roman" w:hAnsi="Times New Roman" w:cs="Times New Roman"/>
          <w:snapToGrid w:val="0"/>
          <w:sz w:val="28"/>
          <w:szCs w:val="28"/>
          <w:lang w:val="uk-UA" w:eastAsia="ru-RU"/>
        </w:rPr>
        <w:t>очікуваний  коефіцієнт інфляції за 2017 рік – 1,112). Надходження податку за 9 місяців 2018 року порівняно з в.п.м.р. складають 100,2% /+/253,382 тис. грн.</w:t>
      </w:r>
      <w:r w:rsidRPr="006B5A67">
        <w:rPr>
          <w:rFonts w:ascii="Times New Roman" w:eastAsia="Times New Roman" w:hAnsi="Times New Roman" w:cs="Times New Roman"/>
          <w:kern w:val="1"/>
          <w:sz w:val="28"/>
          <w:szCs w:val="28"/>
          <w:lang w:val="uk-UA" w:eastAsia="zh-CN" w:bidi="hi-IN"/>
        </w:rPr>
        <w:t>, тобто на рівні минулого року.</w:t>
      </w:r>
    </w:p>
    <w:p w:rsidR="006B5A67" w:rsidRPr="006B5A67" w:rsidRDefault="006B5A67" w:rsidP="006B5A67">
      <w:pPr>
        <w:numPr>
          <w:ilvl w:val="0"/>
          <w:numId w:val="2"/>
        </w:numPr>
        <w:tabs>
          <w:tab w:val="left" w:pos="0"/>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платі за розміщення тимчасово вільних коштів місцевих бюджетів</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 xml:space="preserve">при плані 7 000,000 тис. грн. фактично надійшло 1 935,953 тис. грн. або 27,7%               /-/ 5 064,047 тис. грн.  та до річного плану – 19,4%. В 2017 році тимчасово вільні бюджетні кошти були розміщені на депозитних рахунках у трьох банках, які запропонували відсоткову ставку в розмірі 14%, фактично надійшло до міського бюджету плати за їх розміщення в сумі 11 945,260 тис. грн. </w:t>
      </w:r>
    </w:p>
    <w:p w:rsidR="006B5A67" w:rsidRPr="006B5A67" w:rsidRDefault="006B5A67" w:rsidP="006B5A6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На 2018 рік заплановано  отримати 10 000,0 тис. грн. Але відсоткові ставки, запропоновані банками на п.р.,  значно менші і склали 9,99%. Крім того, в зв’язку з невиконанням планових показників в п.р., кошти з депозитних рахунків постійно </w:t>
      </w:r>
      <w:r w:rsidRPr="006B5A67">
        <w:rPr>
          <w:rFonts w:ascii="Times New Roman" w:eastAsia="Times New Roman" w:hAnsi="Times New Roman" w:cs="Times New Roman"/>
          <w:spacing w:val="1"/>
          <w:sz w:val="28"/>
          <w:szCs w:val="28"/>
          <w:lang w:val="uk-UA" w:eastAsia="ru-RU"/>
        </w:rPr>
        <w:t xml:space="preserve">достроково </w:t>
      </w:r>
      <w:r w:rsidRPr="006B5A67">
        <w:rPr>
          <w:rFonts w:ascii="Times New Roman" w:eastAsia="Times New Roman" w:hAnsi="Times New Roman" w:cs="Times New Roman"/>
          <w:sz w:val="28"/>
          <w:szCs w:val="28"/>
          <w:lang w:val="uk-UA" w:eastAsia="ru-RU"/>
        </w:rPr>
        <w:t>знімаються</w:t>
      </w:r>
      <w:r w:rsidRPr="006B5A67">
        <w:rPr>
          <w:rFonts w:ascii="Times New Roman" w:eastAsia="Times New Roman" w:hAnsi="Times New Roman" w:cs="Times New Roman"/>
          <w:spacing w:val="1"/>
          <w:sz w:val="28"/>
          <w:szCs w:val="28"/>
          <w:lang w:val="uk-UA" w:eastAsia="ru-RU"/>
        </w:rPr>
        <w:t xml:space="preserve">  для своєчасної та повної виплати авансу та заробітної плати працівникам бюджетних установ.</w:t>
      </w:r>
      <w:r w:rsidRPr="006B5A67">
        <w:rPr>
          <w:rFonts w:ascii="Times New Roman" w:eastAsia="Times New Roman" w:hAnsi="Times New Roman" w:cs="Times New Roman"/>
          <w:sz w:val="24"/>
          <w:szCs w:val="24"/>
          <w:lang w:val="uk-UA" w:eastAsia="ru-RU"/>
        </w:rPr>
        <w:t xml:space="preserve"> За</w:t>
      </w:r>
      <w:r w:rsidRPr="006B5A67">
        <w:rPr>
          <w:rFonts w:ascii="Times New Roman" w:eastAsia="Times New Roman" w:hAnsi="Times New Roman" w:cs="Times New Roman"/>
          <w:spacing w:val="1"/>
          <w:sz w:val="28"/>
          <w:szCs w:val="28"/>
          <w:lang w:val="uk-UA" w:eastAsia="ru-RU"/>
        </w:rPr>
        <w:t xml:space="preserve"> 9 місяців                  2018 року порівняно з в.п.м.р. зниження надходжень склало 75,1% або              /- /5 825,417 тис. грн.</w:t>
      </w:r>
    </w:p>
    <w:p w:rsidR="006B5A67" w:rsidRPr="006B5A67" w:rsidRDefault="006B5A67" w:rsidP="006B5A67">
      <w:pPr>
        <w:spacing w:after="0" w:line="240" w:lineRule="auto"/>
        <w:ind w:firstLine="709"/>
        <w:jc w:val="both"/>
        <w:rPr>
          <w:rFonts w:ascii="Times New Roman" w:eastAsia="Times New Roman" w:hAnsi="Times New Roman" w:cs="Times New Roman"/>
          <w:color w:val="FF0000"/>
          <w:spacing w:val="1"/>
          <w:sz w:val="28"/>
          <w:szCs w:val="28"/>
          <w:lang w:val="uk-UA" w:eastAsia="ru-RU"/>
        </w:rPr>
      </w:pPr>
      <w:r w:rsidRPr="006B5A67">
        <w:rPr>
          <w:rFonts w:ascii="Times New Roman" w:eastAsia="Times New Roman" w:hAnsi="Times New Roman" w:cs="Times New Roman"/>
          <w:spacing w:val="1"/>
          <w:sz w:val="28"/>
          <w:szCs w:val="28"/>
          <w:lang w:val="uk-UA" w:eastAsia="ru-RU"/>
        </w:rPr>
        <w:t xml:space="preserve">По інших джерелах доходів загального фонду забезпечено виконання планових показників, в тому числі по: єдиному податку – 101,0%,  при плані  77 050,000 тис. грн. фактично надійшло 77 800,017 тис. грн. /+/                             750,017 тис. грн.;  податку на нерухоме майно – 113,3%, при плані                                5 365,000 тис. грн. фактично надійшло 6 079,773 тис. грн./+/ 714,773 тис. грн.; частині чистого прибутку  - в 2,4 р. /+/ 696,783 тис. грн., при плані                        500,000 тис. грн. фактично  надійшло 1 196,783 тис. грн.; </w:t>
      </w:r>
      <w:r w:rsidRPr="006B5A67">
        <w:rPr>
          <w:rFonts w:ascii="Times New Roman" w:eastAsia="Times New Roman" w:hAnsi="Times New Roman" w:cs="Times New Roman"/>
          <w:sz w:val="28"/>
          <w:szCs w:val="28"/>
          <w:lang w:val="uk-UA" w:eastAsia="ru-RU"/>
        </w:rPr>
        <w:t xml:space="preserve">по коду доходів «Інші </w:t>
      </w:r>
      <w:r w:rsidRPr="006B5A67">
        <w:rPr>
          <w:rFonts w:ascii="Times New Roman" w:eastAsia="Times New Roman" w:hAnsi="Times New Roman" w:cs="Times New Roman"/>
          <w:sz w:val="28"/>
          <w:szCs w:val="28"/>
          <w:lang w:val="uk-UA" w:eastAsia="ru-RU"/>
        </w:rPr>
        <w:lastRenderedPageBreak/>
        <w:t xml:space="preserve">надходження» – 197,6% /+/585,513 тис. грн., при плані 600,0 тис. грн. фактично отримано 1 185,513 тис. грн.; </w:t>
      </w:r>
      <w:r w:rsidRPr="006B5A67">
        <w:rPr>
          <w:rFonts w:ascii="Times New Roman" w:eastAsia="Times New Roman" w:hAnsi="Times New Roman" w:cs="Times New Roman"/>
          <w:spacing w:val="1"/>
          <w:sz w:val="28"/>
          <w:szCs w:val="28"/>
          <w:lang w:val="uk-UA" w:eastAsia="ru-RU"/>
        </w:rPr>
        <w:t>надходженню від орендної плати за користування майном, що перебуває в комунальній власності – 105,6%, при плані                             4 900,000 тис. грн. фактично надійшло 5 176,403 тис. грн. /+/ 276,403 тис. грн.; платі за надання інших адміністративних послуг</w:t>
      </w:r>
      <w:r w:rsidRPr="006B5A67">
        <w:rPr>
          <w:rFonts w:ascii="Times New Roman" w:eastAsia="Times New Roman" w:hAnsi="Times New Roman" w:cs="Times New Roman"/>
          <w:sz w:val="28"/>
          <w:szCs w:val="28"/>
          <w:lang w:val="uk-UA" w:eastAsia="ru-RU"/>
        </w:rPr>
        <w:t xml:space="preserve"> – 101,8%, при плані          10 379,300 тис. грн. фактично надійшло 10 561,134 тис. грн. /+/                                  181,834 тис. грн. </w:t>
      </w:r>
      <w:r w:rsidRPr="006B5A67">
        <w:rPr>
          <w:rFonts w:ascii="Times New Roman" w:eastAsia="Times New Roman" w:hAnsi="Times New Roman" w:cs="Times New Roman"/>
          <w:spacing w:val="1"/>
          <w:sz w:val="28"/>
          <w:szCs w:val="28"/>
          <w:lang w:val="uk-UA" w:eastAsia="ru-RU"/>
        </w:rPr>
        <w:t>та ін.</w:t>
      </w:r>
    </w:p>
    <w:p w:rsidR="006B5A67" w:rsidRPr="006B5A67" w:rsidRDefault="006B5A67" w:rsidP="006B5A67">
      <w:pPr>
        <w:spacing w:after="0" w:line="240" w:lineRule="auto"/>
        <w:ind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Вперше, відповідно до наказу Міністерства фінансів України від 29.03.2018 № 392 «Про внесення змін до бюджетної класифікації», з 18.04.2018 було відкрито рахунок для зарахування плати за встановлення земельного сервітуту, яка із-за відсутності в класифікації такого коду зараховувалась на інші надходження. Сума надходжень за травень - вересень місяці п.р. склала 196,390 тис. грн.</w:t>
      </w:r>
    </w:p>
    <w:p w:rsidR="006B5A67" w:rsidRPr="006B5A67" w:rsidRDefault="006B5A67" w:rsidP="006B5A67">
      <w:pPr>
        <w:spacing w:after="0" w:line="240" w:lineRule="auto"/>
        <w:ind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Також станом на 01.10.2018 до бюджету надійшли кошти за шкоду, що заподіяна на земельних ділянках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(родючого шару ґрунту) без спеціального дозволу; відшкодування збитків за погіршення якості ґрунтового покриву тощо та за неодержання доходів у зв’язку з тимчасовим невикористанням земельних ділянок  в сумі 300,448 тис. грн., які при формуванні бюджету не планувались.</w:t>
      </w:r>
    </w:p>
    <w:p w:rsidR="006B5A67" w:rsidRPr="006B5A67" w:rsidRDefault="006B5A67" w:rsidP="006B5A67">
      <w:pPr>
        <w:spacing w:after="0" w:line="240" w:lineRule="auto"/>
        <w:ind w:firstLine="696"/>
        <w:jc w:val="both"/>
        <w:rPr>
          <w:rFonts w:ascii="Times New Roman" w:eastAsia="Times New Roman" w:hAnsi="Times New Roman" w:cs="Times New Roman"/>
          <w:snapToGrid w:val="0"/>
          <w:sz w:val="28"/>
          <w:szCs w:val="28"/>
          <w:lang w:eastAsia="ru-RU"/>
        </w:rPr>
      </w:pPr>
      <w:r w:rsidRPr="006B5A67">
        <w:rPr>
          <w:rFonts w:ascii="Times New Roman" w:eastAsia="Times New Roman" w:hAnsi="Times New Roman" w:cs="Times New Roman"/>
          <w:snapToGrid w:val="0"/>
          <w:sz w:val="28"/>
          <w:szCs w:val="28"/>
          <w:lang w:eastAsia="ru-RU"/>
        </w:rPr>
        <w:t xml:space="preserve"> </w:t>
      </w:r>
    </w:p>
    <w:p w:rsidR="006B5A67" w:rsidRPr="006B5A67" w:rsidRDefault="006B5A67" w:rsidP="006B5A67">
      <w:pPr>
        <w:spacing w:after="0" w:line="240" w:lineRule="auto"/>
        <w:ind w:firstLine="709"/>
        <w:jc w:val="right"/>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тис.грн.</w:t>
      </w:r>
    </w:p>
    <w:p w:rsidR="006B5A67" w:rsidRPr="006B5A67" w:rsidRDefault="006B5A67" w:rsidP="006B5A67">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noProof/>
          <w:sz w:val="20"/>
          <w:szCs w:val="20"/>
          <w:lang w:eastAsia="ru-RU"/>
        </w:rPr>
        <w:drawing>
          <wp:inline distT="0" distB="0" distL="0" distR="0">
            <wp:extent cx="6146800" cy="43815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6800" cy="4381500"/>
                    </a:xfrm>
                    <a:prstGeom prst="rect">
                      <a:avLst/>
                    </a:prstGeom>
                    <a:noFill/>
                    <a:ln>
                      <a:noFill/>
                    </a:ln>
                  </pic:spPr>
                </pic:pic>
              </a:graphicData>
            </a:graphic>
          </wp:inline>
        </w:drawing>
      </w:r>
      <w:r w:rsidRPr="006B5A67">
        <w:rPr>
          <w:rFonts w:ascii="Times New Roman" w:eastAsia="Times New Roman" w:hAnsi="Times New Roman" w:cs="Times New Roman"/>
          <w:b/>
          <w:sz w:val="28"/>
          <w:szCs w:val="28"/>
          <w:lang w:val="uk-UA" w:eastAsia="ru-RU"/>
        </w:rPr>
        <w:t xml:space="preserve">          </w:t>
      </w:r>
    </w:p>
    <w:p w:rsidR="006B5A67" w:rsidRPr="006B5A67" w:rsidRDefault="006B5A67" w:rsidP="006B5A67">
      <w:pPr>
        <w:spacing w:after="0" w:line="240" w:lineRule="auto"/>
        <w:ind w:firstLine="696"/>
        <w:jc w:val="both"/>
        <w:rPr>
          <w:rFonts w:ascii="Times New Roman" w:eastAsia="Times New Roman" w:hAnsi="Times New Roman" w:cs="Times New Roman"/>
          <w:snapToGrid w:val="0"/>
          <w:sz w:val="28"/>
          <w:szCs w:val="28"/>
          <w:lang w:eastAsia="ru-RU"/>
        </w:rPr>
      </w:pPr>
    </w:p>
    <w:p w:rsidR="006B5A67" w:rsidRPr="006B5A67" w:rsidRDefault="006B5A67" w:rsidP="006B5A67">
      <w:pPr>
        <w:spacing w:after="0" w:line="240" w:lineRule="auto"/>
        <w:ind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eastAsia="ru-RU"/>
        </w:rPr>
        <w:lastRenderedPageBreak/>
        <w:t>В</w:t>
      </w:r>
      <w:r w:rsidRPr="006B5A67">
        <w:rPr>
          <w:rFonts w:ascii="Times New Roman" w:eastAsia="Times New Roman" w:hAnsi="Times New Roman" w:cs="Times New Roman"/>
          <w:snapToGrid w:val="0"/>
          <w:sz w:val="28"/>
          <w:szCs w:val="28"/>
          <w:lang w:val="uk-UA" w:eastAsia="ru-RU"/>
        </w:rPr>
        <w:t xml:space="preserve"> 2018 році порівняно з 2017 роком зростання  надходжень до доходної частини загального фонду міського бюджету заплановано на 35,1% або                /+/381 827,606 тис</w:t>
      </w:r>
      <w:proofErr w:type="gramStart"/>
      <w:r w:rsidRPr="006B5A67">
        <w:rPr>
          <w:rFonts w:ascii="Times New Roman" w:eastAsia="Times New Roman" w:hAnsi="Times New Roman" w:cs="Times New Roman"/>
          <w:snapToGrid w:val="0"/>
          <w:sz w:val="28"/>
          <w:szCs w:val="28"/>
          <w:lang w:val="uk-UA" w:eastAsia="ru-RU"/>
        </w:rPr>
        <w:t>.</w:t>
      </w:r>
      <w:proofErr w:type="gramEnd"/>
      <w:r w:rsidRPr="006B5A67">
        <w:rPr>
          <w:rFonts w:ascii="Times New Roman" w:eastAsia="Times New Roman" w:hAnsi="Times New Roman" w:cs="Times New Roman"/>
          <w:snapToGrid w:val="0"/>
          <w:sz w:val="28"/>
          <w:szCs w:val="28"/>
          <w:lang w:val="uk-UA" w:eastAsia="ru-RU"/>
        </w:rPr>
        <w:t xml:space="preserve"> </w:t>
      </w:r>
      <w:proofErr w:type="gramStart"/>
      <w:r w:rsidRPr="006B5A67">
        <w:rPr>
          <w:rFonts w:ascii="Times New Roman" w:eastAsia="Times New Roman" w:hAnsi="Times New Roman" w:cs="Times New Roman"/>
          <w:snapToGrid w:val="0"/>
          <w:sz w:val="28"/>
          <w:szCs w:val="28"/>
          <w:lang w:val="uk-UA" w:eastAsia="ru-RU"/>
        </w:rPr>
        <w:t>г</w:t>
      </w:r>
      <w:proofErr w:type="gramEnd"/>
      <w:r w:rsidRPr="006B5A67">
        <w:rPr>
          <w:rFonts w:ascii="Times New Roman" w:eastAsia="Times New Roman" w:hAnsi="Times New Roman" w:cs="Times New Roman"/>
          <w:snapToGrid w:val="0"/>
          <w:sz w:val="28"/>
          <w:szCs w:val="28"/>
          <w:lang w:val="uk-UA" w:eastAsia="ru-RU"/>
        </w:rPr>
        <w:t>рн., в тому числі пдфо – на 50,2% або /+/                                342 146,174 тис. грн.</w:t>
      </w:r>
    </w:p>
    <w:p w:rsidR="006B5A67" w:rsidRPr="006B5A67" w:rsidRDefault="006B5A67" w:rsidP="006B5A67">
      <w:pPr>
        <w:tabs>
          <w:tab w:val="left" w:pos="709"/>
          <w:tab w:val="left" w:pos="993"/>
        </w:tabs>
        <w:spacing w:after="0" w:line="240" w:lineRule="auto"/>
        <w:ind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 xml:space="preserve">Станом на 01.10.2018  в  порівнянні з в.п.м.р. надходження до загального фонду зросли на 25,5% або /+/ </w:t>
      </w:r>
      <w:r w:rsidRPr="006B5A67">
        <w:rPr>
          <w:rFonts w:ascii="Times New Roman" w:eastAsia="Times New Roman" w:hAnsi="Times New Roman" w:cs="Times New Roman"/>
          <w:snapToGrid w:val="0"/>
          <w:sz w:val="28"/>
          <w:szCs w:val="28"/>
          <w:lang w:eastAsia="ru-RU"/>
        </w:rPr>
        <w:t>196 562,060</w:t>
      </w:r>
      <w:r w:rsidRPr="006B5A67">
        <w:rPr>
          <w:rFonts w:ascii="Times New Roman" w:eastAsia="Times New Roman" w:hAnsi="Times New Roman" w:cs="Times New Roman"/>
          <w:snapToGrid w:val="0"/>
          <w:sz w:val="28"/>
          <w:szCs w:val="28"/>
          <w:lang w:val="uk-UA" w:eastAsia="ru-RU"/>
        </w:rPr>
        <w:t xml:space="preserve"> тис. грн., в тому числі по: </w:t>
      </w:r>
    </w:p>
    <w:p w:rsidR="006B5A67" w:rsidRPr="006B5A67" w:rsidRDefault="006B5A67" w:rsidP="006B5A67">
      <w:pPr>
        <w:numPr>
          <w:ilvl w:val="0"/>
          <w:numId w:val="2"/>
        </w:numPr>
        <w:tabs>
          <w:tab w:val="left" w:pos="709"/>
          <w:tab w:val="left" w:pos="993"/>
        </w:tabs>
        <w:spacing w:after="0" w:line="240" w:lineRule="auto"/>
        <w:ind w:left="0" w:firstLine="696"/>
        <w:jc w:val="both"/>
        <w:rPr>
          <w:rFonts w:ascii="Times New Roman" w:eastAsia="Times New Roman" w:hAnsi="Times New Roman" w:cs="Times New Roman"/>
          <w:snapToGrid w:val="0"/>
          <w:color w:val="FF0000"/>
          <w:sz w:val="28"/>
          <w:szCs w:val="28"/>
          <w:lang w:val="uk-UA" w:eastAsia="ru-RU"/>
        </w:rPr>
      </w:pPr>
      <w:r w:rsidRPr="006B5A67">
        <w:rPr>
          <w:rFonts w:ascii="Times New Roman" w:eastAsia="Times New Roman" w:hAnsi="Times New Roman" w:cs="Times New Roman"/>
          <w:snapToGrid w:val="0"/>
          <w:sz w:val="28"/>
          <w:szCs w:val="28"/>
          <w:lang w:val="uk-UA" w:eastAsia="ru-RU"/>
        </w:rPr>
        <w:t xml:space="preserve">пдфо на </w:t>
      </w:r>
      <w:r w:rsidRPr="006B5A67">
        <w:rPr>
          <w:rFonts w:ascii="Times New Roman" w:eastAsia="Times New Roman" w:hAnsi="Times New Roman" w:cs="Times New Roman"/>
          <w:snapToGrid w:val="0"/>
          <w:sz w:val="28"/>
          <w:szCs w:val="28"/>
          <w:lang w:eastAsia="ru-RU"/>
        </w:rPr>
        <w:t>34,7</w:t>
      </w:r>
      <w:r w:rsidRPr="006B5A67">
        <w:rPr>
          <w:rFonts w:ascii="Times New Roman" w:eastAsia="Times New Roman" w:hAnsi="Times New Roman" w:cs="Times New Roman"/>
          <w:snapToGrid w:val="0"/>
          <w:sz w:val="28"/>
          <w:szCs w:val="28"/>
          <w:lang w:val="uk-UA" w:eastAsia="ru-RU"/>
        </w:rPr>
        <w:t xml:space="preserve">% або /+/ </w:t>
      </w:r>
      <w:r w:rsidRPr="006B5A67">
        <w:rPr>
          <w:rFonts w:ascii="Times New Roman" w:eastAsia="Times New Roman" w:hAnsi="Times New Roman" w:cs="Times New Roman"/>
          <w:snapToGrid w:val="0"/>
          <w:sz w:val="28"/>
          <w:szCs w:val="28"/>
          <w:lang w:eastAsia="ru-RU"/>
        </w:rPr>
        <w:t>169 072,489</w:t>
      </w:r>
      <w:r w:rsidRPr="006B5A67">
        <w:rPr>
          <w:rFonts w:ascii="Times New Roman" w:eastAsia="Times New Roman" w:hAnsi="Times New Roman" w:cs="Times New Roman"/>
          <w:snapToGrid w:val="0"/>
          <w:sz w:val="28"/>
          <w:szCs w:val="28"/>
          <w:lang w:val="uk-UA" w:eastAsia="ru-RU"/>
        </w:rPr>
        <w:t xml:space="preserve"> тис. грн.; </w:t>
      </w:r>
    </w:p>
    <w:p w:rsidR="006B5A67" w:rsidRPr="006B5A67" w:rsidRDefault="006B5A67" w:rsidP="006B5A67">
      <w:pPr>
        <w:numPr>
          <w:ilvl w:val="0"/>
          <w:numId w:val="2"/>
        </w:numPr>
        <w:tabs>
          <w:tab w:val="left" w:pos="709"/>
          <w:tab w:val="left" w:pos="993"/>
        </w:tabs>
        <w:spacing w:after="0" w:line="240" w:lineRule="auto"/>
        <w:ind w:left="0"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акцизному податку /+/ 14 804,388 тис. грн. або на 22,9% ( пов’язано з тим, що акцизний податок «пальне» в минулому році надійшов в жовтні місяці за період липень-вересень, а в п.р. в вересні за період липень - вересень);</w:t>
      </w:r>
    </w:p>
    <w:p w:rsidR="006B5A67" w:rsidRPr="006B5A67" w:rsidRDefault="006B5A67" w:rsidP="006B5A67">
      <w:pPr>
        <w:numPr>
          <w:ilvl w:val="0"/>
          <w:numId w:val="2"/>
        </w:numPr>
        <w:tabs>
          <w:tab w:val="left" w:pos="709"/>
          <w:tab w:val="left" w:pos="993"/>
          <w:tab w:val="left" w:pos="7710"/>
        </w:tabs>
        <w:spacing w:after="0" w:line="240" w:lineRule="auto"/>
        <w:ind w:left="0"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 xml:space="preserve">єдиному податку на </w:t>
      </w:r>
      <w:r w:rsidRPr="006B5A67">
        <w:rPr>
          <w:rFonts w:ascii="Times New Roman" w:eastAsia="Times New Roman" w:hAnsi="Times New Roman" w:cs="Times New Roman"/>
          <w:snapToGrid w:val="0"/>
          <w:sz w:val="28"/>
          <w:szCs w:val="28"/>
          <w:lang w:eastAsia="ru-RU"/>
        </w:rPr>
        <w:t>20,5% /+/ 13 238,600 тис.</w:t>
      </w:r>
      <w:r w:rsidRPr="006B5A67">
        <w:rPr>
          <w:rFonts w:ascii="Times New Roman" w:eastAsia="Times New Roman" w:hAnsi="Times New Roman" w:cs="Times New Roman"/>
          <w:snapToGrid w:val="0"/>
          <w:sz w:val="28"/>
          <w:szCs w:val="28"/>
          <w:lang w:val="uk-UA" w:eastAsia="ru-RU"/>
        </w:rPr>
        <w:t xml:space="preserve"> </w:t>
      </w:r>
      <w:r w:rsidRPr="006B5A67">
        <w:rPr>
          <w:rFonts w:ascii="Times New Roman" w:eastAsia="Times New Roman" w:hAnsi="Times New Roman" w:cs="Times New Roman"/>
          <w:snapToGrid w:val="0"/>
          <w:sz w:val="28"/>
          <w:szCs w:val="28"/>
          <w:lang w:eastAsia="ru-RU"/>
        </w:rPr>
        <w:t>грн.</w:t>
      </w:r>
      <w:r w:rsidRPr="006B5A67">
        <w:rPr>
          <w:rFonts w:ascii="Times New Roman" w:eastAsia="Times New Roman" w:hAnsi="Times New Roman" w:cs="Times New Roman"/>
          <w:snapToGrid w:val="0"/>
          <w:sz w:val="28"/>
          <w:szCs w:val="28"/>
          <w:lang w:val="uk-UA" w:eastAsia="ru-RU"/>
        </w:rPr>
        <w:t xml:space="preserve">; </w:t>
      </w:r>
      <w:r w:rsidRPr="006B5A67">
        <w:rPr>
          <w:rFonts w:ascii="Times New Roman" w:eastAsia="Times New Roman" w:hAnsi="Times New Roman" w:cs="Times New Roman"/>
          <w:snapToGrid w:val="0"/>
          <w:sz w:val="28"/>
          <w:szCs w:val="28"/>
          <w:lang w:val="uk-UA" w:eastAsia="ru-RU"/>
        </w:rPr>
        <w:tab/>
      </w:r>
    </w:p>
    <w:p w:rsidR="006B5A67" w:rsidRPr="006B5A67" w:rsidRDefault="006B5A67" w:rsidP="006B5A67">
      <w:pPr>
        <w:numPr>
          <w:ilvl w:val="0"/>
          <w:numId w:val="2"/>
        </w:numPr>
        <w:tabs>
          <w:tab w:val="left" w:pos="709"/>
          <w:tab w:val="left" w:pos="993"/>
        </w:tabs>
        <w:spacing w:after="0" w:line="240" w:lineRule="auto"/>
        <w:ind w:left="0" w:firstLine="696"/>
        <w:jc w:val="both"/>
        <w:rPr>
          <w:rFonts w:ascii="Times New Roman" w:eastAsia="Times New Roman" w:hAnsi="Times New Roman" w:cs="Times New Roman"/>
          <w:snapToGrid w:val="0"/>
          <w:sz w:val="28"/>
          <w:szCs w:val="28"/>
          <w:lang w:eastAsia="ru-RU"/>
        </w:rPr>
      </w:pPr>
      <w:r w:rsidRPr="006B5A67">
        <w:rPr>
          <w:rFonts w:ascii="Times New Roman" w:eastAsia="Times New Roman" w:hAnsi="Times New Roman" w:cs="Times New Roman"/>
          <w:snapToGrid w:val="0"/>
          <w:sz w:val="28"/>
          <w:szCs w:val="28"/>
          <w:lang w:val="uk-UA" w:eastAsia="ru-RU"/>
        </w:rPr>
        <w:t xml:space="preserve">платі за надання інших адміністративних послуг  на 31,2% /+/                        2 </w:t>
      </w:r>
      <w:r w:rsidRPr="006B5A67">
        <w:rPr>
          <w:rFonts w:ascii="Times New Roman" w:eastAsia="Times New Roman" w:hAnsi="Times New Roman" w:cs="Times New Roman"/>
          <w:snapToGrid w:val="0"/>
          <w:sz w:val="28"/>
          <w:szCs w:val="28"/>
          <w:lang w:eastAsia="ru-RU"/>
        </w:rPr>
        <w:t xml:space="preserve">513,112 </w:t>
      </w:r>
      <w:r w:rsidRPr="006B5A67">
        <w:rPr>
          <w:rFonts w:ascii="Times New Roman" w:eastAsia="Times New Roman" w:hAnsi="Times New Roman" w:cs="Times New Roman"/>
          <w:snapToGrid w:val="0"/>
          <w:sz w:val="28"/>
          <w:szCs w:val="28"/>
          <w:lang w:val="uk-UA" w:eastAsia="ru-RU"/>
        </w:rPr>
        <w:t>тис. грн.</w:t>
      </w:r>
      <w:r w:rsidRPr="006B5A67">
        <w:rPr>
          <w:rFonts w:ascii="Times New Roman" w:eastAsia="Times New Roman" w:hAnsi="Times New Roman" w:cs="Times New Roman"/>
          <w:snapToGrid w:val="0"/>
          <w:sz w:val="28"/>
          <w:szCs w:val="28"/>
          <w:lang w:eastAsia="ru-RU"/>
        </w:rPr>
        <w:t>;</w:t>
      </w:r>
    </w:p>
    <w:p w:rsidR="006B5A67" w:rsidRPr="006B5A67" w:rsidRDefault="006B5A67" w:rsidP="006B5A67">
      <w:pPr>
        <w:numPr>
          <w:ilvl w:val="0"/>
          <w:numId w:val="2"/>
        </w:numPr>
        <w:tabs>
          <w:tab w:val="left" w:pos="709"/>
          <w:tab w:val="left" w:pos="993"/>
        </w:tabs>
        <w:spacing w:after="0" w:line="240" w:lineRule="auto"/>
        <w:ind w:left="0"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податку на нерухоме майно на 35,1% /+/1 580,388 тис. грн.;</w:t>
      </w:r>
    </w:p>
    <w:p w:rsidR="006B5A67" w:rsidRPr="006B5A67" w:rsidRDefault="006B5A67" w:rsidP="006B5A67">
      <w:pPr>
        <w:numPr>
          <w:ilvl w:val="0"/>
          <w:numId w:val="2"/>
        </w:numPr>
        <w:tabs>
          <w:tab w:val="left" w:pos="709"/>
          <w:tab w:val="left" w:pos="993"/>
        </w:tabs>
        <w:spacing w:after="0" w:line="240" w:lineRule="auto"/>
        <w:ind w:left="0"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надходженню від орендної плати за користування майном, що перебуває в комунальній власності  на 23,3% /+/ 979,443 тис. грн. та ін.</w:t>
      </w:r>
    </w:p>
    <w:p w:rsidR="006B5A67" w:rsidRPr="006B5A67" w:rsidRDefault="006B5A67" w:rsidP="006B5A67">
      <w:pPr>
        <w:tabs>
          <w:tab w:val="left" w:pos="709"/>
          <w:tab w:val="left" w:pos="993"/>
        </w:tabs>
        <w:spacing w:after="0" w:line="240" w:lineRule="auto"/>
        <w:ind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Зниження надходжень порівняно з в.п.м.р. відбулося по:</w:t>
      </w:r>
    </w:p>
    <w:p w:rsidR="006B5A67" w:rsidRPr="006B5A67" w:rsidRDefault="006B5A67" w:rsidP="006B5A67">
      <w:pPr>
        <w:numPr>
          <w:ilvl w:val="0"/>
          <w:numId w:val="2"/>
        </w:numPr>
        <w:tabs>
          <w:tab w:val="left" w:pos="709"/>
          <w:tab w:val="left" w:pos="993"/>
        </w:tabs>
        <w:spacing w:after="0" w:line="240" w:lineRule="auto"/>
        <w:ind w:left="0"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платі за розміщення тимчасово вільних коштів місцевих бюджетів             /-/  5 825,417 тис. грн. або на 75,1%;</w:t>
      </w:r>
    </w:p>
    <w:p w:rsidR="006B5A67" w:rsidRPr="006B5A67" w:rsidRDefault="006B5A67" w:rsidP="006B5A67">
      <w:pPr>
        <w:numPr>
          <w:ilvl w:val="0"/>
          <w:numId w:val="2"/>
        </w:numPr>
        <w:tabs>
          <w:tab w:val="left" w:pos="709"/>
          <w:tab w:val="left" w:pos="993"/>
        </w:tabs>
        <w:spacing w:after="0" w:line="240" w:lineRule="auto"/>
        <w:ind w:left="0"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 xml:space="preserve">податку на прибуток підприємств та фінансових установ комунальної власності /-/ 874,765 тис. грн. або на 51,7%; </w:t>
      </w:r>
    </w:p>
    <w:p w:rsidR="006B5A67" w:rsidRPr="006B5A67" w:rsidRDefault="006B5A67" w:rsidP="006B5A67">
      <w:pPr>
        <w:numPr>
          <w:ilvl w:val="0"/>
          <w:numId w:val="2"/>
        </w:numPr>
        <w:tabs>
          <w:tab w:val="left" w:pos="709"/>
          <w:tab w:val="left" w:pos="993"/>
        </w:tabs>
        <w:spacing w:after="0" w:line="240" w:lineRule="auto"/>
        <w:ind w:left="0" w:firstLine="696"/>
        <w:jc w:val="both"/>
        <w:rPr>
          <w:rFonts w:ascii="Times New Roman" w:eastAsia="Times New Roman" w:hAnsi="Times New Roman" w:cs="Times New Roman"/>
          <w:snapToGrid w:val="0"/>
          <w:sz w:val="28"/>
          <w:szCs w:val="28"/>
          <w:lang w:val="uk-UA" w:eastAsia="ru-RU"/>
        </w:rPr>
      </w:pPr>
      <w:r w:rsidRPr="006B5A67">
        <w:rPr>
          <w:rFonts w:ascii="Times New Roman" w:eastAsia="Times New Roman" w:hAnsi="Times New Roman" w:cs="Times New Roman"/>
          <w:snapToGrid w:val="0"/>
          <w:sz w:val="28"/>
          <w:szCs w:val="28"/>
          <w:lang w:val="uk-UA" w:eastAsia="ru-RU"/>
        </w:rPr>
        <w:t xml:space="preserve">частині чистого прибутку  - на 12,2% /-/ 166,167 тис. грн. та по деяких інших. </w:t>
      </w:r>
    </w:p>
    <w:p w:rsidR="006B5A67" w:rsidRPr="006B5A67" w:rsidRDefault="006B5A67" w:rsidP="006B5A67">
      <w:pPr>
        <w:spacing w:after="0" w:line="240" w:lineRule="auto"/>
        <w:jc w:val="center"/>
        <w:rPr>
          <w:rFonts w:ascii="Times New Roman" w:eastAsia="Times New Roman" w:hAnsi="Times New Roman" w:cs="Times New Roman"/>
          <w:b/>
          <w:sz w:val="28"/>
          <w:szCs w:val="28"/>
          <w:shd w:val="clear" w:color="auto" w:fill="FFFFFF"/>
          <w:lang w:val="uk-UA" w:eastAsia="ru-RU"/>
        </w:rPr>
      </w:pPr>
      <w:r w:rsidRPr="006B5A67">
        <w:rPr>
          <w:rFonts w:ascii="Times New Roman" w:eastAsia="Times New Roman" w:hAnsi="Times New Roman" w:cs="Times New Roman"/>
          <w:b/>
          <w:sz w:val="28"/>
          <w:szCs w:val="28"/>
          <w:shd w:val="clear" w:color="auto" w:fill="FFFFFF"/>
          <w:lang w:val="uk-UA" w:eastAsia="ru-RU"/>
        </w:rPr>
        <w:t xml:space="preserve">Інформація </w:t>
      </w:r>
    </w:p>
    <w:p w:rsidR="006B5A67" w:rsidRPr="006B5A67" w:rsidRDefault="006B5A67" w:rsidP="006B5A67">
      <w:pPr>
        <w:spacing w:after="0" w:line="240" w:lineRule="auto"/>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shd w:val="clear" w:color="auto" w:fill="FFFFFF"/>
          <w:lang w:val="uk-UA" w:eastAsia="ru-RU"/>
        </w:rPr>
        <w:t>щодо сум збільшення/зменшення надходжень  ПДФО  (контингент)            станом на 01.10.2018   в порівнянні з в.п.м.р.</w:t>
      </w:r>
    </w:p>
    <w:p w:rsidR="006B5A67" w:rsidRPr="006B5A67" w:rsidRDefault="006B5A67" w:rsidP="006B5A67">
      <w:pPr>
        <w:autoSpaceDE w:val="0"/>
        <w:autoSpaceDN w:val="0"/>
        <w:adjustRightInd w:val="0"/>
        <w:spacing w:after="120" w:line="240" w:lineRule="auto"/>
        <w:ind w:firstLine="567"/>
        <w:jc w:val="both"/>
        <w:rPr>
          <w:rFonts w:ascii="Times New Roman" w:eastAsia="Times New Roman" w:hAnsi="Times New Roman" w:cs="Times New Roman"/>
          <w:kern w:val="1"/>
          <w:sz w:val="24"/>
          <w:szCs w:val="24"/>
          <w:lang w:val="uk-UA" w:eastAsia="ru-RU"/>
        </w:rPr>
      </w:pPr>
      <w:r w:rsidRPr="006B5A67">
        <w:rPr>
          <w:rFonts w:ascii="Times New Roman" w:eastAsia="Times New Roman" w:hAnsi="Times New Roman" w:cs="Times New Roman"/>
          <w:kern w:val="1"/>
          <w:sz w:val="28"/>
          <w:szCs w:val="24"/>
          <w:lang w:eastAsia="ru-RU"/>
        </w:rPr>
        <w:tab/>
      </w:r>
      <w:r w:rsidRPr="006B5A67">
        <w:rPr>
          <w:rFonts w:ascii="Times New Roman" w:eastAsia="Times New Roman" w:hAnsi="Times New Roman" w:cs="Times New Roman"/>
          <w:kern w:val="1"/>
          <w:sz w:val="28"/>
          <w:szCs w:val="24"/>
          <w:lang w:eastAsia="ru-RU"/>
        </w:rPr>
        <w:tab/>
      </w:r>
      <w:r w:rsidRPr="006B5A67">
        <w:rPr>
          <w:rFonts w:ascii="Times New Roman" w:eastAsia="Times New Roman" w:hAnsi="Times New Roman" w:cs="Times New Roman"/>
          <w:kern w:val="1"/>
          <w:sz w:val="28"/>
          <w:szCs w:val="24"/>
          <w:lang w:eastAsia="ru-RU"/>
        </w:rPr>
        <w:tab/>
      </w:r>
      <w:r w:rsidRPr="006B5A67">
        <w:rPr>
          <w:rFonts w:ascii="Times New Roman" w:eastAsia="Times New Roman" w:hAnsi="Times New Roman" w:cs="Times New Roman"/>
          <w:kern w:val="1"/>
          <w:sz w:val="28"/>
          <w:szCs w:val="24"/>
          <w:lang w:eastAsia="ru-RU"/>
        </w:rPr>
        <w:tab/>
      </w:r>
      <w:r w:rsidRPr="006B5A67">
        <w:rPr>
          <w:rFonts w:ascii="Times New Roman" w:eastAsia="Times New Roman" w:hAnsi="Times New Roman" w:cs="Times New Roman"/>
          <w:kern w:val="1"/>
          <w:sz w:val="28"/>
          <w:szCs w:val="24"/>
          <w:lang w:eastAsia="ru-RU"/>
        </w:rPr>
        <w:tab/>
      </w:r>
      <w:r w:rsidRPr="006B5A67">
        <w:rPr>
          <w:rFonts w:ascii="Times New Roman" w:eastAsia="Times New Roman" w:hAnsi="Times New Roman" w:cs="Times New Roman"/>
          <w:kern w:val="1"/>
          <w:sz w:val="28"/>
          <w:szCs w:val="24"/>
          <w:lang w:eastAsia="ru-RU"/>
        </w:rPr>
        <w:tab/>
      </w:r>
      <w:r w:rsidRPr="006B5A67">
        <w:rPr>
          <w:rFonts w:ascii="Times New Roman" w:eastAsia="Times New Roman" w:hAnsi="Times New Roman" w:cs="Times New Roman"/>
          <w:kern w:val="1"/>
          <w:sz w:val="28"/>
          <w:szCs w:val="24"/>
          <w:lang w:eastAsia="ru-RU"/>
        </w:rPr>
        <w:tab/>
      </w:r>
      <w:r w:rsidRPr="006B5A67">
        <w:rPr>
          <w:rFonts w:ascii="Times New Roman" w:eastAsia="Times New Roman" w:hAnsi="Times New Roman" w:cs="Times New Roman"/>
          <w:kern w:val="1"/>
          <w:sz w:val="28"/>
          <w:szCs w:val="24"/>
          <w:lang w:eastAsia="ru-RU"/>
        </w:rPr>
        <w:tab/>
      </w:r>
      <w:r w:rsidRPr="006B5A67">
        <w:rPr>
          <w:rFonts w:ascii="Times New Roman" w:eastAsia="Times New Roman" w:hAnsi="Times New Roman" w:cs="Times New Roman"/>
          <w:kern w:val="1"/>
          <w:sz w:val="28"/>
          <w:szCs w:val="24"/>
          <w:lang w:eastAsia="ru-RU"/>
        </w:rPr>
        <w:tab/>
      </w:r>
      <w:r w:rsidRPr="006B5A67">
        <w:rPr>
          <w:rFonts w:ascii="Times New Roman" w:eastAsia="Times New Roman" w:hAnsi="Times New Roman" w:cs="Times New Roman"/>
          <w:kern w:val="1"/>
          <w:sz w:val="28"/>
          <w:szCs w:val="24"/>
          <w:lang w:eastAsia="ru-RU"/>
        </w:rPr>
        <w:tab/>
        <w:t xml:space="preserve">             тис</w:t>
      </w:r>
      <w:proofErr w:type="gramStart"/>
      <w:r w:rsidRPr="006B5A67">
        <w:rPr>
          <w:rFonts w:ascii="Times New Roman" w:eastAsia="Times New Roman" w:hAnsi="Times New Roman" w:cs="Times New Roman"/>
          <w:kern w:val="1"/>
          <w:sz w:val="28"/>
          <w:szCs w:val="24"/>
          <w:lang w:eastAsia="ru-RU"/>
        </w:rPr>
        <w:t>.г</w:t>
      </w:r>
      <w:proofErr w:type="gramEnd"/>
      <w:r w:rsidRPr="006B5A67">
        <w:rPr>
          <w:rFonts w:ascii="Times New Roman" w:eastAsia="Times New Roman" w:hAnsi="Times New Roman" w:cs="Times New Roman"/>
          <w:kern w:val="1"/>
          <w:sz w:val="28"/>
          <w:szCs w:val="24"/>
          <w:lang w:eastAsia="ru-RU"/>
        </w:rPr>
        <w:t>рн.</w:t>
      </w:r>
    </w:p>
    <w:tbl>
      <w:tblPr>
        <w:tblW w:w="9645" w:type="dxa"/>
        <w:tblInd w:w="5" w:type="dxa"/>
        <w:tblLayout w:type="fixed"/>
        <w:tblCellMar>
          <w:left w:w="0" w:type="dxa"/>
          <w:right w:w="0" w:type="dxa"/>
        </w:tblCellMar>
        <w:tblLook w:val="04A0" w:firstRow="1" w:lastRow="0" w:firstColumn="1" w:lastColumn="0" w:noHBand="0" w:noVBand="1"/>
      </w:tblPr>
      <w:tblGrid>
        <w:gridCol w:w="925"/>
        <w:gridCol w:w="5599"/>
        <w:gridCol w:w="1702"/>
        <w:gridCol w:w="1419"/>
      </w:tblGrid>
      <w:tr w:rsidR="006B5A67" w:rsidRPr="006B5A67" w:rsidTr="00EF2FD6">
        <w:trPr>
          <w:trHeight w:val="265"/>
        </w:trPr>
        <w:tc>
          <w:tcPr>
            <w:tcW w:w="925" w:type="dxa"/>
            <w:tcBorders>
              <w:top w:val="single" w:sz="4" w:space="0" w:color="000001"/>
              <w:left w:val="single" w:sz="4" w:space="0" w:color="000001"/>
              <w:bottom w:val="single" w:sz="4" w:space="0" w:color="000001"/>
              <w:right w:val="single" w:sz="4" w:space="0" w:color="000001"/>
            </w:tcBorders>
            <w:vAlign w:val="center"/>
            <w:hideMark/>
          </w:tcPr>
          <w:p w:rsidR="006B5A67" w:rsidRPr="006B5A67" w:rsidRDefault="006B5A67" w:rsidP="006B5A67">
            <w:pPr>
              <w:autoSpaceDE w:val="0"/>
              <w:autoSpaceDN w:val="0"/>
              <w:adjustRightInd w:val="0"/>
              <w:spacing w:after="120"/>
              <w:jc w:val="center"/>
              <w:rPr>
                <w:rFonts w:ascii="Times New Roman" w:eastAsia="Times New Roman" w:hAnsi="Times New Roman" w:cs="Times New Roman"/>
                <w:kern w:val="2"/>
                <w:sz w:val="24"/>
                <w:szCs w:val="24"/>
                <w:lang w:val="uk-UA" w:eastAsia="ru-RU"/>
              </w:rPr>
            </w:pPr>
            <w:r w:rsidRPr="006B5A67">
              <w:rPr>
                <w:rFonts w:ascii="Times New Roman" w:eastAsia="Times New Roman" w:hAnsi="Times New Roman" w:cs="Times New Roman"/>
                <w:kern w:val="2"/>
                <w:sz w:val="28"/>
                <w:szCs w:val="24"/>
                <w:lang w:val="uk-UA" w:eastAsia="ru-RU"/>
              </w:rPr>
              <w:t>№ з/п</w:t>
            </w:r>
          </w:p>
        </w:tc>
        <w:tc>
          <w:tcPr>
            <w:tcW w:w="5599" w:type="dxa"/>
            <w:tcBorders>
              <w:top w:val="single" w:sz="4" w:space="0" w:color="000001"/>
              <w:left w:val="nil"/>
              <w:bottom w:val="single" w:sz="4" w:space="0" w:color="000001"/>
              <w:right w:val="single" w:sz="4" w:space="0" w:color="000001"/>
            </w:tcBorders>
            <w:vAlign w:val="center"/>
            <w:hideMark/>
          </w:tcPr>
          <w:p w:rsidR="006B5A67" w:rsidRPr="006B5A67" w:rsidRDefault="006B5A67" w:rsidP="006B5A67">
            <w:pPr>
              <w:autoSpaceDE w:val="0"/>
              <w:autoSpaceDN w:val="0"/>
              <w:adjustRightInd w:val="0"/>
              <w:spacing w:after="120"/>
              <w:ind w:firstLine="567"/>
              <w:jc w:val="center"/>
              <w:rPr>
                <w:rFonts w:ascii="Times New Roman" w:eastAsia="Times New Roman" w:hAnsi="Times New Roman" w:cs="Times New Roman"/>
                <w:kern w:val="2"/>
                <w:sz w:val="24"/>
                <w:szCs w:val="24"/>
                <w:lang w:val="uk-UA" w:eastAsia="ru-RU"/>
              </w:rPr>
            </w:pPr>
            <w:r w:rsidRPr="006B5A67">
              <w:rPr>
                <w:rFonts w:ascii="Times New Roman" w:eastAsia="Times New Roman" w:hAnsi="Times New Roman" w:cs="Times New Roman"/>
                <w:kern w:val="2"/>
                <w:sz w:val="28"/>
                <w:szCs w:val="24"/>
                <w:lang w:val="uk-UA" w:eastAsia="ru-RU"/>
              </w:rPr>
              <w:t>Назва підприємства</w:t>
            </w:r>
          </w:p>
        </w:tc>
        <w:tc>
          <w:tcPr>
            <w:tcW w:w="1702" w:type="dxa"/>
            <w:tcBorders>
              <w:top w:val="single" w:sz="4" w:space="0" w:color="000001"/>
              <w:left w:val="nil"/>
              <w:bottom w:val="single" w:sz="4" w:space="0" w:color="000001"/>
              <w:right w:val="single" w:sz="4" w:space="0" w:color="000001"/>
            </w:tcBorders>
            <w:vAlign w:val="center"/>
            <w:hideMark/>
          </w:tcPr>
          <w:p w:rsidR="006B5A67" w:rsidRPr="006B5A67" w:rsidRDefault="006B5A67" w:rsidP="006B5A67">
            <w:pPr>
              <w:autoSpaceDE w:val="0"/>
              <w:autoSpaceDN w:val="0"/>
              <w:adjustRightInd w:val="0"/>
              <w:spacing w:after="120"/>
              <w:jc w:val="center"/>
              <w:rPr>
                <w:rFonts w:ascii="Times New Roman" w:eastAsia="Times New Roman" w:hAnsi="Times New Roman" w:cs="Times New Roman"/>
                <w:kern w:val="2"/>
                <w:sz w:val="24"/>
                <w:szCs w:val="24"/>
                <w:lang w:val="uk-UA" w:eastAsia="ru-RU"/>
              </w:rPr>
            </w:pPr>
            <w:r w:rsidRPr="006B5A67">
              <w:rPr>
                <w:rFonts w:ascii="Times New Roman" w:eastAsia="Times New Roman" w:hAnsi="Times New Roman" w:cs="Times New Roman"/>
                <w:kern w:val="2"/>
                <w:sz w:val="28"/>
                <w:szCs w:val="24"/>
                <w:lang w:val="uk-UA" w:eastAsia="ru-RU"/>
              </w:rPr>
              <w:t>Сума (+/-)</w:t>
            </w:r>
          </w:p>
        </w:tc>
        <w:tc>
          <w:tcPr>
            <w:tcW w:w="1419" w:type="dxa"/>
            <w:tcBorders>
              <w:top w:val="single" w:sz="4" w:space="0" w:color="000001"/>
              <w:left w:val="nil"/>
              <w:bottom w:val="single" w:sz="4" w:space="0" w:color="000001"/>
              <w:right w:val="single" w:sz="4" w:space="0" w:color="000001"/>
            </w:tcBorders>
            <w:vAlign w:val="center"/>
            <w:hideMark/>
          </w:tcPr>
          <w:p w:rsidR="006B5A67" w:rsidRPr="006B5A67" w:rsidRDefault="006B5A67" w:rsidP="006B5A67">
            <w:pPr>
              <w:autoSpaceDE w:val="0"/>
              <w:autoSpaceDN w:val="0"/>
              <w:adjustRightInd w:val="0"/>
              <w:spacing w:after="120"/>
              <w:jc w:val="center"/>
              <w:rPr>
                <w:rFonts w:ascii="Times New Roman" w:eastAsia="Times New Roman" w:hAnsi="Times New Roman" w:cs="Times New Roman"/>
                <w:kern w:val="2"/>
                <w:sz w:val="24"/>
                <w:szCs w:val="24"/>
                <w:lang w:val="uk-UA" w:eastAsia="ru-RU"/>
              </w:rPr>
            </w:pPr>
            <w:r w:rsidRPr="006B5A67">
              <w:rPr>
                <w:rFonts w:ascii="Times New Roman" w:eastAsia="Times New Roman" w:hAnsi="Times New Roman" w:cs="Times New Roman"/>
                <w:kern w:val="2"/>
                <w:sz w:val="28"/>
                <w:szCs w:val="24"/>
                <w:lang w:val="uk-UA" w:eastAsia="ru-RU"/>
              </w:rPr>
              <w:t>%</w:t>
            </w:r>
          </w:p>
        </w:tc>
      </w:tr>
      <w:tr w:rsidR="006B5A67" w:rsidRPr="006B5A67" w:rsidTr="00EF2FD6">
        <w:trPr>
          <w:trHeight w:val="454"/>
        </w:trPr>
        <w:tc>
          <w:tcPr>
            <w:tcW w:w="925" w:type="dxa"/>
            <w:tcBorders>
              <w:top w:val="nil"/>
              <w:left w:val="single" w:sz="4" w:space="0" w:color="000001"/>
              <w:bottom w:val="single" w:sz="4" w:space="0" w:color="000001"/>
              <w:right w:val="single" w:sz="4" w:space="0" w:color="000001"/>
            </w:tcBorders>
            <w:vAlign w:val="center"/>
            <w:hideMark/>
          </w:tcPr>
          <w:p w:rsidR="006B5A67" w:rsidRPr="006B5A67" w:rsidRDefault="006B5A67" w:rsidP="006B5A67">
            <w:pPr>
              <w:autoSpaceDE w:val="0"/>
              <w:autoSpaceDN w:val="0"/>
              <w:adjustRightInd w:val="0"/>
              <w:spacing w:after="0"/>
              <w:jc w:val="center"/>
              <w:rPr>
                <w:rFonts w:ascii="Times New Roman" w:eastAsia="Times New Roman" w:hAnsi="Times New Roman" w:cs="Times New Roman"/>
                <w:kern w:val="2"/>
                <w:sz w:val="28"/>
                <w:szCs w:val="28"/>
                <w:lang w:val="uk-UA" w:eastAsia="zh-CN" w:bidi="hi-IN"/>
              </w:rPr>
            </w:pPr>
            <w:r w:rsidRPr="006B5A67">
              <w:rPr>
                <w:rFonts w:ascii="Times New Roman" w:eastAsia="Times New Roman" w:hAnsi="Times New Roman" w:cs="Times New Roman"/>
                <w:kern w:val="2"/>
                <w:sz w:val="28"/>
                <w:szCs w:val="28"/>
                <w:lang w:val="uk-UA" w:eastAsia="zh-CN" w:bidi="hi-IN"/>
              </w:rPr>
              <w:t>1.</w:t>
            </w:r>
          </w:p>
        </w:tc>
        <w:tc>
          <w:tcPr>
            <w:tcW w:w="5599" w:type="dxa"/>
            <w:tcBorders>
              <w:top w:val="nil"/>
              <w:left w:val="nil"/>
              <w:bottom w:val="single" w:sz="4" w:space="0" w:color="000001"/>
              <w:right w:val="single" w:sz="4" w:space="0" w:color="000001"/>
            </w:tcBorders>
            <w:vAlign w:val="center"/>
            <w:hideMark/>
          </w:tcPr>
          <w:p w:rsidR="006B5A67" w:rsidRPr="006B5A67" w:rsidRDefault="006B5A67" w:rsidP="006B5A67">
            <w:pPr>
              <w:spacing w:after="0" w:line="240" w:lineRule="auto"/>
              <w:rPr>
                <w:rFonts w:ascii="Times New Roman" w:eastAsia="Times New Roman" w:hAnsi="Times New Roman" w:cs="Times New Roman"/>
                <w:sz w:val="27"/>
                <w:szCs w:val="27"/>
                <w:lang w:val="uk-UA" w:eastAsia="ru-RU"/>
              </w:rPr>
            </w:pPr>
            <w:r w:rsidRPr="006B5A67">
              <w:rPr>
                <w:rFonts w:ascii="Times New Roman" w:eastAsia="Times New Roman" w:hAnsi="Times New Roman" w:cs="Times New Roman"/>
                <w:sz w:val="27"/>
                <w:szCs w:val="27"/>
                <w:lang w:val="uk-UA" w:eastAsia="ru-RU"/>
              </w:rPr>
              <w:t xml:space="preserve"> ПАТ «КВБЗ»</w:t>
            </w:r>
          </w:p>
        </w:tc>
        <w:tc>
          <w:tcPr>
            <w:tcW w:w="1702" w:type="dxa"/>
            <w:tcBorders>
              <w:top w:val="nil"/>
              <w:left w:val="nil"/>
              <w:bottom w:val="single" w:sz="4" w:space="0" w:color="000001"/>
              <w:right w:val="single" w:sz="4" w:space="0" w:color="000001"/>
            </w:tcBorders>
            <w:vAlign w:val="bottom"/>
            <w:hideMark/>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50 551,1</w:t>
            </w:r>
          </w:p>
        </w:tc>
        <w:tc>
          <w:tcPr>
            <w:tcW w:w="1419" w:type="dxa"/>
            <w:tcBorders>
              <w:top w:val="nil"/>
              <w:left w:val="nil"/>
              <w:bottom w:val="single" w:sz="4" w:space="0" w:color="000001"/>
              <w:right w:val="single" w:sz="4" w:space="0" w:color="000001"/>
            </w:tcBorders>
            <w:vAlign w:val="bottom"/>
            <w:hideMark/>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1,9 р.</w:t>
            </w:r>
          </w:p>
        </w:tc>
      </w:tr>
      <w:tr w:rsidR="006B5A67" w:rsidRPr="006B5A67" w:rsidTr="00EF2FD6">
        <w:trPr>
          <w:trHeight w:val="454"/>
        </w:trPr>
        <w:tc>
          <w:tcPr>
            <w:tcW w:w="925" w:type="dxa"/>
            <w:tcBorders>
              <w:top w:val="nil"/>
              <w:left w:val="single" w:sz="4" w:space="0" w:color="000001"/>
              <w:bottom w:val="single" w:sz="4" w:space="0" w:color="000001"/>
              <w:right w:val="single" w:sz="4" w:space="0" w:color="000001"/>
            </w:tcBorders>
            <w:vAlign w:val="center"/>
            <w:hideMark/>
          </w:tcPr>
          <w:p w:rsidR="006B5A67" w:rsidRPr="006B5A67" w:rsidRDefault="006B5A67" w:rsidP="006B5A67">
            <w:pPr>
              <w:autoSpaceDE w:val="0"/>
              <w:autoSpaceDN w:val="0"/>
              <w:adjustRightInd w:val="0"/>
              <w:spacing w:after="0"/>
              <w:jc w:val="center"/>
              <w:rPr>
                <w:rFonts w:ascii="Times New Roman" w:eastAsia="Times New Roman" w:hAnsi="Times New Roman" w:cs="Times New Roman"/>
                <w:kern w:val="2"/>
                <w:sz w:val="28"/>
                <w:szCs w:val="28"/>
                <w:lang w:val="uk-UA" w:eastAsia="zh-CN" w:bidi="hi-IN"/>
              </w:rPr>
            </w:pPr>
            <w:r w:rsidRPr="006B5A67">
              <w:rPr>
                <w:rFonts w:ascii="Times New Roman" w:eastAsia="Times New Roman" w:hAnsi="Times New Roman" w:cs="Times New Roman"/>
                <w:kern w:val="2"/>
                <w:sz w:val="28"/>
                <w:szCs w:val="28"/>
                <w:lang w:val="uk-UA" w:eastAsia="zh-CN" w:bidi="hi-IN"/>
              </w:rPr>
              <w:t>2.</w:t>
            </w:r>
          </w:p>
        </w:tc>
        <w:tc>
          <w:tcPr>
            <w:tcW w:w="5599" w:type="dxa"/>
            <w:tcBorders>
              <w:top w:val="nil"/>
              <w:left w:val="nil"/>
              <w:bottom w:val="single" w:sz="4" w:space="0" w:color="000001"/>
              <w:right w:val="single" w:sz="4" w:space="0" w:color="000001"/>
            </w:tcBorders>
            <w:vAlign w:val="center"/>
          </w:tcPr>
          <w:p w:rsidR="006B5A67" w:rsidRPr="006B5A67" w:rsidRDefault="006B5A67" w:rsidP="006B5A67">
            <w:pPr>
              <w:spacing w:after="0" w:line="240" w:lineRule="auto"/>
              <w:rPr>
                <w:rFonts w:ascii="Times New Roman" w:eastAsia="Times New Roman" w:hAnsi="Times New Roman" w:cs="Times New Roman"/>
                <w:sz w:val="27"/>
                <w:szCs w:val="27"/>
                <w:lang w:val="uk-UA" w:eastAsia="ru-RU"/>
              </w:rPr>
            </w:pPr>
            <w:r w:rsidRPr="006B5A67">
              <w:rPr>
                <w:rFonts w:ascii="Times New Roman" w:eastAsia="Times New Roman" w:hAnsi="Times New Roman" w:cs="Times New Roman"/>
                <w:sz w:val="27"/>
                <w:szCs w:val="27"/>
                <w:lang w:val="uk-UA" w:eastAsia="ru-RU"/>
              </w:rPr>
              <w:t xml:space="preserve"> ПАТ «Укртатнафта»</w:t>
            </w:r>
          </w:p>
        </w:tc>
        <w:tc>
          <w:tcPr>
            <w:tcW w:w="1702"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25 268,9</w:t>
            </w:r>
          </w:p>
        </w:tc>
        <w:tc>
          <w:tcPr>
            <w:tcW w:w="1419"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34,6</w:t>
            </w:r>
          </w:p>
        </w:tc>
      </w:tr>
      <w:tr w:rsidR="006B5A67" w:rsidRPr="006B5A67" w:rsidTr="00EF2FD6">
        <w:trPr>
          <w:trHeight w:val="454"/>
        </w:trPr>
        <w:tc>
          <w:tcPr>
            <w:tcW w:w="925" w:type="dxa"/>
            <w:tcBorders>
              <w:top w:val="nil"/>
              <w:left w:val="single" w:sz="4" w:space="0" w:color="000001"/>
              <w:bottom w:val="single" w:sz="4" w:space="0" w:color="000001"/>
              <w:right w:val="single" w:sz="4" w:space="0" w:color="000001"/>
            </w:tcBorders>
            <w:vAlign w:val="center"/>
            <w:hideMark/>
          </w:tcPr>
          <w:p w:rsidR="006B5A67" w:rsidRPr="006B5A67" w:rsidRDefault="006B5A67" w:rsidP="006B5A67">
            <w:pPr>
              <w:autoSpaceDE w:val="0"/>
              <w:autoSpaceDN w:val="0"/>
              <w:adjustRightInd w:val="0"/>
              <w:spacing w:after="0"/>
              <w:jc w:val="center"/>
              <w:rPr>
                <w:rFonts w:ascii="Times New Roman" w:eastAsia="Times New Roman" w:hAnsi="Times New Roman" w:cs="Times New Roman"/>
                <w:kern w:val="2"/>
                <w:sz w:val="28"/>
                <w:szCs w:val="28"/>
                <w:lang w:val="uk-UA" w:eastAsia="zh-CN" w:bidi="hi-IN"/>
              </w:rPr>
            </w:pPr>
            <w:r w:rsidRPr="006B5A67">
              <w:rPr>
                <w:rFonts w:ascii="Times New Roman" w:eastAsia="Times New Roman" w:hAnsi="Times New Roman" w:cs="Times New Roman"/>
                <w:kern w:val="2"/>
                <w:sz w:val="28"/>
                <w:szCs w:val="28"/>
                <w:lang w:val="uk-UA" w:eastAsia="zh-CN" w:bidi="hi-IN"/>
              </w:rPr>
              <w:t>3.</w:t>
            </w:r>
          </w:p>
        </w:tc>
        <w:tc>
          <w:tcPr>
            <w:tcW w:w="5599" w:type="dxa"/>
            <w:tcBorders>
              <w:top w:val="nil"/>
              <w:left w:val="nil"/>
              <w:bottom w:val="single" w:sz="4" w:space="0" w:color="000001"/>
              <w:right w:val="single" w:sz="4" w:space="0" w:color="000001"/>
            </w:tcBorders>
            <w:vAlign w:val="center"/>
          </w:tcPr>
          <w:p w:rsidR="006B5A67" w:rsidRPr="006B5A67" w:rsidRDefault="006B5A67" w:rsidP="006B5A67">
            <w:pPr>
              <w:spacing w:after="0" w:line="240" w:lineRule="auto"/>
              <w:rPr>
                <w:rFonts w:ascii="Times New Roman" w:eastAsia="Times New Roman" w:hAnsi="Times New Roman" w:cs="Times New Roman"/>
                <w:sz w:val="27"/>
                <w:szCs w:val="27"/>
                <w:lang w:val="uk-UA" w:eastAsia="ru-RU"/>
              </w:rPr>
            </w:pPr>
            <w:r w:rsidRPr="006B5A67">
              <w:rPr>
                <w:rFonts w:ascii="Times New Roman" w:eastAsia="Times New Roman" w:hAnsi="Times New Roman" w:cs="Times New Roman"/>
                <w:sz w:val="27"/>
                <w:szCs w:val="27"/>
                <w:lang w:val="uk-UA" w:eastAsia="ru-RU"/>
              </w:rPr>
              <w:t xml:space="preserve"> ПАТ «КСЗ»</w:t>
            </w:r>
          </w:p>
        </w:tc>
        <w:tc>
          <w:tcPr>
            <w:tcW w:w="1702"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21 821,0</w:t>
            </w:r>
          </w:p>
        </w:tc>
        <w:tc>
          <w:tcPr>
            <w:tcW w:w="1419"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2,0 р.</w:t>
            </w:r>
          </w:p>
        </w:tc>
      </w:tr>
      <w:tr w:rsidR="006B5A67" w:rsidRPr="006B5A67" w:rsidTr="00EF2FD6">
        <w:trPr>
          <w:trHeight w:val="454"/>
        </w:trPr>
        <w:tc>
          <w:tcPr>
            <w:tcW w:w="925" w:type="dxa"/>
            <w:tcBorders>
              <w:top w:val="nil"/>
              <w:left w:val="single" w:sz="4" w:space="0" w:color="000001"/>
              <w:bottom w:val="single" w:sz="4" w:space="0" w:color="000001"/>
              <w:right w:val="single" w:sz="4" w:space="0" w:color="000001"/>
            </w:tcBorders>
            <w:vAlign w:val="center"/>
          </w:tcPr>
          <w:p w:rsidR="006B5A67" w:rsidRPr="006B5A67" w:rsidRDefault="006B5A67" w:rsidP="006B5A67">
            <w:pPr>
              <w:autoSpaceDE w:val="0"/>
              <w:autoSpaceDN w:val="0"/>
              <w:adjustRightInd w:val="0"/>
              <w:spacing w:after="0"/>
              <w:jc w:val="center"/>
              <w:rPr>
                <w:rFonts w:ascii="Times New Roman" w:eastAsia="Times New Roman" w:hAnsi="Times New Roman" w:cs="Times New Roman"/>
                <w:kern w:val="2"/>
                <w:sz w:val="28"/>
                <w:szCs w:val="28"/>
                <w:lang w:val="uk-UA" w:eastAsia="zh-CN" w:bidi="hi-IN"/>
              </w:rPr>
            </w:pPr>
            <w:r w:rsidRPr="006B5A67">
              <w:rPr>
                <w:rFonts w:ascii="Times New Roman" w:eastAsia="Times New Roman" w:hAnsi="Times New Roman" w:cs="Times New Roman"/>
                <w:kern w:val="2"/>
                <w:sz w:val="28"/>
                <w:szCs w:val="28"/>
                <w:lang w:val="uk-UA" w:eastAsia="zh-CN" w:bidi="hi-IN"/>
              </w:rPr>
              <w:t>4.</w:t>
            </w:r>
          </w:p>
        </w:tc>
        <w:tc>
          <w:tcPr>
            <w:tcW w:w="5599" w:type="dxa"/>
            <w:tcBorders>
              <w:top w:val="nil"/>
              <w:left w:val="nil"/>
              <w:bottom w:val="single" w:sz="4" w:space="0" w:color="000001"/>
              <w:right w:val="single" w:sz="4" w:space="0" w:color="000001"/>
            </w:tcBorders>
            <w:vAlign w:val="center"/>
          </w:tcPr>
          <w:p w:rsidR="006B5A67" w:rsidRPr="006B5A67" w:rsidRDefault="006B5A67" w:rsidP="006B5A67">
            <w:pPr>
              <w:spacing w:after="0" w:line="240" w:lineRule="auto"/>
              <w:rPr>
                <w:rFonts w:ascii="Times New Roman" w:eastAsia="Times New Roman" w:hAnsi="Times New Roman" w:cs="Times New Roman"/>
                <w:sz w:val="27"/>
                <w:szCs w:val="27"/>
                <w:lang w:val="uk-UA" w:eastAsia="ru-RU"/>
              </w:rPr>
            </w:pPr>
            <w:r w:rsidRPr="006B5A67">
              <w:rPr>
                <w:rFonts w:ascii="Times New Roman" w:eastAsia="Times New Roman" w:hAnsi="Times New Roman" w:cs="Times New Roman"/>
                <w:sz w:val="27"/>
                <w:szCs w:val="27"/>
                <w:lang w:val="uk-UA" w:eastAsia="ru-RU"/>
              </w:rPr>
              <w:t xml:space="preserve"> ПрАТ «Кредмаш»</w:t>
            </w:r>
          </w:p>
        </w:tc>
        <w:tc>
          <w:tcPr>
            <w:tcW w:w="1702"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9 593,9</w:t>
            </w:r>
          </w:p>
        </w:tc>
        <w:tc>
          <w:tcPr>
            <w:tcW w:w="1419"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31,8</w:t>
            </w:r>
          </w:p>
        </w:tc>
      </w:tr>
      <w:tr w:rsidR="006B5A67" w:rsidRPr="006B5A67" w:rsidTr="00EF2FD6">
        <w:trPr>
          <w:trHeight w:val="454"/>
        </w:trPr>
        <w:tc>
          <w:tcPr>
            <w:tcW w:w="925" w:type="dxa"/>
            <w:tcBorders>
              <w:top w:val="nil"/>
              <w:left w:val="single" w:sz="4" w:space="0" w:color="000001"/>
              <w:bottom w:val="single" w:sz="4" w:space="0" w:color="000001"/>
              <w:right w:val="single" w:sz="4" w:space="0" w:color="000001"/>
            </w:tcBorders>
            <w:vAlign w:val="center"/>
          </w:tcPr>
          <w:p w:rsidR="006B5A67" w:rsidRPr="006B5A67" w:rsidRDefault="006B5A67" w:rsidP="006B5A67">
            <w:pPr>
              <w:autoSpaceDE w:val="0"/>
              <w:autoSpaceDN w:val="0"/>
              <w:adjustRightInd w:val="0"/>
              <w:spacing w:after="0"/>
              <w:jc w:val="center"/>
              <w:rPr>
                <w:rFonts w:ascii="Times New Roman" w:eastAsia="Times New Roman" w:hAnsi="Times New Roman" w:cs="Times New Roman"/>
                <w:kern w:val="2"/>
                <w:sz w:val="28"/>
                <w:szCs w:val="28"/>
                <w:lang w:val="uk-UA" w:eastAsia="zh-CN" w:bidi="hi-IN"/>
              </w:rPr>
            </w:pPr>
            <w:r w:rsidRPr="006B5A67">
              <w:rPr>
                <w:rFonts w:ascii="Times New Roman" w:eastAsia="Times New Roman" w:hAnsi="Times New Roman" w:cs="Times New Roman"/>
                <w:kern w:val="2"/>
                <w:sz w:val="28"/>
                <w:szCs w:val="28"/>
                <w:lang w:val="uk-UA" w:eastAsia="zh-CN" w:bidi="hi-IN"/>
              </w:rPr>
              <w:t>5.</w:t>
            </w:r>
          </w:p>
        </w:tc>
        <w:tc>
          <w:tcPr>
            <w:tcW w:w="5599" w:type="dxa"/>
            <w:tcBorders>
              <w:top w:val="nil"/>
              <w:left w:val="nil"/>
              <w:bottom w:val="single" w:sz="4" w:space="0" w:color="000001"/>
              <w:right w:val="single" w:sz="4" w:space="0" w:color="000001"/>
            </w:tcBorders>
            <w:vAlign w:val="center"/>
          </w:tcPr>
          <w:p w:rsidR="006B5A67" w:rsidRPr="006B5A67" w:rsidRDefault="006B5A67" w:rsidP="006B5A67">
            <w:pPr>
              <w:spacing w:after="0" w:line="240" w:lineRule="auto"/>
              <w:ind w:left="209" w:hanging="209"/>
              <w:rPr>
                <w:rFonts w:ascii="Times New Roman" w:eastAsia="Times New Roman" w:hAnsi="Times New Roman" w:cs="Times New Roman"/>
                <w:sz w:val="27"/>
                <w:szCs w:val="27"/>
                <w:lang w:val="uk-UA" w:eastAsia="ru-RU"/>
              </w:rPr>
            </w:pPr>
            <w:r w:rsidRPr="006B5A67">
              <w:rPr>
                <w:rFonts w:ascii="Times New Roman" w:eastAsia="Times New Roman" w:hAnsi="Times New Roman" w:cs="Times New Roman"/>
                <w:sz w:val="27"/>
                <w:szCs w:val="27"/>
                <w:lang w:val="uk-UA" w:eastAsia="ru-RU"/>
              </w:rPr>
              <w:t xml:space="preserve"> ПрАТ «АвтоКрАЗ»</w:t>
            </w:r>
          </w:p>
        </w:tc>
        <w:tc>
          <w:tcPr>
            <w:tcW w:w="1702"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5 326,3</w:t>
            </w:r>
          </w:p>
        </w:tc>
        <w:tc>
          <w:tcPr>
            <w:tcW w:w="1419"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23,1</w:t>
            </w:r>
          </w:p>
        </w:tc>
      </w:tr>
      <w:tr w:rsidR="006B5A67" w:rsidRPr="006B5A67" w:rsidTr="00EF2FD6">
        <w:trPr>
          <w:trHeight w:val="454"/>
        </w:trPr>
        <w:tc>
          <w:tcPr>
            <w:tcW w:w="925" w:type="dxa"/>
            <w:tcBorders>
              <w:top w:val="nil"/>
              <w:left w:val="single" w:sz="4" w:space="0" w:color="000001"/>
              <w:bottom w:val="single" w:sz="4" w:space="0" w:color="000001"/>
              <w:right w:val="single" w:sz="4" w:space="0" w:color="000001"/>
            </w:tcBorders>
            <w:vAlign w:val="center"/>
          </w:tcPr>
          <w:p w:rsidR="006B5A67" w:rsidRPr="006B5A67" w:rsidRDefault="006B5A67" w:rsidP="006B5A67">
            <w:pPr>
              <w:autoSpaceDE w:val="0"/>
              <w:autoSpaceDN w:val="0"/>
              <w:adjustRightInd w:val="0"/>
              <w:spacing w:after="0"/>
              <w:jc w:val="center"/>
              <w:rPr>
                <w:rFonts w:ascii="Times New Roman" w:eastAsia="Times New Roman" w:hAnsi="Times New Roman" w:cs="Times New Roman"/>
                <w:kern w:val="2"/>
                <w:sz w:val="28"/>
                <w:szCs w:val="28"/>
                <w:lang w:val="uk-UA" w:eastAsia="zh-CN" w:bidi="hi-IN"/>
              </w:rPr>
            </w:pPr>
            <w:r w:rsidRPr="006B5A67">
              <w:rPr>
                <w:rFonts w:ascii="Times New Roman" w:eastAsia="Times New Roman" w:hAnsi="Times New Roman" w:cs="Times New Roman"/>
                <w:kern w:val="2"/>
                <w:sz w:val="28"/>
                <w:szCs w:val="28"/>
                <w:lang w:val="uk-UA" w:eastAsia="zh-CN" w:bidi="hi-IN"/>
              </w:rPr>
              <w:t>6.</w:t>
            </w:r>
          </w:p>
        </w:tc>
        <w:tc>
          <w:tcPr>
            <w:tcW w:w="5599" w:type="dxa"/>
            <w:tcBorders>
              <w:top w:val="nil"/>
              <w:left w:val="nil"/>
              <w:bottom w:val="single" w:sz="4" w:space="0" w:color="000001"/>
              <w:right w:val="single" w:sz="4" w:space="0" w:color="000001"/>
            </w:tcBorders>
            <w:vAlign w:val="center"/>
          </w:tcPr>
          <w:p w:rsidR="006B5A67" w:rsidRPr="006B5A67" w:rsidRDefault="006B5A67" w:rsidP="006B5A67">
            <w:pPr>
              <w:spacing w:after="0" w:line="240" w:lineRule="auto"/>
              <w:rPr>
                <w:rFonts w:ascii="Times New Roman" w:eastAsia="Times New Roman" w:hAnsi="Times New Roman" w:cs="Times New Roman"/>
                <w:sz w:val="27"/>
                <w:szCs w:val="27"/>
                <w:lang w:val="uk-UA" w:eastAsia="ru-RU"/>
              </w:rPr>
            </w:pPr>
            <w:r w:rsidRPr="006B5A67">
              <w:rPr>
                <w:rFonts w:ascii="Times New Roman" w:eastAsia="Times New Roman" w:hAnsi="Times New Roman" w:cs="Times New Roman"/>
                <w:sz w:val="27"/>
                <w:szCs w:val="27"/>
                <w:lang w:val="uk-UA" w:eastAsia="ru-RU"/>
              </w:rPr>
              <w:t xml:space="preserve"> ПрАТ «КЗТВ»</w:t>
            </w:r>
          </w:p>
        </w:tc>
        <w:tc>
          <w:tcPr>
            <w:tcW w:w="1702"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4 948,5</w:t>
            </w:r>
          </w:p>
        </w:tc>
        <w:tc>
          <w:tcPr>
            <w:tcW w:w="1419"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1,5 р.</w:t>
            </w:r>
          </w:p>
        </w:tc>
      </w:tr>
      <w:tr w:rsidR="006B5A67" w:rsidRPr="006B5A67" w:rsidTr="00EF2FD6">
        <w:trPr>
          <w:trHeight w:val="454"/>
        </w:trPr>
        <w:tc>
          <w:tcPr>
            <w:tcW w:w="925" w:type="dxa"/>
            <w:tcBorders>
              <w:top w:val="nil"/>
              <w:left w:val="single" w:sz="4" w:space="0" w:color="000001"/>
              <w:bottom w:val="single" w:sz="4" w:space="0" w:color="000001"/>
              <w:right w:val="single" w:sz="4" w:space="0" w:color="000001"/>
            </w:tcBorders>
            <w:vAlign w:val="center"/>
          </w:tcPr>
          <w:p w:rsidR="006B5A67" w:rsidRPr="006B5A67" w:rsidRDefault="006B5A67" w:rsidP="006B5A67">
            <w:pPr>
              <w:autoSpaceDE w:val="0"/>
              <w:autoSpaceDN w:val="0"/>
              <w:adjustRightInd w:val="0"/>
              <w:spacing w:after="0"/>
              <w:jc w:val="center"/>
              <w:rPr>
                <w:rFonts w:ascii="Times New Roman" w:eastAsia="Times New Roman" w:hAnsi="Times New Roman" w:cs="Times New Roman"/>
                <w:kern w:val="2"/>
                <w:sz w:val="28"/>
                <w:szCs w:val="28"/>
                <w:lang w:val="uk-UA" w:eastAsia="zh-CN" w:bidi="hi-IN"/>
              </w:rPr>
            </w:pPr>
            <w:r w:rsidRPr="006B5A67">
              <w:rPr>
                <w:rFonts w:ascii="Times New Roman" w:eastAsia="Times New Roman" w:hAnsi="Times New Roman" w:cs="Times New Roman"/>
                <w:kern w:val="2"/>
                <w:sz w:val="28"/>
                <w:szCs w:val="28"/>
                <w:lang w:val="uk-UA" w:eastAsia="zh-CN" w:bidi="hi-IN"/>
              </w:rPr>
              <w:t>7.</w:t>
            </w:r>
          </w:p>
        </w:tc>
        <w:tc>
          <w:tcPr>
            <w:tcW w:w="5599" w:type="dxa"/>
            <w:tcBorders>
              <w:top w:val="nil"/>
              <w:left w:val="nil"/>
              <w:bottom w:val="single" w:sz="4" w:space="0" w:color="000001"/>
              <w:right w:val="single" w:sz="4" w:space="0" w:color="000001"/>
            </w:tcBorders>
            <w:vAlign w:val="center"/>
          </w:tcPr>
          <w:p w:rsidR="006B5A67" w:rsidRPr="006B5A67" w:rsidRDefault="006B5A67" w:rsidP="006B5A67">
            <w:pPr>
              <w:spacing w:after="0" w:line="240" w:lineRule="auto"/>
              <w:rPr>
                <w:rFonts w:ascii="Times New Roman" w:eastAsia="Times New Roman" w:hAnsi="Times New Roman" w:cs="Times New Roman"/>
                <w:sz w:val="27"/>
                <w:szCs w:val="27"/>
                <w:lang w:val="uk-UA" w:eastAsia="ru-RU"/>
              </w:rPr>
            </w:pPr>
            <w:r w:rsidRPr="006B5A67">
              <w:rPr>
                <w:rFonts w:ascii="Times New Roman" w:eastAsia="Times New Roman" w:hAnsi="Times New Roman" w:cs="Times New Roman"/>
                <w:sz w:val="27"/>
                <w:szCs w:val="27"/>
                <w:lang w:val="uk-UA" w:eastAsia="ru-RU"/>
              </w:rPr>
              <w:t xml:space="preserve"> ПрАТ ККФ «Рошен»</w:t>
            </w:r>
          </w:p>
        </w:tc>
        <w:tc>
          <w:tcPr>
            <w:tcW w:w="1702"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3 416,2</w:t>
            </w:r>
          </w:p>
        </w:tc>
        <w:tc>
          <w:tcPr>
            <w:tcW w:w="1419"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29,8</w:t>
            </w:r>
          </w:p>
        </w:tc>
      </w:tr>
      <w:tr w:rsidR="006B5A67" w:rsidRPr="006B5A67" w:rsidTr="00EF2FD6">
        <w:trPr>
          <w:trHeight w:val="454"/>
        </w:trPr>
        <w:tc>
          <w:tcPr>
            <w:tcW w:w="925" w:type="dxa"/>
            <w:tcBorders>
              <w:top w:val="nil"/>
              <w:left w:val="single" w:sz="4" w:space="0" w:color="000001"/>
              <w:bottom w:val="single" w:sz="4" w:space="0" w:color="000001"/>
              <w:right w:val="single" w:sz="4" w:space="0" w:color="000001"/>
            </w:tcBorders>
            <w:vAlign w:val="center"/>
          </w:tcPr>
          <w:p w:rsidR="006B5A67" w:rsidRPr="006B5A67" w:rsidRDefault="006B5A67" w:rsidP="006B5A67">
            <w:pPr>
              <w:autoSpaceDE w:val="0"/>
              <w:autoSpaceDN w:val="0"/>
              <w:adjustRightInd w:val="0"/>
              <w:spacing w:after="0"/>
              <w:jc w:val="center"/>
              <w:rPr>
                <w:rFonts w:ascii="Times New Roman" w:eastAsia="Times New Roman" w:hAnsi="Times New Roman" w:cs="Times New Roman"/>
                <w:kern w:val="2"/>
                <w:sz w:val="28"/>
                <w:szCs w:val="28"/>
                <w:lang w:val="uk-UA" w:eastAsia="zh-CN" w:bidi="hi-IN"/>
              </w:rPr>
            </w:pPr>
            <w:r w:rsidRPr="006B5A67">
              <w:rPr>
                <w:rFonts w:ascii="Times New Roman" w:eastAsia="Times New Roman" w:hAnsi="Times New Roman" w:cs="Times New Roman"/>
                <w:kern w:val="2"/>
                <w:sz w:val="28"/>
                <w:szCs w:val="28"/>
                <w:lang w:val="uk-UA" w:eastAsia="zh-CN" w:bidi="hi-IN"/>
              </w:rPr>
              <w:t>8.</w:t>
            </w:r>
          </w:p>
        </w:tc>
        <w:tc>
          <w:tcPr>
            <w:tcW w:w="5599" w:type="dxa"/>
            <w:tcBorders>
              <w:top w:val="nil"/>
              <w:left w:val="nil"/>
              <w:bottom w:val="single" w:sz="4" w:space="0" w:color="000001"/>
              <w:right w:val="single" w:sz="4" w:space="0" w:color="000001"/>
            </w:tcBorders>
            <w:vAlign w:val="center"/>
          </w:tcPr>
          <w:p w:rsidR="006B5A67" w:rsidRPr="006B5A67" w:rsidRDefault="006B5A67" w:rsidP="006B5A67">
            <w:pPr>
              <w:spacing w:after="0" w:line="240" w:lineRule="auto"/>
              <w:rPr>
                <w:rFonts w:ascii="Times New Roman" w:eastAsia="Times New Roman" w:hAnsi="Times New Roman" w:cs="Times New Roman"/>
                <w:sz w:val="27"/>
                <w:szCs w:val="27"/>
                <w:lang w:val="uk-UA" w:eastAsia="ru-RU"/>
              </w:rPr>
            </w:pPr>
            <w:r w:rsidRPr="006B5A67">
              <w:rPr>
                <w:rFonts w:ascii="Times New Roman" w:eastAsia="Times New Roman" w:hAnsi="Times New Roman" w:cs="Times New Roman"/>
                <w:sz w:val="27"/>
                <w:szCs w:val="27"/>
                <w:lang w:val="uk-UA" w:eastAsia="ru-RU"/>
              </w:rPr>
              <w:t xml:space="preserve"> ПрАТ «КрКЗ»</w:t>
            </w:r>
          </w:p>
        </w:tc>
        <w:tc>
          <w:tcPr>
            <w:tcW w:w="1702"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2 135,1</w:t>
            </w:r>
          </w:p>
        </w:tc>
        <w:tc>
          <w:tcPr>
            <w:tcW w:w="1419"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15,5</w:t>
            </w:r>
          </w:p>
        </w:tc>
      </w:tr>
      <w:tr w:rsidR="006B5A67" w:rsidRPr="006B5A67" w:rsidTr="00EF2FD6">
        <w:trPr>
          <w:trHeight w:val="454"/>
        </w:trPr>
        <w:tc>
          <w:tcPr>
            <w:tcW w:w="925" w:type="dxa"/>
            <w:tcBorders>
              <w:top w:val="nil"/>
              <w:left w:val="single" w:sz="4" w:space="0" w:color="000001"/>
              <w:bottom w:val="single" w:sz="4" w:space="0" w:color="000001"/>
              <w:right w:val="single" w:sz="4" w:space="0" w:color="000001"/>
            </w:tcBorders>
            <w:vAlign w:val="center"/>
          </w:tcPr>
          <w:p w:rsidR="006B5A67" w:rsidRPr="006B5A67" w:rsidRDefault="006B5A67" w:rsidP="006B5A67">
            <w:pPr>
              <w:autoSpaceDE w:val="0"/>
              <w:autoSpaceDN w:val="0"/>
              <w:adjustRightInd w:val="0"/>
              <w:spacing w:after="0"/>
              <w:jc w:val="center"/>
              <w:rPr>
                <w:rFonts w:ascii="Times New Roman" w:eastAsia="Times New Roman" w:hAnsi="Times New Roman" w:cs="Times New Roman"/>
                <w:kern w:val="2"/>
                <w:sz w:val="28"/>
                <w:szCs w:val="28"/>
                <w:lang w:val="uk-UA" w:eastAsia="zh-CN" w:bidi="hi-IN"/>
              </w:rPr>
            </w:pPr>
            <w:r w:rsidRPr="006B5A67">
              <w:rPr>
                <w:rFonts w:ascii="Times New Roman" w:eastAsia="Times New Roman" w:hAnsi="Times New Roman" w:cs="Times New Roman"/>
                <w:kern w:val="2"/>
                <w:sz w:val="28"/>
                <w:szCs w:val="28"/>
                <w:lang w:val="uk-UA" w:eastAsia="zh-CN" w:bidi="hi-IN"/>
              </w:rPr>
              <w:t>9.</w:t>
            </w:r>
          </w:p>
        </w:tc>
        <w:tc>
          <w:tcPr>
            <w:tcW w:w="5599" w:type="dxa"/>
            <w:tcBorders>
              <w:top w:val="nil"/>
              <w:left w:val="nil"/>
              <w:bottom w:val="single" w:sz="4" w:space="0" w:color="000001"/>
              <w:right w:val="single" w:sz="4" w:space="0" w:color="000001"/>
            </w:tcBorders>
            <w:vAlign w:val="center"/>
          </w:tcPr>
          <w:p w:rsidR="006B5A67" w:rsidRPr="006B5A67" w:rsidRDefault="006B5A67" w:rsidP="006B5A67">
            <w:pPr>
              <w:spacing w:after="0" w:line="240" w:lineRule="auto"/>
              <w:rPr>
                <w:rFonts w:ascii="Times New Roman" w:eastAsia="Times New Roman" w:hAnsi="Times New Roman" w:cs="Times New Roman"/>
                <w:sz w:val="27"/>
                <w:szCs w:val="27"/>
                <w:lang w:val="uk-UA" w:eastAsia="ru-RU"/>
              </w:rPr>
            </w:pPr>
            <w:r w:rsidRPr="006B5A67">
              <w:rPr>
                <w:rFonts w:ascii="Times New Roman" w:eastAsia="Times New Roman" w:hAnsi="Times New Roman" w:cs="Times New Roman"/>
                <w:sz w:val="27"/>
                <w:szCs w:val="27"/>
                <w:lang w:val="uk-UA" w:eastAsia="ru-RU"/>
              </w:rPr>
              <w:t xml:space="preserve"> ПАТ «Джей Ті Інтернешнл Україна»</w:t>
            </w:r>
          </w:p>
        </w:tc>
        <w:tc>
          <w:tcPr>
            <w:tcW w:w="1702"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1 655,3</w:t>
            </w:r>
          </w:p>
        </w:tc>
        <w:tc>
          <w:tcPr>
            <w:tcW w:w="1419" w:type="dxa"/>
            <w:tcBorders>
              <w:top w:val="nil"/>
              <w:left w:val="nil"/>
              <w:bottom w:val="single" w:sz="4" w:space="0" w:color="000001"/>
              <w:right w:val="single" w:sz="4" w:space="0" w:color="000001"/>
            </w:tcBorders>
            <w:vAlign w:val="bottom"/>
          </w:tcPr>
          <w:p w:rsidR="006B5A67" w:rsidRPr="006B5A67" w:rsidRDefault="006B5A67" w:rsidP="006B5A67">
            <w:pPr>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7,2</w:t>
            </w:r>
          </w:p>
        </w:tc>
      </w:tr>
    </w:tbl>
    <w:p w:rsidR="006B5A67" w:rsidRPr="006B5A67" w:rsidRDefault="006B5A67" w:rsidP="006B5A67">
      <w:pPr>
        <w:spacing w:after="0" w:line="240" w:lineRule="auto"/>
        <w:ind w:firstLine="696"/>
        <w:jc w:val="both"/>
        <w:rPr>
          <w:rFonts w:ascii="Times New Roman" w:eastAsia="Times New Roman" w:hAnsi="Times New Roman" w:cs="Times New Roman"/>
          <w:spacing w:val="1"/>
          <w:sz w:val="28"/>
          <w:szCs w:val="28"/>
          <w:lang w:val="uk-UA" w:eastAsia="ru-RU"/>
        </w:rPr>
      </w:pPr>
    </w:p>
    <w:p w:rsidR="006B5A67" w:rsidRPr="006B5A67" w:rsidRDefault="006B5A67" w:rsidP="006B5A67">
      <w:pPr>
        <w:spacing w:after="0" w:line="240" w:lineRule="auto"/>
        <w:ind w:firstLine="696"/>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pacing w:val="1"/>
          <w:sz w:val="28"/>
          <w:szCs w:val="28"/>
          <w:lang w:val="uk-UA" w:eastAsia="ru-RU"/>
        </w:rPr>
        <w:t>За інформацією управління економіки виконавчого комітету Кременчуцької міської ради Полтавської області станом на 01.10.2018 с</w:t>
      </w:r>
      <w:r w:rsidRPr="006B5A67">
        <w:rPr>
          <w:rFonts w:ascii="Times New Roman" w:eastAsia="Times New Roman" w:hAnsi="Times New Roman" w:cs="Times New Roman"/>
          <w:sz w:val="28"/>
          <w:szCs w:val="28"/>
          <w:lang w:val="uk-UA" w:eastAsia="ru-RU"/>
        </w:rPr>
        <w:t xml:space="preserve">постерігалося зростання обсягів виробництва порівняно з в.п.м.р. по наступних бюджетоутворюючих підприємствах міста: ПАТ «Крюківський вагонобудівний завод» збільшено випуск вантажних вагонів на 84,7%; </w:t>
      </w:r>
      <w:r w:rsidRPr="006B5A67">
        <w:rPr>
          <w:rFonts w:ascii="Times New Roman" w:eastAsia="Times New Roman" w:hAnsi="Times New Roman" w:cs="Times New Roman"/>
          <w:sz w:val="28"/>
          <w:szCs w:val="28"/>
          <w:lang w:val="uk-UA" w:eastAsia="ru-RU"/>
        </w:rPr>
        <w:lastRenderedPageBreak/>
        <w:t>пасажирські вагони: січень - вересень 2018 року –  0  шт., січень -</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вересень 2017 року – 25 шт.;</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модернізовано вагонів метро:</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січень - вересень 2018 року –  0  шт.</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січень -</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вересень 2017 року  – 15 шт.; ПАТ «Стальзавод» -  на 92,3%; ПрАТ «КЗТВ» – на 16,4%; ПАТ «Кременчуцьке кар’єроуправління «Кварц» - на 63,1%; ТОВ «Малокохнівський кар’єр»</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 xml:space="preserve">- на 56,0%; ПрАТ «Кредмаш» - на 9,5%; ПрАТ «Кременчуцька кондитерська фабрика «РОШЕН» - на 0,7%.  </w:t>
      </w:r>
    </w:p>
    <w:p w:rsidR="006B5A67" w:rsidRPr="006B5A67" w:rsidRDefault="006B5A67" w:rsidP="006B5A67">
      <w:pPr>
        <w:spacing w:after="0" w:line="240" w:lineRule="auto"/>
        <w:ind w:firstLine="696"/>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В той же час зниження обсягів виробництва в порівнянні з аналогічним періодом  2017 року відбулось на:  ПрАТ «Кременчуцький колісний завод» - на 33,6%;</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ПрАТ «Кременчуцький міськмолокозавод» - на 3,7%; ВП «Крюківський кар’єр» «ЦУП» ПАТ «Укрзалізниця»</w:t>
      </w:r>
      <w:r w:rsidRPr="006B5A67">
        <w:rPr>
          <w:rFonts w:ascii="Times New Roman" w:eastAsia="Times New Roman" w:hAnsi="Times New Roman" w:cs="Times New Roman"/>
          <w:sz w:val="24"/>
          <w:szCs w:val="24"/>
          <w:lang w:val="uk-UA" w:eastAsia="ru-RU"/>
        </w:rPr>
        <w:t xml:space="preserve"> - </w:t>
      </w:r>
      <w:r w:rsidRPr="006B5A67">
        <w:rPr>
          <w:rFonts w:ascii="Times New Roman" w:eastAsia="Times New Roman" w:hAnsi="Times New Roman" w:cs="Times New Roman"/>
          <w:sz w:val="28"/>
          <w:szCs w:val="28"/>
          <w:lang w:val="uk-UA" w:eastAsia="ru-RU"/>
        </w:rPr>
        <w:t>на 11,6%; ПрАТ КВТФ «КРЕМТЕКС» - на 11,8%;</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ТОВ «Кременчуцький хлібокомбінат» -</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на</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20,3%.</w:t>
      </w:r>
    </w:p>
    <w:p w:rsidR="006B5A67" w:rsidRPr="006B5A67" w:rsidRDefault="006B5A67" w:rsidP="006B5A67">
      <w:pPr>
        <w:spacing w:after="0" w:line="240" w:lineRule="auto"/>
        <w:ind w:firstLine="696"/>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Станом на 01.10.2018  заборгованість по заробітній платі по активних підприємствах  міста  склала  </w:t>
      </w:r>
      <w:r w:rsidRPr="006B5A67">
        <w:rPr>
          <w:rFonts w:ascii="Times New Roman" w:eastAsia="Times New Roman" w:hAnsi="Times New Roman" w:cs="Times New Roman"/>
          <w:sz w:val="28"/>
          <w:szCs w:val="28"/>
          <w:lang w:eastAsia="ru-RU"/>
        </w:rPr>
        <w:t>32,9</w:t>
      </w:r>
      <w:r w:rsidRPr="006B5A67">
        <w:rPr>
          <w:rFonts w:ascii="Times New Roman" w:eastAsia="Times New Roman" w:hAnsi="Times New Roman" w:cs="Times New Roman"/>
          <w:sz w:val="28"/>
          <w:szCs w:val="28"/>
          <w:lang w:val="uk-UA" w:eastAsia="ru-RU"/>
        </w:rPr>
        <w:t xml:space="preserve"> тис. грн. (статистика). в т.ч.:  </w:t>
      </w:r>
      <w:r>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val="uk-UA" w:eastAsia="ru-RU"/>
        </w:rPr>
        <w:t xml:space="preserve">ДВНЗ «Кременчуцький коледж транспортної інфраструктури» - 30,6 тис. грн. </w:t>
      </w:r>
    </w:p>
    <w:p w:rsidR="006B5A67" w:rsidRPr="006B5A67" w:rsidRDefault="006B5A67" w:rsidP="006B5A67">
      <w:pPr>
        <w:spacing w:after="0" w:line="240" w:lineRule="auto"/>
        <w:ind w:firstLine="696"/>
        <w:jc w:val="both"/>
        <w:rPr>
          <w:rFonts w:ascii="Times New Roman" w:eastAsia="Times New Roman" w:hAnsi="Times New Roman" w:cs="Times New Roman"/>
          <w:sz w:val="28"/>
          <w:szCs w:val="28"/>
          <w:lang w:val="uk-UA" w:eastAsia="ru-RU"/>
        </w:rPr>
      </w:pPr>
    </w:p>
    <w:p w:rsidR="006B5A67" w:rsidRPr="006B5A67" w:rsidRDefault="006B5A67" w:rsidP="006B5A67">
      <w:pPr>
        <w:keepNext/>
        <w:spacing w:after="0" w:line="240" w:lineRule="auto"/>
        <w:jc w:val="center"/>
        <w:outlineLvl w:val="0"/>
        <w:rPr>
          <w:rFonts w:ascii="Times New Roman" w:eastAsia="Times New Roman" w:hAnsi="Times New Roman" w:cs="Times New Roman"/>
          <w:b/>
          <w:bCs/>
          <w:iCs/>
          <w:sz w:val="32"/>
          <w:szCs w:val="32"/>
          <w:lang w:val="uk-UA" w:eastAsia="ru-RU"/>
        </w:rPr>
      </w:pPr>
      <w:r w:rsidRPr="006B5A67">
        <w:rPr>
          <w:rFonts w:ascii="Times New Roman" w:eastAsia="Times New Roman" w:hAnsi="Times New Roman" w:cs="Times New Roman"/>
          <w:b/>
          <w:bCs/>
          <w:iCs/>
          <w:sz w:val="32"/>
          <w:szCs w:val="32"/>
          <w:lang w:val="uk-UA" w:eastAsia="ru-RU"/>
        </w:rPr>
        <w:t>Спеціальний фонд</w:t>
      </w:r>
    </w:p>
    <w:p w:rsidR="006B5A67" w:rsidRPr="006B5A67" w:rsidRDefault="006B5A67" w:rsidP="006B5A67">
      <w:pPr>
        <w:spacing w:after="0" w:line="240" w:lineRule="auto"/>
        <w:rPr>
          <w:rFonts w:ascii="Times New Roman" w:eastAsia="Times New Roman" w:hAnsi="Times New Roman" w:cs="Times New Roman"/>
          <w:sz w:val="24"/>
          <w:szCs w:val="24"/>
          <w:lang w:val="uk-UA" w:eastAsia="ru-RU"/>
        </w:rPr>
      </w:pPr>
    </w:p>
    <w:p w:rsidR="006B5A67" w:rsidRPr="006B5A67" w:rsidRDefault="006B5A67" w:rsidP="006B5A67">
      <w:pPr>
        <w:autoSpaceDE w:val="0"/>
        <w:autoSpaceDN w:val="0"/>
        <w:adjustRightInd w:val="0"/>
        <w:spacing w:after="120" w:line="240" w:lineRule="auto"/>
        <w:ind w:firstLine="567"/>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b/>
          <w:kern w:val="1"/>
          <w:sz w:val="28"/>
          <w:szCs w:val="28"/>
          <w:lang w:val="uk-UA" w:eastAsia="ru-RU"/>
        </w:rPr>
        <w:t>По</w:t>
      </w:r>
      <w:r w:rsidRPr="006B5A67">
        <w:rPr>
          <w:rFonts w:ascii="Times New Roman" w:eastAsia="Times New Roman" w:hAnsi="Times New Roman" w:cs="Times New Roman"/>
          <w:kern w:val="1"/>
          <w:sz w:val="28"/>
          <w:szCs w:val="28"/>
          <w:lang w:val="uk-UA" w:eastAsia="ru-RU"/>
        </w:rPr>
        <w:t xml:space="preserve"> </w:t>
      </w:r>
      <w:r w:rsidRPr="006B5A67">
        <w:rPr>
          <w:rFonts w:ascii="Times New Roman" w:eastAsia="Times New Roman" w:hAnsi="Times New Roman" w:cs="Times New Roman"/>
          <w:b/>
          <w:kern w:val="1"/>
          <w:sz w:val="28"/>
          <w:szCs w:val="28"/>
          <w:lang w:val="uk-UA" w:eastAsia="ru-RU"/>
        </w:rPr>
        <w:t xml:space="preserve">спеціальному фонду </w:t>
      </w:r>
      <w:r w:rsidRPr="006B5A67">
        <w:rPr>
          <w:rFonts w:ascii="Times New Roman" w:eastAsia="Times New Roman" w:hAnsi="Times New Roman" w:cs="Times New Roman"/>
          <w:kern w:val="1"/>
          <w:sz w:val="28"/>
          <w:szCs w:val="28"/>
          <w:lang w:val="uk-UA" w:eastAsia="ru-RU"/>
        </w:rPr>
        <w:t xml:space="preserve">при затвердженому річному  плані  на 2018 рік (без офіційних трансфертів)  – </w:t>
      </w:r>
      <w:r w:rsidRPr="006B5A67">
        <w:rPr>
          <w:rFonts w:ascii="Times New Roman" w:eastAsia="Times New Roman" w:hAnsi="Times New Roman" w:cs="Times New Roman"/>
          <w:sz w:val="28"/>
          <w:szCs w:val="28"/>
          <w:lang w:val="uk-UA" w:eastAsia="ru-RU"/>
        </w:rPr>
        <w:t>53 986,318 тис. грн. фактично надійшло – 49 470,715  тис. грн., виконання до річного плану  склало  91,6%; по офіційних трансфертах  при річному плані 23110,000 тис. грн. фактично надійшло 8 567,938 тис. грн. або 37,1%; в цілому  виконання до річного плану склало 75,3%, при плані 77 096,318 тис. грн. фактично надійшло 58 038,652 тис. грн.</w:t>
      </w:r>
    </w:p>
    <w:p w:rsidR="006B5A67" w:rsidRPr="006B5A67" w:rsidRDefault="006B5A67" w:rsidP="006B5A67">
      <w:pPr>
        <w:autoSpaceDE w:val="0"/>
        <w:autoSpaceDN w:val="0"/>
        <w:adjustRightInd w:val="0"/>
        <w:spacing w:after="120" w:line="240" w:lineRule="auto"/>
        <w:ind w:firstLine="567"/>
        <w:jc w:val="center"/>
        <w:rPr>
          <w:rFonts w:ascii="Times New Roman" w:eastAsia="Times New Roman" w:hAnsi="Times New Roman" w:cs="Times New Roman"/>
          <w:b/>
          <w:sz w:val="28"/>
          <w:szCs w:val="28"/>
          <w:lang w:val="uk-UA" w:eastAsia="ru-RU"/>
        </w:rPr>
      </w:pPr>
    </w:p>
    <w:p w:rsidR="006B5A67" w:rsidRPr="006B5A67" w:rsidRDefault="006B5A67" w:rsidP="006B5A67">
      <w:pPr>
        <w:autoSpaceDE w:val="0"/>
        <w:autoSpaceDN w:val="0"/>
        <w:adjustRightInd w:val="0"/>
        <w:spacing w:after="0" w:line="240" w:lineRule="auto"/>
        <w:ind w:firstLine="567"/>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Фактичні надходження до спеціального фонду міського бюджету</w:t>
      </w:r>
    </w:p>
    <w:p w:rsidR="006B5A67" w:rsidRPr="006B5A67" w:rsidRDefault="006B5A67" w:rsidP="006B5A67">
      <w:pPr>
        <w:autoSpaceDE w:val="0"/>
        <w:autoSpaceDN w:val="0"/>
        <w:adjustRightInd w:val="0"/>
        <w:spacing w:after="0" w:line="240" w:lineRule="auto"/>
        <w:ind w:firstLine="567"/>
        <w:jc w:val="center"/>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 xml:space="preserve">за 9 місяців 2018 року та в.п.м.р. (без трансфертів) </w:t>
      </w:r>
    </w:p>
    <w:p w:rsidR="006B5A67" w:rsidRPr="006B5A67" w:rsidRDefault="006B5A67" w:rsidP="006B5A67">
      <w:pPr>
        <w:autoSpaceDE w:val="0"/>
        <w:autoSpaceDN w:val="0"/>
        <w:adjustRightInd w:val="0"/>
        <w:spacing w:after="0" w:line="240" w:lineRule="auto"/>
        <w:ind w:firstLine="567"/>
        <w:jc w:val="center"/>
        <w:rPr>
          <w:rFonts w:ascii="Times New Roman" w:eastAsia="Times New Roman" w:hAnsi="Times New Roman" w:cs="Times New Roman"/>
          <w:b/>
          <w:sz w:val="28"/>
          <w:szCs w:val="28"/>
          <w:lang w:val="uk-UA" w:eastAsia="ru-RU"/>
        </w:rPr>
      </w:pPr>
    </w:p>
    <w:p w:rsidR="006B5A67" w:rsidRPr="006B5A67" w:rsidRDefault="006B5A67" w:rsidP="006B5A67">
      <w:pPr>
        <w:autoSpaceDE w:val="0"/>
        <w:autoSpaceDN w:val="0"/>
        <w:adjustRightInd w:val="0"/>
        <w:spacing w:after="120" w:line="240" w:lineRule="auto"/>
        <w:ind w:firstLine="567"/>
        <w:jc w:val="center"/>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                                                                                       тис.грн.</w:t>
      </w:r>
    </w:p>
    <w:p w:rsidR="006B5A67" w:rsidRPr="006B5A67" w:rsidRDefault="006B5A67" w:rsidP="006B5A67">
      <w:pPr>
        <w:autoSpaceDE w:val="0"/>
        <w:autoSpaceDN w:val="0"/>
        <w:adjustRightInd w:val="0"/>
        <w:spacing w:after="120" w:line="240" w:lineRule="auto"/>
        <w:ind w:firstLine="567"/>
        <w:rPr>
          <w:rFonts w:ascii="Times New Roman" w:eastAsia="Times New Roman" w:hAnsi="Times New Roman" w:cs="Times New Roman"/>
          <w:b/>
          <w:sz w:val="28"/>
          <w:szCs w:val="28"/>
          <w:lang w:val="uk-UA" w:eastAsia="ru-RU"/>
        </w:rPr>
      </w:pPr>
      <w:r>
        <w:rPr>
          <w:rFonts w:ascii="Times New Roman" w:eastAsia="Times New Roman" w:hAnsi="Times New Roman" w:cs="Times New Roman"/>
          <w:noProof/>
          <w:sz w:val="20"/>
          <w:szCs w:val="20"/>
          <w:lang w:eastAsia="ru-RU"/>
        </w:rPr>
        <w:drawing>
          <wp:inline distT="0" distB="0" distL="0" distR="0">
            <wp:extent cx="5781675" cy="3505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6173" cy="3507927"/>
                    </a:xfrm>
                    <a:prstGeom prst="rect">
                      <a:avLst/>
                    </a:prstGeom>
                    <a:noFill/>
                    <a:ln>
                      <a:noFill/>
                    </a:ln>
                  </pic:spPr>
                </pic:pic>
              </a:graphicData>
            </a:graphic>
          </wp:inline>
        </w:drawing>
      </w: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lastRenderedPageBreak/>
        <w:t>Виконання планових показників на звітну дату забезпечено по всіх джерелах спеціального фонду, крім  надходження коштів від відчуження майна, що належить до комунальної власності, при плані 358,250 тис. грн. – надходження відсутні та по екологічному податку недонадійшло /-/                       74,422 тис. грн. або виконання плану склало 98,5%, при плані                              4 822,500 тис. грн. фактично надійшло 4 748,078 тис. грн.</w:t>
      </w: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До спеціального фонду (бюджет розвитку) надійшли кошти</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8"/>
          <w:lang w:val="uk-UA" w:eastAsia="ru-RU"/>
        </w:rPr>
        <w:t>від продажу прав на земельні ділянки несільськогосподарського призначення, що перебувають у державній або комунальній власності в сумі 556,824 тис. грн., які не планувались при формуванні міського бюджету.</w:t>
      </w: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Станом на 01.10.2018 в  порівнянні з в.п.м.р. надходження до спеціального фонду міського бюджету зменшились на 1,2% або /-/                       581,575 тис. грн., в тому числі по: </w:t>
      </w:r>
    </w:p>
    <w:p w:rsidR="006B5A67" w:rsidRPr="006B5A67" w:rsidRDefault="006B5A67" w:rsidP="006B5A67">
      <w:pPr>
        <w:numPr>
          <w:ilvl w:val="0"/>
          <w:numId w:val="2"/>
        </w:numPr>
        <w:tabs>
          <w:tab w:val="left" w:pos="0"/>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надходженню пайової участі у розвитку інфраструктури населеного пункту на 29,3% або /-/1 353,437 тис. грн.,</w:t>
      </w:r>
    </w:p>
    <w:p w:rsidR="006B5A67" w:rsidRPr="006B5A67" w:rsidRDefault="006B5A67" w:rsidP="006B5A67">
      <w:pPr>
        <w:numPr>
          <w:ilvl w:val="0"/>
          <w:numId w:val="2"/>
        </w:numPr>
        <w:tabs>
          <w:tab w:val="left" w:pos="0"/>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надходженню коштів від відчуження майна, що належить до комунальної власності /-/ 1 028,634 тис. грн., </w:t>
      </w:r>
    </w:p>
    <w:p w:rsidR="006B5A67" w:rsidRPr="006B5A67" w:rsidRDefault="006B5A67" w:rsidP="006B5A67">
      <w:pPr>
        <w:numPr>
          <w:ilvl w:val="0"/>
          <w:numId w:val="2"/>
        </w:numPr>
        <w:tabs>
          <w:tab w:val="left" w:pos="0"/>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екологічному  податку /-/ 217,120 тис. грн. або на 4,4%.</w:t>
      </w:r>
    </w:p>
    <w:p w:rsidR="006B5A67" w:rsidRPr="006B5A67" w:rsidRDefault="006B5A67" w:rsidP="006B5A67">
      <w:pPr>
        <w:tabs>
          <w:tab w:val="left" w:pos="0"/>
          <w:tab w:val="left" w:pos="993"/>
        </w:tabs>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В той же час зростання надходжень порівняно з в.п.м.р. відбулося по:</w:t>
      </w:r>
    </w:p>
    <w:p w:rsidR="006B5A67" w:rsidRPr="006B5A67" w:rsidRDefault="006B5A67" w:rsidP="006B5A67">
      <w:pPr>
        <w:numPr>
          <w:ilvl w:val="0"/>
          <w:numId w:val="2"/>
        </w:numPr>
        <w:tabs>
          <w:tab w:val="left" w:pos="0"/>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продажу землі  в 3,5 р. або  /+/ 969,625 тис. грн., </w:t>
      </w:r>
    </w:p>
    <w:p w:rsidR="006B5A67" w:rsidRPr="006B5A67" w:rsidRDefault="006B5A67" w:rsidP="006B5A67">
      <w:pPr>
        <w:numPr>
          <w:ilvl w:val="0"/>
          <w:numId w:val="2"/>
        </w:numPr>
        <w:tabs>
          <w:tab w:val="left" w:pos="0"/>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цільовому  фонду в 1,7 р. або /+/ 378,882 тис. грн.,</w:t>
      </w:r>
    </w:p>
    <w:p w:rsidR="006B5A67" w:rsidRPr="006B5A67" w:rsidRDefault="006B5A67" w:rsidP="006B5A67">
      <w:pPr>
        <w:numPr>
          <w:ilvl w:val="0"/>
          <w:numId w:val="2"/>
        </w:numPr>
        <w:tabs>
          <w:tab w:val="left" w:pos="0"/>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власних надходженнях бюджетних установ  /+/  611,645 тис. грн. або на 1,6% та по деяких інших.</w:t>
      </w: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В місті постійно проводяться відповідні заходи щодо наповнення доходної частини міського бюджету.</w:t>
      </w:r>
    </w:p>
    <w:p w:rsidR="006B5A67" w:rsidRPr="006B5A67" w:rsidRDefault="006B5A67" w:rsidP="006B5A67">
      <w:pPr>
        <w:spacing w:after="0" w:line="240" w:lineRule="auto"/>
        <w:ind w:firstLine="709"/>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Станом на 01.10.2018  проведено 2 засідання  міської тимчасової комісії з питань погашення заборгованості із заробітної плати (грошового забезпечення), пенсій, стипендій та інших соціальних виплат, на яких заслухано 2-х керівників підприємств.</w:t>
      </w:r>
    </w:p>
    <w:p w:rsidR="006B5A67" w:rsidRPr="006B5A67" w:rsidRDefault="006B5A67" w:rsidP="006B5A67">
      <w:pPr>
        <w:spacing w:after="0" w:line="240" w:lineRule="auto"/>
        <w:ind w:firstLine="720"/>
        <w:jc w:val="both"/>
        <w:rPr>
          <w:rFonts w:ascii="Times New Roman" w:eastAsia="Times New Roman" w:hAnsi="Times New Roman" w:cs="Times New Roman"/>
          <w:sz w:val="28"/>
          <w:szCs w:val="24"/>
          <w:lang w:val="uk-UA" w:eastAsia="ru-RU"/>
        </w:rPr>
      </w:pPr>
      <w:r w:rsidRPr="006B5A67">
        <w:rPr>
          <w:rFonts w:ascii="Times New Roman" w:eastAsia="Times New Roman" w:hAnsi="Times New Roman" w:cs="Times New Roman"/>
          <w:sz w:val="28"/>
          <w:szCs w:val="28"/>
          <w:lang w:val="uk-UA" w:eastAsia="ru-RU"/>
        </w:rPr>
        <w:t>За інформацією КОДПІ ГУ ДФС у Полтавській області</w:t>
      </w:r>
      <w:r w:rsidRPr="006B5A67">
        <w:rPr>
          <w:rFonts w:ascii="Times New Roman" w:eastAsia="Times New Roman" w:hAnsi="Times New Roman" w:cs="Times New Roman"/>
          <w:sz w:val="28"/>
          <w:szCs w:val="24"/>
          <w:lang w:val="uk-UA" w:eastAsia="ru-RU"/>
        </w:rPr>
        <w:t xml:space="preserve"> станом на 01.10.2018 членами групи по легалізації виплати заробітної плати та зайнятості населення м. Кременчука проведено 33 спільних рейдів та  перевірено 688 суб’єктів господарювання. Встановлено порушення у 129 суб’єктів господарювання, виявлено 191 неоформлений  найманий працівник, 8 громадян здійснювали діяльність без державної реєстрації.</w:t>
      </w:r>
    </w:p>
    <w:p w:rsidR="006B5A67" w:rsidRPr="006B5A67" w:rsidRDefault="006B5A67" w:rsidP="006B5A67">
      <w:pPr>
        <w:spacing w:after="0" w:line="240" w:lineRule="auto"/>
        <w:ind w:firstLine="720"/>
        <w:jc w:val="both"/>
        <w:rPr>
          <w:rFonts w:ascii="Times New Roman" w:eastAsia="Times New Roman" w:hAnsi="Times New Roman" w:cs="Times New Roman"/>
          <w:sz w:val="28"/>
          <w:szCs w:val="24"/>
          <w:lang w:val="uk-UA" w:eastAsia="ru-RU"/>
        </w:rPr>
      </w:pPr>
      <w:r w:rsidRPr="006B5A67">
        <w:rPr>
          <w:rFonts w:ascii="Times New Roman" w:eastAsia="Times New Roman" w:hAnsi="Times New Roman" w:cs="Times New Roman"/>
          <w:sz w:val="28"/>
          <w:szCs w:val="24"/>
          <w:lang w:val="uk-UA" w:eastAsia="ru-RU"/>
        </w:rPr>
        <w:t>Оформлено трудові відносини та укладено трудові договори з</w:t>
      </w:r>
      <w:r w:rsidRPr="006B5A67">
        <w:rPr>
          <w:rFonts w:ascii="Times New Roman" w:eastAsia="Times New Roman" w:hAnsi="Times New Roman" w:cs="Times New Roman"/>
          <w:sz w:val="24"/>
          <w:szCs w:val="24"/>
          <w:lang w:val="uk-UA" w:eastAsia="ru-RU"/>
        </w:rPr>
        <w:t xml:space="preserve"> </w:t>
      </w:r>
      <w:r w:rsidRPr="006B5A67">
        <w:rPr>
          <w:rFonts w:ascii="Times New Roman" w:eastAsia="Times New Roman" w:hAnsi="Times New Roman" w:cs="Times New Roman"/>
          <w:sz w:val="28"/>
          <w:szCs w:val="24"/>
          <w:lang w:val="uk-UA" w:eastAsia="ru-RU"/>
        </w:rPr>
        <w:t>149 найманими працівниками, у результаті чого сплачено податку на доходи фізичних осіб в сумі 102,5 тис. грн., єдиного соціального внеску                               125,4 тис. грн.,</w:t>
      </w:r>
      <w:r w:rsidRPr="006B5A67">
        <w:rPr>
          <w:rFonts w:ascii="Times New Roman" w:eastAsia="Times New Roman" w:hAnsi="Times New Roman" w:cs="Times New Roman"/>
          <w:sz w:val="28"/>
          <w:szCs w:val="24"/>
          <w:lang w:val="en-US" w:eastAsia="ru-RU"/>
        </w:rPr>
        <w:t> </w:t>
      </w:r>
      <w:r w:rsidRPr="006B5A67">
        <w:rPr>
          <w:rFonts w:ascii="Times New Roman" w:eastAsia="Times New Roman" w:hAnsi="Times New Roman" w:cs="Times New Roman"/>
          <w:sz w:val="28"/>
          <w:szCs w:val="24"/>
          <w:lang w:val="uk-UA" w:eastAsia="ru-RU"/>
        </w:rPr>
        <w:t xml:space="preserve">військового збору – 8,6 тис. грн.; 11 працівників та 2 громадянина зареєструвалися як приватні підприємці, </w:t>
      </w:r>
      <w:bookmarkStart w:id="1" w:name="__DdeLink__35309_1161676357"/>
      <w:bookmarkEnd w:id="1"/>
      <w:r w:rsidRPr="006B5A67">
        <w:rPr>
          <w:rFonts w:ascii="Times New Roman" w:eastAsia="Times New Roman" w:hAnsi="Times New Roman" w:cs="Times New Roman"/>
          <w:sz w:val="28"/>
          <w:szCs w:val="24"/>
          <w:lang w:val="uk-UA" w:eastAsia="ru-RU"/>
        </w:rPr>
        <w:t>внаслідок чого сплачено єдиного податку в сумі  4,0 тис. грн.</w:t>
      </w:r>
    </w:p>
    <w:p w:rsidR="006B5A67" w:rsidRPr="006B5A67" w:rsidRDefault="006B5A67" w:rsidP="006B5A67">
      <w:pPr>
        <w:spacing w:after="0" w:line="240" w:lineRule="auto"/>
        <w:ind w:firstLine="720"/>
        <w:jc w:val="both"/>
        <w:rPr>
          <w:rFonts w:ascii="Times New Roman" w:eastAsia="Times New Roman" w:hAnsi="Times New Roman" w:cs="Times New Roman"/>
          <w:sz w:val="28"/>
          <w:szCs w:val="24"/>
          <w:lang w:val="uk-UA" w:eastAsia="ru-RU"/>
        </w:rPr>
      </w:pPr>
      <w:r w:rsidRPr="006B5A67">
        <w:rPr>
          <w:rFonts w:ascii="Times New Roman" w:eastAsia="Times New Roman" w:hAnsi="Times New Roman" w:cs="Times New Roman"/>
          <w:sz w:val="28"/>
          <w:szCs w:val="24"/>
          <w:lang w:val="uk-UA" w:eastAsia="ru-RU"/>
        </w:rPr>
        <w:t xml:space="preserve">За результатами проведених спільних рейдів з питань легалізації виплати заробітної плати та зайнятості населення при виконавчому комітеті Кременчуцької міської рад Полтавської області проведено 10 засідань, на яких заслухано 170 суб'єктів господарювання. </w:t>
      </w:r>
    </w:p>
    <w:p w:rsidR="006B5A67" w:rsidRPr="006B5A67" w:rsidRDefault="006B5A67" w:rsidP="006B5A67">
      <w:pPr>
        <w:spacing w:after="0" w:line="240" w:lineRule="auto"/>
        <w:ind w:firstLine="708"/>
        <w:jc w:val="both"/>
        <w:rPr>
          <w:rFonts w:ascii="Times New Roman" w:eastAsia="Times New Roman" w:hAnsi="Times New Roman" w:cs="Times New Roman"/>
          <w:sz w:val="28"/>
          <w:szCs w:val="24"/>
          <w:lang w:val="uk-UA" w:eastAsia="ru-RU"/>
        </w:rPr>
      </w:pPr>
      <w:r w:rsidRPr="006B5A67">
        <w:rPr>
          <w:rFonts w:ascii="Times New Roman" w:eastAsia="Times New Roman" w:hAnsi="Times New Roman" w:cs="Times New Roman"/>
          <w:sz w:val="28"/>
          <w:szCs w:val="24"/>
          <w:lang w:val="uk-UA" w:eastAsia="ru-RU"/>
        </w:rPr>
        <w:t>До  Управління Держпраці у Полтавській області передано інформацію по 12  ФОП та 6 юридичним особам для вжиття відповідних заходів реагування з питання використання праці неоформлених найманих працівників.</w:t>
      </w:r>
    </w:p>
    <w:p w:rsidR="006B5A67" w:rsidRPr="006B5A67" w:rsidRDefault="006B5A67" w:rsidP="006B5A67">
      <w:pPr>
        <w:autoSpaceDE w:val="0"/>
        <w:autoSpaceDN w:val="0"/>
        <w:adjustRightInd w:val="0"/>
        <w:spacing w:after="0" w:line="240" w:lineRule="auto"/>
        <w:ind w:firstLine="705"/>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lastRenderedPageBreak/>
        <w:t>З метою повної та своєчасної сплати земельного податку  у січні - вересні          2018 року Кременчуцькою ОДПІ ГУ ДФС у Полтавській області проводилась роз’яснювальна робота у ЗМІ, підготовлено 38 інформаційних матеріалів з зазначеної тематики. Висвітлено 31 повідомлення – на радіо, 12 – у пресі та 52 –  в інтернет - виданнях та на сайтах органів влади.</w:t>
      </w:r>
    </w:p>
    <w:p w:rsidR="006B5A67" w:rsidRPr="006B5A67" w:rsidRDefault="006B5A67" w:rsidP="006B5A67">
      <w:pPr>
        <w:autoSpaceDE w:val="0"/>
        <w:autoSpaceDN w:val="0"/>
        <w:adjustRightInd w:val="0"/>
        <w:spacing w:after="0" w:line="240" w:lineRule="auto"/>
        <w:ind w:firstLine="705"/>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xml:space="preserve">Для недопущення збиткової діяльності та залучення збиткових платників до оподаткування протягом січня – вересня 2018 року під час робочих зустрічей з посадовими особами підприємств м. Кременчука проводилася роз’яснювальна робота упереджувального характеру. </w:t>
      </w:r>
    </w:p>
    <w:p w:rsidR="006B5A67" w:rsidRPr="006B5A67" w:rsidRDefault="006B5A67" w:rsidP="006B5A67">
      <w:pPr>
        <w:autoSpaceDE w:val="0"/>
        <w:autoSpaceDN w:val="0"/>
        <w:adjustRightInd w:val="0"/>
        <w:spacing w:after="0" w:line="240" w:lineRule="auto"/>
        <w:ind w:firstLine="705"/>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За результатами проведеної перевірки у квітні  та червні 2018 року                   КП «Благоустрій Кременчука» додатково до бюджету міста сплачено                    428,7 тис. грн. податку на прибуток.</w:t>
      </w:r>
    </w:p>
    <w:p w:rsidR="006B5A67" w:rsidRPr="006B5A67" w:rsidRDefault="006B5A67" w:rsidP="006B5A67">
      <w:pPr>
        <w:autoSpaceDE w:val="0"/>
        <w:autoSpaceDN w:val="0"/>
        <w:adjustRightInd w:val="0"/>
        <w:spacing w:after="0" w:line="240" w:lineRule="auto"/>
        <w:ind w:firstLine="705"/>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З метою забезпечення повноти декларування та сплати акцизного податку з роздрібного продажу підакцизних товарів (алкогольні напої, пиво, тютюнові вироби) з початку року забезпечено:</w:t>
      </w:r>
    </w:p>
    <w:p w:rsidR="006B5A67" w:rsidRPr="006B5A67" w:rsidRDefault="006B5A67" w:rsidP="006B5A67">
      <w:pPr>
        <w:autoSpaceDE w:val="0"/>
        <w:autoSpaceDN w:val="0"/>
        <w:adjustRightInd w:val="0"/>
        <w:spacing w:after="0" w:line="240" w:lineRule="auto"/>
        <w:ind w:firstLine="705"/>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проведення співбесід з платниками, як особисто, так і в телефонному режимі;</w:t>
      </w:r>
    </w:p>
    <w:p w:rsidR="006B5A67" w:rsidRPr="006B5A67" w:rsidRDefault="006B5A67" w:rsidP="006B5A67">
      <w:pPr>
        <w:autoSpaceDE w:val="0"/>
        <w:autoSpaceDN w:val="0"/>
        <w:adjustRightInd w:val="0"/>
        <w:spacing w:after="0" w:line="240" w:lineRule="auto"/>
        <w:ind w:firstLine="705"/>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проведення звірки платників, які подали декларації акцизного податку, з  базою даних діючих ліцензій на роздрібну торгівлю алкогольними напоями та тютюновими виробами;</w:t>
      </w:r>
    </w:p>
    <w:p w:rsidR="006B5A67" w:rsidRPr="006B5A67" w:rsidRDefault="006B5A67" w:rsidP="006B5A67">
      <w:pPr>
        <w:autoSpaceDE w:val="0"/>
        <w:autoSpaceDN w:val="0"/>
        <w:adjustRightInd w:val="0"/>
        <w:spacing w:after="0" w:line="240" w:lineRule="auto"/>
        <w:ind w:firstLine="705"/>
        <w:jc w:val="both"/>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val="uk-UA" w:eastAsia="ru-RU"/>
        </w:rPr>
        <w:t>- подання декларацій акцизного податку всіма без винятку суб’єктами господарювання, які мають ліцензії на право роздрібної торгівлі алкогольними напоями та тютюновими виробами.</w:t>
      </w:r>
    </w:p>
    <w:p w:rsidR="006B5A67" w:rsidRPr="006B5A67" w:rsidRDefault="006B5A67" w:rsidP="006B5A67">
      <w:pPr>
        <w:autoSpaceDE w:val="0"/>
        <w:autoSpaceDN w:val="0"/>
        <w:adjustRightInd w:val="0"/>
        <w:spacing w:after="0" w:line="240" w:lineRule="auto"/>
        <w:ind w:firstLine="720"/>
        <w:jc w:val="both"/>
        <w:rPr>
          <w:rFonts w:ascii="Times New Roman" w:eastAsia="Times New Roman" w:hAnsi="Times New Roman" w:cs="Times New Roman"/>
          <w:kern w:val="1"/>
          <w:sz w:val="28"/>
          <w:szCs w:val="24"/>
          <w:lang w:val="uk-UA" w:eastAsia="ru-RU"/>
        </w:rPr>
      </w:pPr>
      <w:r w:rsidRPr="006B5A67">
        <w:rPr>
          <w:rFonts w:ascii="Times New Roman" w:eastAsia="Times New Roman" w:hAnsi="Times New Roman" w:cs="Times New Roman"/>
          <w:kern w:val="1"/>
          <w:sz w:val="28"/>
          <w:szCs w:val="24"/>
          <w:lang w:val="uk-UA" w:eastAsia="ru-RU"/>
        </w:rPr>
        <w:t>З початку року підготовлено ряд інформаційних матеріалів щодо надходжень до місцевого бюджету від власників нерухомості та проінформовано про умови сплати податку платниками – фізичними особами.</w:t>
      </w:r>
    </w:p>
    <w:p w:rsidR="006B5A67" w:rsidRPr="006B5A67" w:rsidRDefault="006B5A67" w:rsidP="006B5A67">
      <w:pPr>
        <w:autoSpaceDE w:val="0"/>
        <w:autoSpaceDN w:val="0"/>
        <w:adjustRightInd w:val="0"/>
        <w:spacing w:after="0" w:line="240" w:lineRule="auto"/>
        <w:ind w:firstLine="720"/>
        <w:jc w:val="both"/>
        <w:rPr>
          <w:rFonts w:ascii="Times New Roman" w:eastAsia="Times New Roman" w:hAnsi="Times New Roman" w:cs="Times New Roman"/>
          <w:kern w:val="1"/>
          <w:sz w:val="28"/>
          <w:szCs w:val="24"/>
          <w:lang w:val="uk-UA" w:eastAsia="ru-RU"/>
        </w:rPr>
      </w:pPr>
      <w:r w:rsidRPr="006B5A67">
        <w:rPr>
          <w:rFonts w:ascii="Times New Roman" w:eastAsia="Times New Roman" w:hAnsi="Times New Roman" w:cs="Times New Roman"/>
          <w:kern w:val="1"/>
          <w:sz w:val="28"/>
          <w:szCs w:val="24"/>
          <w:lang w:val="uk-UA" w:eastAsia="ru-RU"/>
        </w:rPr>
        <w:t xml:space="preserve">З метою доведення до платників актуальної інформації з питань застосування податкового законодавства щодо нарахування та сплати податку на нерухоме майно та транспортного податку з початку року підготовлено                     29 інформаційних матеріалів «Новації в нарахуванні та сплаті податку на нерухоме майно, відмінне від земельної ділянки», а також 1 матеріал </w:t>
      </w:r>
      <w:r w:rsidRPr="006B5A67">
        <w:rPr>
          <w:rFonts w:ascii="Times New Roman" w:eastAsia="Times New Roman" w:hAnsi="Times New Roman" w:cs="Times New Roman"/>
          <w:kern w:val="1"/>
          <w:sz w:val="28"/>
          <w:szCs w:val="28"/>
          <w:lang w:val="uk-UA" w:eastAsia="zh-CN" w:bidi="hi-IN"/>
        </w:rPr>
        <w:t>щодо транспортного податку</w:t>
      </w:r>
      <w:r w:rsidRPr="006B5A67">
        <w:rPr>
          <w:rFonts w:ascii="Times New Roman" w:eastAsia="Times New Roman" w:hAnsi="Times New Roman" w:cs="Times New Roman"/>
          <w:kern w:val="1"/>
          <w:sz w:val="28"/>
          <w:szCs w:val="24"/>
          <w:lang w:val="uk-UA" w:eastAsia="ru-RU"/>
        </w:rPr>
        <w:t>.</w:t>
      </w:r>
    </w:p>
    <w:p w:rsidR="006B5A67" w:rsidRPr="006B5A67" w:rsidRDefault="006B5A67" w:rsidP="006B5A67">
      <w:pPr>
        <w:autoSpaceDE w:val="0"/>
        <w:autoSpaceDN w:val="0"/>
        <w:adjustRightInd w:val="0"/>
        <w:spacing w:after="0" w:line="240" w:lineRule="auto"/>
        <w:ind w:firstLine="720"/>
        <w:jc w:val="both"/>
        <w:rPr>
          <w:rFonts w:ascii="Times New Roman" w:eastAsia="Times New Roman" w:hAnsi="Times New Roman" w:cs="Times New Roman"/>
          <w:kern w:val="1"/>
          <w:sz w:val="28"/>
          <w:szCs w:val="24"/>
          <w:lang w:val="uk-UA" w:eastAsia="ru-RU"/>
        </w:rPr>
      </w:pPr>
      <w:r w:rsidRPr="006B5A67">
        <w:rPr>
          <w:rFonts w:ascii="Times New Roman" w:eastAsia="Times New Roman" w:hAnsi="Times New Roman" w:cs="Times New Roman"/>
          <w:kern w:val="1"/>
          <w:sz w:val="28"/>
          <w:szCs w:val="24"/>
          <w:lang w:val="uk-UA" w:eastAsia="ru-RU"/>
        </w:rPr>
        <w:t xml:space="preserve">Розміщено 72 матеріали у ЗМІ, в тому числі: висвітлено на радіо – 27 повідомлень, в інтернет-виданнях –18, на сайтах органів влади – 27.   </w:t>
      </w:r>
    </w:p>
    <w:p w:rsidR="006B5A67" w:rsidRPr="006B5A67" w:rsidRDefault="006B5A67" w:rsidP="006B5A67">
      <w:pPr>
        <w:autoSpaceDE w:val="0"/>
        <w:autoSpaceDN w:val="0"/>
        <w:adjustRightInd w:val="0"/>
        <w:spacing w:after="0" w:line="240" w:lineRule="auto"/>
        <w:ind w:firstLine="720"/>
        <w:jc w:val="both"/>
        <w:rPr>
          <w:rFonts w:ascii="Times New Roman" w:eastAsia="Times New Roman" w:hAnsi="Times New Roman" w:cs="Times New Roman"/>
          <w:kern w:val="1"/>
          <w:sz w:val="28"/>
          <w:szCs w:val="24"/>
          <w:lang w:val="uk-UA" w:eastAsia="ru-RU"/>
        </w:rPr>
      </w:pPr>
      <w:r w:rsidRPr="006B5A67">
        <w:rPr>
          <w:rFonts w:ascii="Times New Roman" w:eastAsia="Times New Roman" w:hAnsi="Times New Roman" w:cs="Times New Roman"/>
          <w:kern w:val="1"/>
          <w:sz w:val="28"/>
          <w:szCs w:val="24"/>
          <w:lang w:val="uk-UA" w:eastAsia="ru-RU"/>
        </w:rPr>
        <w:t xml:space="preserve">В рамках проведення роз’яснювально - агітаційної роботи Кременчуцькою ОДПІ ГУ ДФС у Полтавській області  обрано новий креативний спосіб донесення до місцевих жителів інформації про сплату «майнових податків» - оформлено «тематичний» тролейбус, на якому розміщені наглядні матеріали щодо сплати транспортного податку та податку на нерухоме майно, зокрема міститься заклик: «Перевір себе у списках платника податку на нерухомість».  </w:t>
      </w:r>
    </w:p>
    <w:p w:rsidR="006B5A67" w:rsidRPr="006B5A67" w:rsidRDefault="006B5A67" w:rsidP="006B5A67">
      <w:pPr>
        <w:autoSpaceDE w:val="0"/>
        <w:autoSpaceDN w:val="0"/>
        <w:adjustRightInd w:val="0"/>
        <w:spacing w:after="0" w:line="240" w:lineRule="auto"/>
        <w:ind w:firstLine="720"/>
        <w:jc w:val="both"/>
        <w:rPr>
          <w:rFonts w:ascii="Times New Roman" w:eastAsia="Times New Roman" w:hAnsi="Times New Roman" w:cs="Times New Roman"/>
          <w:kern w:val="1"/>
          <w:sz w:val="28"/>
          <w:szCs w:val="24"/>
          <w:lang w:val="uk-UA" w:eastAsia="ru-RU"/>
        </w:rPr>
      </w:pPr>
      <w:r w:rsidRPr="006B5A67">
        <w:rPr>
          <w:rFonts w:ascii="Times New Roman" w:eastAsia="Times New Roman" w:hAnsi="Times New Roman" w:cs="Times New Roman"/>
          <w:kern w:val="1"/>
          <w:sz w:val="28"/>
          <w:szCs w:val="24"/>
          <w:lang w:val="uk-UA" w:eastAsia="ru-RU"/>
        </w:rPr>
        <w:t>Також, завдяки співпраці з КП «НВФ «ВАС», в квитанціях на оплату комунальних послуг друкується заклик - запрошення перевірити себе у списках платників податку на нерухомість.</w:t>
      </w:r>
    </w:p>
    <w:p w:rsidR="006B5A67" w:rsidRPr="006B5A67" w:rsidRDefault="006B5A67" w:rsidP="006B5A67">
      <w:pPr>
        <w:autoSpaceDE w:val="0"/>
        <w:autoSpaceDN w:val="0"/>
        <w:adjustRightInd w:val="0"/>
        <w:spacing w:after="0" w:line="240" w:lineRule="auto"/>
        <w:ind w:firstLine="720"/>
        <w:jc w:val="both"/>
        <w:rPr>
          <w:rFonts w:ascii="Times New Roman" w:eastAsia="Times New Roman" w:hAnsi="Times New Roman" w:cs="Times New Roman"/>
          <w:kern w:val="1"/>
          <w:sz w:val="28"/>
          <w:szCs w:val="24"/>
          <w:lang w:val="uk-UA" w:eastAsia="ru-RU"/>
        </w:rPr>
      </w:pPr>
      <w:r w:rsidRPr="006B5A67">
        <w:rPr>
          <w:rFonts w:ascii="Times New Roman" w:eastAsia="Times New Roman" w:hAnsi="Times New Roman" w:cs="Times New Roman"/>
          <w:kern w:val="1"/>
          <w:sz w:val="28"/>
          <w:szCs w:val="24"/>
          <w:lang w:val="uk-UA" w:eastAsia="ru-RU"/>
        </w:rPr>
        <w:t xml:space="preserve">Станом на 01.01.2018 до міського бюджету м. Кременчука рахувалось податкового боргу  без врахування банкрутів  – 18 874,8 тис. грн. (уточнений), станом на 01.10.2018 –  </w:t>
      </w:r>
      <w:r w:rsidRPr="006B5A67">
        <w:rPr>
          <w:rFonts w:ascii="Times New Roman" w:eastAsia="Times New Roman" w:hAnsi="Times New Roman" w:cs="Times New Roman"/>
          <w:kern w:val="1"/>
          <w:sz w:val="27"/>
          <w:szCs w:val="27"/>
          <w:lang w:val="uk-UA" w:eastAsia="zh-CN" w:bidi="hi-IN"/>
        </w:rPr>
        <w:t xml:space="preserve">23 342,5 </w:t>
      </w:r>
      <w:r w:rsidRPr="006B5A67">
        <w:rPr>
          <w:rFonts w:ascii="Times New Roman" w:eastAsia="Times New Roman" w:hAnsi="Times New Roman" w:cs="Times New Roman"/>
          <w:kern w:val="1"/>
          <w:sz w:val="28"/>
          <w:szCs w:val="24"/>
          <w:lang w:val="uk-UA" w:eastAsia="ru-RU"/>
        </w:rPr>
        <w:t>тис. грн. або сума боргу збільшилась на 23,7%  /+/4 467,7 тис. грн.</w:t>
      </w:r>
    </w:p>
    <w:p w:rsidR="006B5A67" w:rsidRPr="006B5A67" w:rsidRDefault="006B5A67" w:rsidP="006B5A67">
      <w:pPr>
        <w:autoSpaceDE w:val="0"/>
        <w:autoSpaceDN w:val="0"/>
        <w:adjustRightInd w:val="0"/>
        <w:spacing w:after="0" w:line="240" w:lineRule="auto"/>
        <w:ind w:firstLine="720"/>
        <w:jc w:val="both"/>
        <w:rPr>
          <w:rFonts w:ascii="Times New Roman" w:eastAsia="Times New Roman" w:hAnsi="Times New Roman" w:cs="Times New Roman"/>
          <w:kern w:val="1"/>
          <w:sz w:val="28"/>
          <w:szCs w:val="24"/>
          <w:lang w:val="uk-UA" w:eastAsia="ru-RU"/>
        </w:rPr>
      </w:pPr>
      <w:r w:rsidRPr="006B5A67">
        <w:rPr>
          <w:rFonts w:ascii="Times New Roman" w:eastAsia="Times New Roman" w:hAnsi="Times New Roman" w:cs="Times New Roman"/>
          <w:kern w:val="1"/>
          <w:sz w:val="28"/>
          <w:szCs w:val="24"/>
          <w:lang w:val="uk-UA" w:eastAsia="ru-RU"/>
        </w:rPr>
        <w:lastRenderedPageBreak/>
        <w:t>Протягом січня - вересня 2018 року до суду направлено 20 позовних заяв щодо стягнення боргу на суму – 1 365,5 тис. грн.</w:t>
      </w:r>
    </w:p>
    <w:p w:rsidR="006B5A67" w:rsidRPr="006B5A67" w:rsidRDefault="006B5A67" w:rsidP="006B5A67">
      <w:pPr>
        <w:spacing w:after="0" w:line="240" w:lineRule="auto"/>
        <w:ind w:firstLine="720"/>
        <w:jc w:val="both"/>
        <w:rPr>
          <w:rFonts w:ascii="Times New Roman" w:eastAsia="Times New Roman" w:hAnsi="Times New Roman" w:cs="Times New Roman"/>
          <w:sz w:val="28"/>
          <w:szCs w:val="28"/>
          <w:lang w:val="uk-UA" w:eastAsia="ru-RU"/>
        </w:rPr>
      </w:pPr>
    </w:p>
    <w:p w:rsidR="006B5A67" w:rsidRPr="006B5A67" w:rsidRDefault="006B5A67" w:rsidP="006B5A67">
      <w:pPr>
        <w:spacing w:after="0" w:line="240" w:lineRule="auto"/>
        <w:jc w:val="center"/>
        <w:rPr>
          <w:rFonts w:ascii="Times New Roman" w:eastAsia="Times New Roman" w:hAnsi="Times New Roman" w:cs="Times New Roman"/>
          <w:b/>
          <w:bCs/>
          <w:sz w:val="28"/>
          <w:szCs w:val="28"/>
          <w:lang w:eastAsia="ru-RU"/>
        </w:rPr>
      </w:pPr>
      <w:r w:rsidRPr="006B5A67">
        <w:rPr>
          <w:rFonts w:ascii="Times New Roman" w:eastAsia="Times New Roman" w:hAnsi="Times New Roman" w:cs="Times New Roman"/>
          <w:b/>
          <w:bCs/>
          <w:sz w:val="28"/>
          <w:szCs w:val="28"/>
          <w:lang w:eastAsia="ru-RU"/>
        </w:rPr>
        <w:t>ВИДАТКИ</w:t>
      </w:r>
    </w:p>
    <w:p w:rsidR="006B5A67" w:rsidRPr="006B5A67" w:rsidRDefault="006B5A67" w:rsidP="006B5A67">
      <w:pPr>
        <w:spacing w:after="0" w:line="240" w:lineRule="auto"/>
        <w:jc w:val="center"/>
        <w:rPr>
          <w:rFonts w:ascii="Times New Roman" w:eastAsia="Times New Roman" w:hAnsi="Times New Roman" w:cs="Times New Roman"/>
          <w:b/>
          <w:bCs/>
          <w:sz w:val="28"/>
          <w:szCs w:val="28"/>
          <w:lang w:eastAsia="ru-RU"/>
        </w:rPr>
      </w:pP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Видатки міського бюджету міста на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ік були затверджені в обсязі              2 752 009,0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а саме:</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видатки загального фонду міського бюджету – 2 365 205,2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у тому числі субвенції з державного бюджету та обласного бюджету  –                            1 235 451,8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(в т.ч. освітня – 202 727,9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медична  –                                 178 806,6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інші – 853 917,3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видатки спеціального фонду міського бюджету – 386 803,7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у тому числі видатки, кошти на які передаються із загального фонду до бюджету розвитку – 336 219,5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 xml:space="preserve">грн. </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Видатки на кредитування по спеціальному фонду передбачені в сумі 4 378,3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Відповідно до </w:t>
      </w:r>
      <w:proofErr w:type="gramStart"/>
      <w:r w:rsidRPr="006B5A67">
        <w:rPr>
          <w:rFonts w:ascii="Times New Roman" w:eastAsia="Times New Roman" w:hAnsi="Times New Roman" w:cs="Times New Roman"/>
          <w:sz w:val="28"/>
          <w:szCs w:val="28"/>
          <w:lang w:eastAsia="ru-RU"/>
        </w:rPr>
        <w:t>Бюджетного</w:t>
      </w:r>
      <w:proofErr w:type="gramEnd"/>
      <w:r w:rsidRPr="006B5A67">
        <w:rPr>
          <w:rFonts w:ascii="Times New Roman" w:eastAsia="Times New Roman" w:hAnsi="Times New Roman" w:cs="Times New Roman"/>
          <w:sz w:val="28"/>
          <w:szCs w:val="28"/>
          <w:lang w:eastAsia="ru-RU"/>
        </w:rPr>
        <w:t xml:space="preserve"> кодексу України здійснено горизонтальне вирівнювання податкоспроможності міського бюджету. Враховуючи вищезазначене визначена реверсна дотація до Державного бюджету у сумі               54 973,8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tabs>
          <w:tab w:val="left" w:pos="70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Протягом 9 місяців поточного року видатки загального фонду були збільшені на 52 285,5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в т.ч.:</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за рахунок виділення коштів із залишків бюджетних коштів станом на 01.01.2018 – 20 255,7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 xml:space="preserve">рн., </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внесення змін до доходів бюджету – 951,7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зменшення трансфертів з державного бюджету  – 2 369,3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за рахунок зменшення передачі із загального до спеціального фонду –                           33 447,4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Затверджені видатки спеціального фонду були збільшені на                        60 245,3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в т.ч.:</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за рахунок виділення коштів із залишків бюджетних коштів станом на 01.01.2018 – 56 040,9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 xml:space="preserve">рн., </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внесення змін до доходів бюджету – 542,0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за рахунок виділення трансфертів з державного бюджету  –                         37 109,8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за рахунок зменшення передачі із загального до спеціального фонду –                            33 447,4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Кошторисні призначення бюджетних установ також були збільшені і за рахунок збільшення власних надходжень бюджетних установ </w:t>
      </w:r>
      <w:proofErr w:type="gramStart"/>
      <w:r w:rsidRPr="006B5A67">
        <w:rPr>
          <w:rFonts w:ascii="Times New Roman" w:eastAsia="Times New Roman" w:hAnsi="Times New Roman" w:cs="Times New Roman"/>
          <w:sz w:val="28"/>
          <w:szCs w:val="28"/>
          <w:lang w:eastAsia="ru-RU"/>
        </w:rPr>
        <w:t>спец</w:t>
      </w:r>
      <w:proofErr w:type="gramEnd"/>
      <w:r w:rsidRPr="006B5A67">
        <w:rPr>
          <w:rFonts w:ascii="Times New Roman" w:eastAsia="Times New Roman" w:hAnsi="Times New Roman" w:cs="Times New Roman"/>
          <w:sz w:val="28"/>
          <w:szCs w:val="28"/>
          <w:lang w:eastAsia="ru-RU"/>
        </w:rPr>
        <w:t xml:space="preserve">іального фонду. </w:t>
      </w:r>
    </w:p>
    <w:p w:rsidR="006B5A67" w:rsidRPr="006B5A67" w:rsidRDefault="006B5A67" w:rsidP="006B5A67">
      <w:pPr>
        <w:widowControl w:val="0"/>
        <w:tabs>
          <w:tab w:val="left" w:pos="1440"/>
        </w:tabs>
        <w:suppressAutoHyphens/>
        <w:spacing w:after="0" w:line="240" w:lineRule="auto"/>
        <w:ind w:firstLine="709"/>
        <w:jc w:val="both"/>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Таким чином</w:t>
      </w:r>
      <w:r w:rsidRPr="006B5A67">
        <w:rPr>
          <w:rFonts w:ascii="Times New Roman" w:eastAsia="Times New Roman" w:hAnsi="Times New Roman" w:cs="Times New Roman"/>
          <w:sz w:val="28"/>
          <w:szCs w:val="28"/>
          <w:lang w:val="uk-UA" w:eastAsia="ru-RU"/>
        </w:rPr>
        <w:t>,</w:t>
      </w:r>
      <w:r w:rsidRPr="006B5A67">
        <w:rPr>
          <w:rFonts w:ascii="Times New Roman" w:eastAsia="Times New Roman" w:hAnsi="Times New Roman" w:cs="Times New Roman"/>
          <w:sz w:val="28"/>
          <w:szCs w:val="28"/>
          <w:lang w:eastAsia="ru-RU"/>
        </w:rPr>
        <w:t xml:space="preserve"> затверджені видатки міського бюджету міста Кременчука на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ік з урахуванням внесених змін складають 2 869 492,8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в тому числі:</w:t>
      </w:r>
    </w:p>
    <w:p w:rsidR="006B5A67" w:rsidRPr="006B5A67" w:rsidRDefault="006B5A67" w:rsidP="006B5A67">
      <w:pPr>
        <w:widowControl w:val="0"/>
        <w:tabs>
          <w:tab w:val="num" w:pos="1260"/>
        </w:tabs>
        <w:suppressAutoHyphens/>
        <w:spacing w:after="0" w:line="240" w:lineRule="auto"/>
        <w:ind w:firstLine="709"/>
        <w:jc w:val="both"/>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видатки загального фонду міського бюджету затверджені в сумі 2 417 490,7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 xml:space="preserve">рн. </w:t>
      </w:r>
    </w:p>
    <w:p w:rsidR="006B5A67" w:rsidRPr="006B5A67" w:rsidRDefault="006B5A67" w:rsidP="006B5A67">
      <w:pPr>
        <w:widowControl w:val="0"/>
        <w:tabs>
          <w:tab w:val="num" w:pos="1260"/>
        </w:tabs>
        <w:suppressAutoHyphens/>
        <w:spacing w:after="0" w:line="240" w:lineRule="auto"/>
        <w:ind w:firstLine="709"/>
        <w:jc w:val="both"/>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 кошторисні призначення на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ік з урахуванням внесених змін по спеціальному фонду складають 452 002,1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в тому числі бюджет розвитку – 384 466,6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w:t>
      </w:r>
    </w:p>
    <w:p w:rsidR="006B5A67" w:rsidRPr="006B5A67" w:rsidRDefault="006B5A67" w:rsidP="006B5A67">
      <w:pPr>
        <w:widowControl w:val="0"/>
        <w:tabs>
          <w:tab w:val="num" w:pos="1260"/>
        </w:tabs>
        <w:suppressAutoHyphens/>
        <w:spacing w:after="0" w:line="240" w:lineRule="auto"/>
        <w:ind w:firstLine="709"/>
        <w:jc w:val="both"/>
        <w:rPr>
          <w:rFonts w:ascii="Times New Roman" w:eastAsia="Times New Roman" w:hAnsi="Times New Roman" w:cs="Times New Roman"/>
          <w:sz w:val="28"/>
          <w:szCs w:val="28"/>
          <w:lang w:eastAsia="ru-RU"/>
        </w:rPr>
      </w:pPr>
    </w:p>
    <w:p w:rsidR="006B5A67" w:rsidRPr="006B5A67" w:rsidRDefault="006B5A67" w:rsidP="006B5A67">
      <w:pPr>
        <w:widowControl w:val="0"/>
        <w:tabs>
          <w:tab w:val="num" w:pos="1260"/>
        </w:tabs>
        <w:suppressAutoHyphens/>
        <w:spacing w:after="0" w:line="240" w:lineRule="auto"/>
        <w:ind w:firstLine="709"/>
        <w:jc w:val="both"/>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Обсяг видатків </w:t>
      </w:r>
      <w:r w:rsidRPr="006B5A67">
        <w:rPr>
          <w:rFonts w:ascii="Times New Roman" w:eastAsia="Times New Roman" w:hAnsi="Times New Roman" w:cs="Times New Roman"/>
          <w:b/>
          <w:sz w:val="28"/>
          <w:szCs w:val="28"/>
          <w:lang w:eastAsia="ru-RU"/>
        </w:rPr>
        <w:t>загального фонду</w:t>
      </w:r>
      <w:r w:rsidRPr="006B5A67">
        <w:rPr>
          <w:rFonts w:ascii="Times New Roman" w:eastAsia="Times New Roman" w:hAnsi="Times New Roman" w:cs="Times New Roman"/>
          <w:sz w:val="28"/>
          <w:szCs w:val="28"/>
          <w:lang w:eastAsia="ru-RU"/>
        </w:rPr>
        <w:t xml:space="preserve"> міського бюджету станом на 01.10.2018  року  передбачений в сумі 1 901 004,5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касові видатки склали 1 796 592,9 тис. грн., що складає 94,5% (касові видатки взяті зі звіту, наданого Управлінням</w:t>
      </w:r>
      <w:proofErr w:type="gramStart"/>
      <w:r w:rsidRPr="006B5A67">
        <w:rPr>
          <w:rFonts w:ascii="Times New Roman" w:eastAsia="Times New Roman" w:hAnsi="Times New Roman" w:cs="Times New Roman"/>
          <w:sz w:val="28"/>
          <w:szCs w:val="28"/>
          <w:lang w:eastAsia="ru-RU"/>
        </w:rPr>
        <w:t xml:space="preserve"> Д</w:t>
      </w:r>
      <w:proofErr w:type="gramEnd"/>
      <w:r w:rsidRPr="006B5A67">
        <w:rPr>
          <w:rFonts w:ascii="Times New Roman" w:eastAsia="Times New Roman" w:hAnsi="Times New Roman" w:cs="Times New Roman"/>
          <w:sz w:val="28"/>
          <w:szCs w:val="28"/>
          <w:lang w:eastAsia="ru-RU"/>
        </w:rPr>
        <w:t xml:space="preserve">ержавної казначейської служби України у </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м. Кременчуці Полтавської області).</w:t>
      </w:r>
    </w:p>
    <w:p w:rsidR="006B5A67" w:rsidRPr="006B5A67" w:rsidRDefault="006B5A67" w:rsidP="006B5A67">
      <w:pPr>
        <w:widowControl w:val="0"/>
        <w:tabs>
          <w:tab w:val="left" w:pos="1440"/>
        </w:tabs>
        <w:suppressAutoHyphens/>
        <w:spacing w:after="0" w:line="240" w:lineRule="auto"/>
        <w:ind w:firstLine="709"/>
        <w:jc w:val="both"/>
        <w:rPr>
          <w:rFonts w:ascii="Times New Roman" w:eastAsia="Times New Roman" w:hAnsi="Times New Roman" w:cs="Times New Roman"/>
          <w:sz w:val="28"/>
          <w:szCs w:val="28"/>
          <w:lang w:eastAsia="ru-RU"/>
        </w:rPr>
      </w:pPr>
    </w:p>
    <w:p w:rsidR="006B5A67" w:rsidRPr="006B5A67" w:rsidRDefault="006B5A67" w:rsidP="006B5A67">
      <w:pPr>
        <w:widowControl w:val="0"/>
        <w:tabs>
          <w:tab w:val="left" w:pos="1440"/>
        </w:tabs>
        <w:suppressAutoHyphens/>
        <w:spacing w:after="0" w:line="240" w:lineRule="auto"/>
        <w:ind w:firstLine="709"/>
        <w:jc w:val="both"/>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Структура видатків бюджету м. Кременчука за 9 місяців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 xml:space="preserve">ік по основним галузям представлена у вигляді діаграми. </w:t>
      </w:r>
    </w:p>
    <w:p w:rsidR="006B5A67" w:rsidRPr="006B5A67" w:rsidRDefault="006B5A67" w:rsidP="006B5A67">
      <w:pPr>
        <w:widowControl w:val="0"/>
        <w:tabs>
          <w:tab w:val="left" w:pos="1440"/>
        </w:tabs>
        <w:suppressAutoHyphens/>
        <w:spacing w:after="0" w:line="240" w:lineRule="auto"/>
        <w:ind w:firstLine="709"/>
        <w:jc w:val="both"/>
        <w:rPr>
          <w:rFonts w:ascii="Times New Roman" w:eastAsia="Times New Roman" w:hAnsi="Times New Roman" w:cs="Times New Roman"/>
          <w:sz w:val="28"/>
          <w:szCs w:val="28"/>
          <w:lang w:eastAsia="ru-RU"/>
        </w:rPr>
      </w:pPr>
    </w:p>
    <w:p w:rsidR="006B5A67" w:rsidRPr="006B5A67" w:rsidRDefault="006B5A67" w:rsidP="006B5A67">
      <w:pPr>
        <w:widowControl w:val="0"/>
        <w:tabs>
          <w:tab w:val="left" w:pos="1440"/>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inline distT="0" distB="0" distL="0" distR="0">
            <wp:extent cx="6108700" cy="31750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8700" cy="3175000"/>
                    </a:xfrm>
                    <a:prstGeom prst="rect">
                      <a:avLst/>
                    </a:prstGeom>
                    <a:noFill/>
                    <a:ln>
                      <a:noFill/>
                    </a:ln>
                  </pic:spPr>
                </pic:pic>
              </a:graphicData>
            </a:graphic>
          </wp:inline>
        </w:drawing>
      </w:r>
    </w:p>
    <w:p w:rsidR="006B5A67" w:rsidRPr="006B5A67" w:rsidRDefault="006B5A67" w:rsidP="006B5A67">
      <w:pPr>
        <w:widowControl w:val="0"/>
        <w:tabs>
          <w:tab w:val="left" w:pos="1440"/>
        </w:tabs>
        <w:suppressAutoHyphens/>
        <w:spacing w:after="0" w:line="240" w:lineRule="auto"/>
        <w:ind w:firstLine="709"/>
        <w:jc w:val="both"/>
        <w:rPr>
          <w:rFonts w:ascii="Times New Roman" w:eastAsia="Times New Roman" w:hAnsi="Times New Roman" w:cs="Times New Roman"/>
          <w:sz w:val="28"/>
          <w:szCs w:val="28"/>
          <w:lang w:eastAsia="ru-RU"/>
        </w:rPr>
      </w:pPr>
    </w:p>
    <w:p w:rsidR="006B5A67" w:rsidRPr="006B5A67" w:rsidRDefault="006B5A67" w:rsidP="006B5A67">
      <w:pPr>
        <w:widowControl w:val="0"/>
        <w:tabs>
          <w:tab w:val="left" w:pos="1440"/>
        </w:tabs>
        <w:suppressAutoHyphens/>
        <w:spacing w:after="0" w:line="240" w:lineRule="auto"/>
        <w:ind w:firstLine="709"/>
        <w:jc w:val="both"/>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Реверсна дотація передбачена на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ік в сумі 54 973,8 тис. грн. Станом на 01.10.2018 року  було вилучено 41 230,2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при плані 41 230,2 тис. грн., тобто  100%.</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За рахунок резервного  фонду з міського бюджету за 9 місяців 2018  року виділено 8,7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 xml:space="preserve">грн.,  </w:t>
      </w:r>
      <w:proofErr w:type="gramStart"/>
      <w:r w:rsidRPr="006B5A67">
        <w:rPr>
          <w:rFonts w:ascii="Times New Roman" w:eastAsia="Times New Roman" w:hAnsi="Times New Roman" w:cs="Times New Roman"/>
          <w:sz w:val="28"/>
          <w:szCs w:val="28"/>
          <w:lang w:eastAsia="ru-RU"/>
        </w:rPr>
        <w:t>проф</w:t>
      </w:r>
      <w:proofErr w:type="gramEnd"/>
      <w:r w:rsidRPr="006B5A67">
        <w:rPr>
          <w:rFonts w:ascii="Times New Roman" w:eastAsia="Times New Roman" w:hAnsi="Times New Roman" w:cs="Times New Roman"/>
          <w:sz w:val="28"/>
          <w:szCs w:val="28"/>
          <w:lang w:eastAsia="ru-RU"/>
        </w:rPr>
        <w:t>інансовано 8,7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6B5A67" w:rsidRPr="006B5A67" w:rsidRDefault="006B5A67" w:rsidP="006B5A67">
      <w:pPr>
        <w:widowControl w:val="0"/>
        <w:tabs>
          <w:tab w:val="num" w:pos="1260"/>
        </w:tabs>
        <w:suppressAutoHyphens/>
        <w:spacing w:after="0" w:line="240" w:lineRule="auto"/>
        <w:ind w:firstLine="709"/>
        <w:jc w:val="both"/>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Видатки загального фонду на оплату праці і нарахування на заробітну плату працівникам бюджетної сфери (з урахуванням видатків згідно планів використання по галузі «Охорона здоров’я») станом на 01.10.2018 року склали 695 703,8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при планових призначеннях 704 619,0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що складає 98,7%. Питома вага видатків на заробітну плату з нарахуваннями в загальних видатках склала 38,7%.</w:t>
      </w:r>
    </w:p>
    <w:p w:rsidR="006B5A67" w:rsidRPr="006B5A67" w:rsidRDefault="006B5A67" w:rsidP="006B5A67">
      <w:pPr>
        <w:widowControl w:val="0"/>
        <w:tabs>
          <w:tab w:val="num" w:pos="1260"/>
        </w:tabs>
        <w:suppressAutoHyphens/>
        <w:spacing w:after="0" w:line="240" w:lineRule="auto"/>
        <w:ind w:firstLine="709"/>
        <w:jc w:val="both"/>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Заборгованість по виплаті заробітної плати з нарахуваннями працівникам бюджетних установ станом  на 01.10.2018 відсутня.</w:t>
      </w:r>
    </w:p>
    <w:p w:rsidR="006B5A67" w:rsidRPr="006B5A67" w:rsidRDefault="006B5A67" w:rsidP="006B5A67">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Видатки на медикаменти (з урахуванням видатків згідно планів використання по галузі «Охорона здоров’я») при плані на 9 місяців 2018 року  12 352,6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склали 12 092,5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що становить 97,9%. Питома вага від загальних витрат загального фонду 0,7%.</w:t>
      </w:r>
    </w:p>
    <w:p w:rsidR="006B5A67" w:rsidRPr="006B5A67" w:rsidRDefault="006B5A67" w:rsidP="006B5A67">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Видатки на  продукти   харчування (з урахуванням видатків згідно планів використання по галузі «Охорона здоров’я») при плані 22 332,8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 xml:space="preserve">рн.,  </w:t>
      </w:r>
      <w:r w:rsidRPr="006B5A67">
        <w:rPr>
          <w:rFonts w:ascii="Times New Roman" w:eastAsia="Times New Roman" w:hAnsi="Times New Roman" w:cs="Times New Roman"/>
          <w:sz w:val="28"/>
          <w:szCs w:val="28"/>
          <w:lang w:eastAsia="ru-RU"/>
        </w:rPr>
        <w:lastRenderedPageBreak/>
        <w:t>склали 21 468,5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 xml:space="preserve">грн., що становить 96,1%. Питома вага від загальних витрат загального фонду 1,2%. </w:t>
      </w:r>
    </w:p>
    <w:p w:rsidR="006B5A67" w:rsidRPr="006B5A67" w:rsidRDefault="006B5A67" w:rsidP="006B5A67">
      <w:pPr>
        <w:tabs>
          <w:tab w:val="left" w:pos="70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Видатки загального фонду на оплату комунальних послуг та енергоносіїв  (з урахуванням видатків згідно планів використання по галузі «Охорона здоров’я»)</w:t>
      </w:r>
      <w:r w:rsidRPr="006B5A67">
        <w:rPr>
          <w:rFonts w:ascii="Times New Roman" w:eastAsia="Times New Roman" w:hAnsi="Times New Roman" w:cs="Times New Roman"/>
          <w:b/>
          <w:i/>
          <w:sz w:val="28"/>
          <w:szCs w:val="28"/>
          <w:lang w:eastAsia="ru-RU"/>
        </w:rPr>
        <w:t xml:space="preserve"> </w:t>
      </w:r>
      <w:r w:rsidRPr="006B5A67">
        <w:rPr>
          <w:rFonts w:ascii="Times New Roman" w:eastAsia="Times New Roman" w:hAnsi="Times New Roman" w:cs="Times New Roman"/>
          <w:sz w:val="28"/>
          <w:szCs w:val="28"/>
          <w:lang w:eastAsia="ru-RU"/>
        </w:rPr>
        <w:t>при плані на 9 місяців поточного року 64 042,4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склали 62 887,5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що становить 98,2%. Питома вага від загальних витрат загального фонду – 3,5%.</w:t>
      </w:r>
    </w:p>
    <w:p w:rsidR="006B5A67" w:rsidRPr="006B5A67" w:rsidRDefault="006B5A67" w:rsidP="006B5A67">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Поточні трансферти на </w:t>
      </w:r>
      <w:proofErr w:type="gramStart"/>
      <w:r w:rsidRPr="006B5A67">
        <w:rPr>
          <w:rFonts w:ascii="Times New Roman" w:eastAsia="Times New Roman" w:hAnsi="Times New Roman" w:cs="Times New Roman"/>
          <w:sz w:val="28"/>
          <w:szCs w:val="28"/>
          <w:lang w:eastAsia="ru-RU"/>
        </w:rPr>
        <w:t>соц</w:t>
      </w:r>
      <w:proofErr w:type="gramEnd"/>
      <w:r w:rsidRPr="006B5A67">
        <w:rPr>
          <w:rFonts w:ascii="Times New Roman" w:eastAsia="Times New Roman" w:hAnsi="Times New Roman" w:cs="Times New Roman"/>
          <w:sz w:val="28"/>
          <w:szCs w:val="28"/>
          <w:lang w:eastAsia="ru-RU"/>
        </w:rPr>
        <w:t>іальне забезпечення при плані                        724 722,4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склали 697 414,3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відповідно 96,2% та 38,8% від загальних витрат.</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Станом на 01.10.2018 виникла кредиторська заборгованість по загальному фонду в сумі 54 053,2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в т.ч.:</w:t>
      </w:r>
    </w:p>
    <w:p w:rsidR="006B5A67" w:rsidRPr="006B5A67" w:rsidRDefault="006B5A67" w:rsidP="006B5A67">
      <w:pPr>
        <w:numPr>
          <w:ilvl w:val="0"/>
          <w:numId w:val="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предмети, матеріали, обладнання та інвентар – 3 207,3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numPr>
          <w:ilvl w:val="0"/>
          <w:numId w:val="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оплата послуг (</w:t>
      </w:r>
      <w:proofErr w:type="gramStart"/>
      <w:r w:rsidRPr="006B5A67">
        <w:rPr>
          <w:rFonts w:ascii="Times New Roman" w:eastAsia="Times New Roman" w:hAnsi="Times New Roman" w:cs="Times New Roman"/>
          <w:sz w:val="28"/>
          <w:szCs w:val="28"/>
          <w:lang w:eastAsia="ru-RU"/>
        </w:rPr>
        <w:t>кр</w:t>
      </w:r>
      <w:proofErr w:type="gramEnd"/>
      <w:r w:rsidRPr="006B5A67">
        <w:rPr>
          <w:rFonts w:ascii="Times New Roman" w:eastAsia="Times New Roman" w:hAnsi="Times New Roman" w:cs="Times New Roman"/>
          <w:sz w:val="28"/>
          <w:szCs w:val="28"/>
          <w:lang w:eastAsia="ru-RU"/>
        </w:rPr>
        <w:t>ім комунальних) – 2 029,4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w:t>
      </w:r>
    </w:p>
    <w:p w:rsidR="006B5A67" w:rsidRPr="006B5A67" w:rsidRDefault="006B5A67" w:rsidP="006B5A67">
      <w:pPr>
        <w:numPr>
          <w:ilvl w:val="0"/>
          <w:numId w:val="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видатки на відрядження – 140,8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numPr>
          <w:ilvl w:val="0"/>
          <w:numId w:val="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оплата комунальних послуг та енергоносіїв – 0,2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numPr>
          <w:ilvl w:val="0"/>
          <w:numId w:val="3"/>
        </w:numPr>
        <w:tabs>
          <w:tab w:val="left" w:pos="993"/>
        </w:tabs>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8"/>
          <w:szCs w:val="28"/>
          <w:lang w:eastAsia="ru-RU"/>
        </w:rPr>
      </w:pPr>
      <w:proofErr w:type="gramStart"/>
      <w:r w:rsidRPr="006B5A67">
        <w:rPr>
          <w:rFonts w:ascii="Times New Roman" w:eastAsia="Times New Roman" w:hAnsi="Times New Roman" w:cs="Times New Roman"/>
          <w:sz w:val="28"/>
          <w:szCs w:val="28"/>
          <w:lang w:eastAsia="ru-RU"/>
        </w:rPr>
        <w:t>досл</w:t>
      </w:r>
      <w:proofErr w:type="gramEnd"/>
      <w:r w:rsidRPr="006B5A67">
        <w:rPr>
          <w:rFonts w:ascii="Times New Roman" w:eastAsia="Times New Roman" w:hAnsi="Times New Roman" w:cs="Times New Roman"/>
          <w:sz w:val="28"/>
          <w:szCs w:val="28"/>
          <w:lang w:eastAsia="ru-RU"/>
        </w:rPr>
        <w:t>ідження і розробки, окремі заходи по реалізації державних (регіональних) програм – 205,0 тис. грн.,</w:t>
      </w:r>
    </w:p>
    <w:p w:rsidR="006B5A67" w:rsidRPr="006B5A67" w:rsidRDefault="006B5A67" w:rsidP="006B5A67">
      <w:pPr>
        <w:numPr>
          <w:ilvl w:val="0"/>
          <w:numId w:val="3"/>
        </w:numPr>
        <w:tabs>
          <w:tab w:val="left" w:pos="993"/>
        </w:tabs>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субсидії та поточні трансферти </w:t>
      </w:r>
      <w:proofErr w:type="gramStart"/>
      <w:r w:rsidRPr="006B5A67">
        <w:rPr>
          <w:rFonts w:ascii="Times New Roman" w:eastAsia="Times New Roman" w:hAnsi="Times New Roman" w:cs="Times New Roman"/>
          <w:sz w:val="28"/>
          <w:szCs w:val="28"/>
          <w:lang w:eastAsia="ru-RU"/>
        </w:rPr>
        <w:t>п</w:t>
      </w:r>
      <w:proofErr w:type="gramEnd"/>
      <w:r w:rsidRPr="006B5A67">
        <w:rPr>
          <w:rFonts w:ascii="Times New Roman" w:eastAsia="Times New Roman" w:hAnsi="Times New Roman" w:cs="Times New Roman"/>
          <w:sz w:val="28"/>
          <w:szCs w:val="28"/>
          <w:lang w:eastAsia="ru-RU"/>
        </w:rPr>
        <w:t>ідприємствам (установам, організаціям) – 18 324,2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w:t>
      </w:r>
    </w:p>
    <w:p w:rsidR="006B5A67" w:rsidRPr="006B5A67" w:rsidRDefault="006B5A67" w:rsidP="006B5A67">
      <w:pPr>
        <w:numPr>
          <w:ilvl w:val="0"/>
          <w:numId w:val="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інші виплати населенню – 30 135,6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r w:rsidRPr="006B5A67">
        <w:rPr>
          <w:rFonts w:ascii="Times New Roman" w:eastAsia="Times New Roman" w:hAnsi="Times New Roman" w:cs="Times New Roman"/>
          <w:sz w:val="28"/>
          <w:szCs w:val="28"/>
          <w:lang w:val="uk-UA" w:eastAsia="ru-RU"/>
        </w:rPr>
        <w:t>,</w:t>
      </w:r>
    </w:p>
    <w:p w:rsidR="006B5A67" w:rsidRPr="006B5A67" w:rsidRDefault="006B5A67" w:rsidP="006B5A67">
      <w:pPr>
        <w:numPr>
          <w:ilvl w:val="0"/>
          <w:numId w:val="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інші поточні видатки – 10,8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Тож, головним чином це заборгованість по субвенції з державного бюджету на </w:t>
      </w:r>
      <w:proofErr w:type="gramStart"/>
      <w:r w:rsidRPr="006B5A67">
        <w:rPr>
          <w:rFonts w:ascii="Times New Roman" w:eastAsia="Times New Roman" w:hAnsi="Times New Roman" w:cs="Times New Roman"/>
          <w:sz w:val="28"/>
          <w:szCs w:val="28"/>
          <w:lang w:eastAsia="ru-RU"/>
        </w:rPr>
        <w:t>п</w:t>
      </w:r>
      <w:proofErr w:type="gramEnd"/>
      <w:r w:rsidRPr="006B5A67">
        <w:rPr>
          <w:rFonts w:ascii="Times New Roman" w:eastAsia="Times New Roman" w:hAnsi="Times New Roman" w:cs="Times New Roman"/>
          <w:sz w:val="28"/>
          <w:szCs w:val="28"/>
          <w:lang w:eastAsia="ru-RU"/>
        </w:rPr>
        <w:t>ільги та субсидії, яка виникла через недофінансування з державного бюджету та буде погашена по мірі надходження коштів.</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Кредиторська заборгованість по іншим статтям видатків виникла в зв’язку з невиконання доходної частини міського бюджету.</w:t>
      </w:r>
    </w:p>
    <w:p w:rsidR="006B5A67" w:rsidRPr="006B5A67" w:rsidRDefault="006B5A67" w:rsidP="006B5A67">
      <w:pPr>
        <w:widowControl w:val="0"/>
        <w:tabs>
          <w:tab w:val="num" w:pos="1260"/>
        </w:tabs>
        <w:suppressAutoHyphens/>
        <w:spacing w:after="0" w:line="240" w:lineRule="auto"/>
        <w:ind w:firstLine="709"/>
        <w:jc w:val="both"/>
        <w:rPr>
          <w:rFonts w:ascii="Times New Roman" w:eastAsia="Times New Roman" w:hAnsi="Times New Roman" w:cs="Times New Roman"/>
          <w:sz w:val="28"/>
          <w:szCs w:val="28"/>
          <w:lang w:eastAsia="ru-RU"/>
        </w:rPr>
      </w:pPr>
    </w:p>
    <w:p w:rsidR="006B5A67" w:rsidRPr="006B5A67" w:rsidRDefault="006B5A67" w:rsidP="006B5A67">
      <w:pPr>
        <w:widowControl w:val="0"/>
        <w:tabs>
          <w:tab w:val="num" w:pos="1260"/>
        </w:tabs>
        <w:suppressAutoHyphens/>
        <w:spacing w:after="0" w:line="240" w:lineRule="auto"/>
        <w:ind w:firstLine="709"/>
        <w:jc w:val="both"/>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Касові видатки по </w:t>
      </w:r>
      <w:r w:rsidRPr="006B5A67">
        <w:rPr>
          <w:rFonts w:ascii="Times New Roman" w:eastAsia="Times New Roman" w:hAnsi="Times New Roman" w:cs="Times New Roman"/>
          <w:b/>
          <w:sz w:val="28"/>
          <w:szCs w:val="28"/>
          <w:lang w:eastAsia="ru-RU"/>
        </w:rPr>
        <w:t>спеціальному фонду</w:t>
      </w:r>
      <w:r w:rsidRPr="006B5A67">
        <w:rPr>
          <w:rFonts w:ascii="Times New Roman" w:eastAsia="Times New Roman" w:hAnsi="Times New Roman" w:cs="Times New Roman"/>
          <w:sz w:val="28"/>
          <w:szCs w:val="28"/>
          <w:lang w:eastAsia="ru-RU"/>
        </w:rPr>
        <w:t xml:space="preserve"> за 9 місяців 2018 року склали 233 995,1 тис. грн., при  уточнених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ічних обсягах кошторисних призначень – 452 002,1 тис. грн.,  що складає 51,8%.</w:t>
      </w:r>
    </w:p>
    <w:p w:rsidR="006B5A67" w:rsidRPr="006B5A67" w:rsidRDefault="006B5A67" w:rsidP="006B5A67">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8"/>
          <w:lang w:eastAsia="ru-RU"/>
        </w:rPr>
      </w:pPr>
      <w:r w:rsidRPr="006B5A67">
        <w:rPr>
          <w:rFonts w:ascii="Times New Roman" w:eastAsia="Times New Roman" w:hAnsi="Times New Roman" w:cs="Times New Roman"/>
          <w:sz w:val="28"/>
          <w:szCs w:val="28"/>
          <w:lang w:eastAsia="ru-RU"/>
        </w:rPr>
        <w:t>На оплату праці і нарахування на заробітну плату направлено                       5 989,1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(заробітна плата працівників, які надають платні послуги в бюджетних установах відповідно до законодавства). На придбання медикаментів витрачено – 23,8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 xml:space="preserve">рн., продуктів харчування – </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15 659,7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оплату комунальних послуг та енергоносіїв – 658,3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Капітальні видатки спеціального фонду бюджету заплановані на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ік з урахуванням змін в сумі 401 135,7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в тому числі бюджет розвитку – 382 825,6 тис.</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грн. Касові видатки за звітний період склали 192 264,5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val="uk-UA"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тобто 47,9%.</w:t>
      </w:r>
    </w:p>
    <w:p w:rsidR="006B5A67" w:rsidRPr="006B5A67" w:rsidRDefault="006B5A67" w:rsidP="006B5A67">
      <w:pPr>
        <w:widowControl w:val="0"/>
        <w:tabs>
          <w:tab w:val="num" w:pos="1260"/>
        </w:tabs>
        <w:suppressAutoHyphens/>
        <w:spacing w:after="0" w:line="240" w:lineRule="auto"/>
        <w:ind w:firstLine="709"/>
        <w:jc w:val="both"/>
        <w:rPr>
          <w:rFonts w:ascii="Times New Roman" w:eastAsia="Times New Roman" w:hAnsi="Times New Roman" w:cs="Times New Roman"/>
          <w:sz w:val="28"/>
          <w:szCs w:val="28"/>
          <w:lang w:eastAsia="ru-RU"/>
        </w:rPr>
      </w:pP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На надання пільг населенню (крім ветеранів </w:t>
      </w:r>
      <w:proofErr w:type="gramStart"/>
      <w:r w:rsidRPr="006B5A67">
        <w:rPr>
          <w:rFonts w:ascii="Times New Roman" w:eastAsia="Times New Roman" w:hAnsi="Times New Roman" w:cs="Times New Roman"/>
          <w:sz w:val="28"/>
          <w:szCs w:val="28"/>
          <w:lang w:eastAsia="ru-RU"/>
        </w:rPr>
        <w:t>в</w:t>
      </w:r>
      <w:proofErr w:type="gramEnd"/>
      <w:r w:rsidRPr="006B5A67">
        <w:rPr>
          <w:rFonts w:ascii="Times New Roman" w:eastAsia="Times New Roman" w:hAnsi="Times New Roman" w:cs="Times New Roman"/>
          <w:sz w:val="28"/>
          <w:szCs w:val="28"/>
          <w:lang w:eastAsia="ru-RU"/>
        </w:rPr>
        <w:t>ійни і праці, військової служби, органів внутрішніх справ та громадян, які постраждали внаслідок Чорнобильської катастрофи) на оплату житлово - комунальних послуг (інваліди по зору, почесні громадяни міста, сім’ї загиблих воїнів-афганців,</w:t>
      </w:r>
      <w:r w:rsidRPr="006B5A67">
        <w:rPr>
          <w:rFonts w:ascii="Times New Roman" w:eastAsia="Times New Roman" w:hAnsi="Times New Roman" w:cs="Times New Roman"/>
          <w:kern w:val="2"/>
          <w:sz w:val="28"/>
          <w:szCs w:val="28"/>
          <w:lang w:eastAsia="ru-RU"/>
        </w:rPr>
        <w:t xml:space="preserve"> пільги учасникам АТО та членам їх сімей на послуги з утримання будинків і споруд та прибудинкових територій</w:t>
      </w:r>
      <w:r w:rsidRPr="006B5A67">
        <w:rPr>
          <w:rFonts w:ascii="Times New Roman" w:eastAsia="Times New Roman" w:hAnsi="Times New Roman" w:cs="Times New Roman"/>
          <w:sz w:val="28"/>
          <w:szCs w:val="28"/>
          <w:lang w:eastAsia="ru-RU"/>
        </w:rPr>
        <w:t xml:space="preserve">) в міському бюджеті на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 xml:space="preserve">ік  передбачено асигнування в сумі 1 929,2 тис. грн. </w:t>
      </w:r>
      <w:r w:rsidRPr="006B5A67">
        <w:rPr>
          <w:rFonts w:ascii="Times New Roman" w:eastAsia="Times New Roman" w:hAnsi="Times New Roman" w:cs="Times New Roman"/>
          <w:kern w:val="2"/>
          <w:sz w:val="28"/>
          <w:szCs w:val="28"/>
          <w:lang w:eastAsia="ru-RU"/>
        </w:rPr>
        <w:t>К</w:t>
      </w:r>
      <w:r w:rsidRPr="006B5A67">
        <w:rPr>
          <w:rFonts w:ascii="Times New Roman" w:eastAsia="Times New Roman" w:hAnsi="Times New Roman" w:cs="Times New Roman"/>
          <w:sz w:val="28"/>
          <w:szCs w:val="28"/>
          <w:lang w:eastAsia="ru-RU"/>
        </w:rPr>
        <w:t xml:space="preserve">асові видатки за 9 місяців 2018 року </w:t>
      </w:r>
      <w:r w:rsidRPr="006B5A67">
        <w:rPr>
          <w:rFonts w:ascii="Times New Roman" w:eastAsia="Times New Roman" w:hAnsi="Times New Roman" w:cs="Times New Roman"/>
          <w:sz w:val="28"/>
          <w:szCs w:val="28"/>
          <w:lang w:eastAsia="ru-RU"/>
        </w:rPr>
        <w:lastRenderedPageBreak/>
        <w:t>склали 842,7 тис. грн.</w:t>
      </w:r>
      <w:r w:rsidRPr="006B5A67">
        <w:rPr>
          <w:rFonts w:ascii="Times New Roman" w:eastAsia="Times New Roman" w:hAnsi="Times New Roman" w:cs="Times New Roman"/>
          <w:sz w:val="20"/>
          <w:szCs w:val="28"/>
          <w:lang w:eastAsia="ru-RU"/>
        </w:rPr>
        <w:t xml:space="preserve"> </w:t>
      </w:r>
      <w:r w:rsidRPr="006B5A67">
        <w:rPr>
          <w:rFonts w:ascii="Times New Roman" w:eastAsia="Times New Roman" w:hAnsi="Times New Roman" w:cs="Times New Roman"/>
          <w:sz w:val="28"/>
          <w:szCs w:val="28"/>
          <w:lang w:eastAsia="ru-RU"/>
        </w:rPr>
        <w:t xml:space="preserve">(43,7 % запланованих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ічних асигнувань і 80,7% плану на звітний період).</w:t>
      </w:r>
    </w:p>
    <w:p w:rsidR="006B5A67" w:rsidRPr="006B5A67" w:rsidRDefault="006B5A67" w:rsidP="006B5A67">
      <w:pPr>
        <w:overflowPunct w:val="0"/>
        <w:autoSpaceDE w:val="0"/>
        <w:autoSpaceDN w:val="0"/>
        <w:adjustRightInd w:val="0"/>
        <w:spacing w:after="120" w:line="240" w:lineRule="auto"/>
        <w:ind w:firstLine="709"/>
        <w:jc w:val="both"/>
        <w:textAlignment w:val="baseline"/>
        <w:rPr>
          <w:rFonts w:ascii="Times New Roman" w:eastAsia="Times New Roman" w:hAnsi="Times New Roman" w:cs="Times New Roman"/>
          <w:sz w:val="24"/>
          <w:szCs w:val="28"/>
          <w:lang w:eastAsia="ru-RU"/>
        </w:rPr>
      </w:pPr>
      <w:r w:rsidRPr="006B5A67">
        <w:rPr>
          <w:rFonts w:ascii="Times New Roman" w:eastAsia="Times New Roman" w:hAnsi="Times New Roman" w:cs="Times New Roman"/>
          <w:sz w:val="28"/>
          <w:szCs w:val="28"/>
          <w:lang w:eastAsia="ru-RU"/>
        </w:rPr>
        <w:t>Видатки із міського бюджету на житлово - комунальне господарств</w:t>
      </w:r>
      <w:r w:rsidRPr="006B5A67">
        <w:rPr>
          <w:rFonts w:ascii="Times New Roman" w:eastAsia="Times New Roman" w:hAnsi="Times New Roman" w:cs="Times New Roman"/>
          <w:sz w:val="28"/>
          <w:szCs w:val="28"/>
          <w:lang w:val="uk-UA" w:eastAsia="ru-RU"/>
        </w:rPr>
        <w:t>о</w:t>
      </w:r>
      <w:r w:rsidRPr="006B5A67">
        <w:rPr>
          <w:rFonts w:ascii="Times New Roman" w:eastAsia="Times New Roman" w:hAnsi="Times New Roman" w:cs="Times New Roman"/>
          <w:sz w:val="28"/>
          <w:szCs w:val="28"/>
          <w:lang w:eastAsia="ru-RU"/>
        </w:rPr>
        <w:t xml:space="preserve"> на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ік визначено в сумі 222 595,5 тис. грн. (з них загальний фонд (видатки споживання) –  123 141,4 тис. грн., спеціальний фонд (бюджет розвитку) – 99 454,1 тис. грн.). Видатки на житлово</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комунальне господарство розподіляються таким чином:  утримання та ефективна експлуатація об’єктів житлово - комунального господарства</w:t>
      </w:r>
      <w:r w:rsidRPr="006B5A67">
        <w:rPr>
          <w:rFonts w:ascii="Times New Roman" w:eastAsia="Times New Roman" w:hAnsi="Times New Roman" w:cs="Times New Roman"/>
          <w:b/>
          <w:sz w:val="28"/>
          <w:szCs w:val="28"/>
          <w:lang w:eastAsia="ru-RU"/>
        </w:rPr>
        <w:t xml:space="preserve"> </w:t>
      </w:r>
      <w:r w:rsidRPr="006B5A67">
        <w:rPr>
          <w:rFonts w:ascii="Times New Roman" w:eastAsia="Times New Roman" w:hAnsi="Times New Roman" w:cs="Times New Roman"/>
          <w:sz w:val="28"/>
          <w:szCs w:val="28"/>
          <w:lang w:eastAsia="ru-RU"/>
        </w:rPr>
        <w:t xml:space="preserve">– 23 508,6 тис. грн., забезпечення функціонування </w:t>
      </w:r>
      <w:proofErr w:type="gramStart"/>
      <w:r w:rsidRPr="006B5A67">
        <w:rPr>
          <w:rFonts w:ascii="Times New Roman" w:eastAsia="Times New Roman" w:hAnsi="Times New Roman" w:cs="Times New Roman"/>
          <w:sz w:val="28"/>
          <w:szCs w:val="28"/>
          <w:lang w:eastAsia="ru-RU"/>
        </w:rPr>
        <w:t>п</w:t>
      </w:r>
      <w:proofErr w:type="gramEnd"/>
      <w:r w:rsidRPr="006B5A67">
        <w:rPr>
          <w:rFonts w:ascii="Times New Roman" w:eastAsia="Times New Roman" w:hAnsi="Times New Roman" w:cs="Times New Roman"/>
          <w:sz w:val="28"/>
          <w:szCs w:val="28"/>
          <w:lang w:eastAsia="ru-RU"/>
        </w:rPr>
        <w:t>ідприємств, установ та організацій, що виробляють, виконують та/або надають житлово - комунальні послуги – 47 060,4 тис. грн., організація благоустрою населених пунктів</w:t>
      </w:r>
      <w:r w:rsidRPr="006B5A67">
        <w:rPr>
          <w:rFonts w:ascii="Times New Roman" w:eastAsia="Times New Roman" w:hAnsi="Times New Roman" w:cs="Times New Roman"/>
          <w:b/>
          <w:sz w:val="28"/>
          <w:szCs w:val="28"/>
          <w:lang w:eastAsia="ru-RU"/>
        </w:rPr>
        <w:t xml:space="preserve"> </w:t>
      </w:r>
      <w:r w:rsidRPr="006B5A67">
        <w:rPr>
          <w:rFonts w:ascii="Times New Roman" w:eastAsia="Times New Roman" w:hAnsi="Times New Roman" w:cs="Times New Roman"/>
          <w:sz w:val="28"/>
          <w:szCs w:val="28"/>
          <w:lang w:eastAsia="ru-RU"/>
        </w:rPr>
        <w:t>– 77 105,3 тис. грн.,</w:t>
      </w:r>
      <w:r w:rsidRPr="006B5A67">
        <w:rPr>
          <w:rFonts w:ascii="Times New Roman" w:eastAsia="Times New Roman" w:hAnsi="Times New Roman" w:cs="Times New Roman"/>
          <w:b/>
          <w:sz w:val="28"/>
          <w:szCs w:val="28"/>
          <w:lang w:eastAsia="ru-RU"/>
        </w:rPr>
        <w:t xml:space="preserve"> </w:t>
      </w:r>
      <w:r w:rsidRPr="006B5A67">
        <w:rPr>
          <w:rFonts w:ascii="Times New Roman" w:eastAsia="Times New Roman" w:hAnsi="Times New Roman" w:cs="Times New Roman"/>
          <w:sz w:val="28"/>
          <w:szCs w:val="28"/>
          <w:lang w:eastAsia="ru-RU"/>
        </w:rPr>
        <w:t>реалізація державних та місцевих житлових програм – 6 810,7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w:t>
      </w:r>
      <w:r w:rsidRPr="006B5A67">
        <w:rPr>
          <w:rFonts w:ascii="Times New Roman" w:eastAsia="Times New Roman" w:hAnsi="Times New Roman" w:cs="Times New Roman"/>
          <w:b/>
          <w:sz w:val="28"/>
          <w:szCs w:val="28"/>
          <w:lang w:eastAsia="ru-RU"/>
        </w:rPr>
        <w:t xml:space="preserve"> </w:t>
      </w:r>
      <w:r w:rsidRPr="006B5A67">
        <w:rPr>
          <w:rFonts w:ascii="Times New Roman" w:eastAsia="Times New Roman" w:hAnsi="Times New Roman" w:cs="Times New Roman"/>
          <w:sz w:val="28"/>
          <w:szCs w:val="28"/>
          <w:lang w:eastAsia="ru-RU"/>
        </w:rPr>
        <w:t>інша діяльність у сфері житлово - комунального господарства – 68 110,5 тис. грн.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8"/>
          <w:lang w:eastAsia="ru-RU"/>
        </w:rPr>
      </w:pPr>
      <w:r w:rsidRPr="006B5A67">
        <w:rPr>
          <w:rFonts w:ascii="Times New Roman" w:eastAsia="Times New Roman" w:hAnsi="Times New Roman" w:cs="Times New Roman"/>
          <w:sz w:val="28"/>
          <w:szCs w:val="28"/>
          <w:lang w:eastAsia="ru-RU"/>
        </w:rPr>
        <w:t xml:space="preserve">Касові видатки за 9 місяців 2018 року на житлово - комунальне господарство склали 156 139,6 тис. грн. (70,1 % запланованих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ічних асигнувань і 85,6% плану на звітний період), в т. ч. утримання та ефективна експлуатація об’єктів житлово - комунального господарства</w:t>
      </w:r>
      <w:r w:rsidRPr="006B5A67">
        <w:rPr>
          <w:rFonts w:ascii="Times New Roman" w:eastAsia="Times New Roman" w:hAnsi="Times New Roman" w:cs="Times New Roman"/>
          <w:b/>
          <w:sz w:val="28"/>
          <w:szCs w:val="28"/>
          <w:lang w:eastAsia="ru-RU"/>
        </w:rPr>
        <w:t xml:space="preserve"> </w:t>
      </w:r>
      <w:r w:rsidRPr="006B5A67">
        <w:rPr>
          <w:rFonts w:ascii="Times New Roman" w:eastAsia="Times New Roman" w:hAnsi="Times New Roman" w:cs="Times New Roman"/>
          <w:sz w:val="28"/>
          <w:szCs w:val="28"/>
          <w:lang w:eastAsia="ru-RU"/>
        </w:rPr>
        <w:t>– 6 952,6 тис. грн., забезпечення функціонування підприємств, установ та організацій, що виробляють, виконують та/або надають житлово-комунальні послуги –  46 021,5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рн., благоустрій міста</w:t>
      </w:r>
      <w:r w:rsidRPr="006B5A67">
        <w:rPr>
          <w:rFonts w:ascii="Times New Roman" w:eastAsia="Times New Roman" w:hAnsi="Times New Roman" w:cs="Times New Roman"/>
          <w:b/>
          <w:sz w:val="28"/>
          <w:szCs w:val="28"/>
          <w:lang w:eastAsia="ru-RU"/>
        </w:rPr>
        <w:t xml:space="preserve"> </w:t>
      </w:r>
      <w:r w:rsidRPr="006B5A67">
        <w:rPr>
          <w:rFonts w:ascii="Times New Roman" w:eastAsia="Times New Roman" w:hAnsi="Times New Roman" w:cs="Times New Roman"/>
          <w:sz w:val="28"/>
          <w:szCs w:val="28"/>
          <w:lang w:eastAsia="ru-RU"/>
        </w:rPr>
        <w:t>–55 617,1 тис. грн.;</w:t>
      </w:r>
      <w:r w:rsidRPr="006B5A67">
        <w:rPr>
          <w:rFonts w:ascii="Times New Roman" w:eastAsia="Times New Roman" w:hAnsi="Times New Roman" w:cs="Times New Roman"/>
          <w:b/>
          <w:sz w:val="28"/>
          <w:szCs w:val="28"/>
          <w:lang w:eastAsia="ru-RU"/>
        </w:rPr>
        <w:t xml:space="preserve"> </w:t>
      </w:r>
      <w:r w:rsidRPr="006B5A67">
        <w:rPr>
          <w:rFonts w:ascii="Times New Roman" w:eastAsia="Times New Roman" w:hAnsi="Times New Roman" w:cs="Times New Roman"/>
          <w:sz w:val="28"/>
          <w:szCs w:val="28"/>
          <w:lang w:eastAsia="ru-RU"/>
        </w:rPr>
        <w:t>реалізація державних та місцевих житлових програм – 4 433,3 тис. грн., інша діяльність у сфері житлово - комунального господарства – 43 115,1 тис. грн.</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На заходи щодо виконання міської програми «Програма реалізації Основних напрямів земельної реформи на 2018 р. в м. Кременчуці» передбачені асигнування в сумі 2 401,4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 xml:space="preserve">рн. Касові видатки за 9 місяців 2018 року склали 11,6 тис. грн., що складає 0,5%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 xml:space="preserve">ічного плану і 93,5% плану звітного періоду. </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На утримання та розвиток наземного електротранспорту на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 xml:space="preserve">ік передбачені видатки в сумі  48 030,4 тис. грн. Касові видатки за 9 місяців                  2018 року склали  29 129,1 тис. грн. (60,6 % запланованих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ічних асигнувань і 73,1% плану на звітний період).</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На утримання та розвиток автомобільних доріг та дорожньої інфраструктури на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 xml:space="preserve">ік передбачено асигнування в сумі 89 644,4 тис. грн. Касові видатки за 9 місяців 2018 року склали  46 685,7 тис. грн., що складає 52,1%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 xml:space="preserve">ічного плану і 57,1% плану звітного періоду. </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На сприяння розвитку малого та середнього </w:t>
      </w:r>
      <w:proofErr w:type="gramStart"/>
      <w:r w:rsidRPr="006B5A67">
        <w:rPr>
          <w:rFonts w:ascii="Times New Roman" w:eastAsia="Times New Roman" w:hAnsi="Times New Roman" w:cs="Times New Roman"/>
          <w:sz w:val="28"/>
          <w:szCs w:val="28"/>
          <w:lang w:eastAsia="ru-RU"/>
        </w:rPr>
        <w:t>п</w:t>
      </w:r>
      <w:proofErr w:type="gramEnd"/>
      <w:r w:rsidRPr="006B5A67">
        <w:rPr>
          <w:rFonts w:ascii="Times New Roman" w:eastAsia="Times New Roman" w:hAnsi="Times New Roman" w:cs="Times New Roman"/>
          <w:sz w:val="28"/>
          <w:szCs w:val="28"/>
          <w:lang w:eastAsia="ru-RU"/>
        </w:rPr>
        <w:t xml:space="preserve">ідприємництва в міському бюджеті на 2018 рік відповідно до міської програми «Програма розвитку малого підприємництва у м. Кременчуці на 2018 - 2020 роки» передбачено асигнування в сумі 344,5 тис. грн. Касові видатки за звітний період склали                 112,9 тис. грн. (32,8%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ічного плану і 41,9% плану на звітний період).</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kern w:val="2"/>
          <w:sz w:val="28"/>
          <w:szCs w:val="28"/>
          <w:lang w:eastAsia="ru-RU"/>
        </w:rPr>
        <w:t>На заходи з енергозбереження</w:t>
      </w:r>
      <w:r w:rsidRPr="006B5A67">
        <w:rPr>
          <w:rFonts w:ascii="Times New Roman" w:eastAsia="Times New Roman" w:hAnsi="Times New Roman" w:cs="Times New Roman"/>
          <w:sz w:val="28"/>
          <w:szCs w:val="28"/>
          <w:lang w:eastAsia="ru-RU"/>
        </w:rPr>
        <w:t xml:space="preserve"> передбачено асигнування в сумі                     900,0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 xml:space="preserve">рн. </w:t>
      </w:r>
      <w:r w:rsidRPr="006B5A67">
        <w:rPr>
          <w:rFonts w:ascii="Times New Roman" w:eastAsia="Times New Roman" w:hAnsi="Times New Roman" w:cs="Times New Roman"/>
          <w:kern w:val="2"/>
          <w:sz w:val="28"/>
          <w:szCs w:val="28"/>
          <w:lang w:eastAsia="ru-RU"/>
        </w:rPr>
        <w:t>На виконання «Програми стимулювання впровадження енергозберігаючих заходів у будинках об</w:t>
      </w:r>
      <w:r w:rsidRPr="006B5A67">
        <w:rPr>
          <w:rFonts w:ascii="Times New Roman" w:eastAsia="Times New Roman" w:hAnsi="Times New Roman" w:cs="Times New Roman"/>
          <w:sz w:val="28"/>
          <w:szCs w:val="28"/>
          <w:lang w:eastAsia="ru-RU"/>
        </w:rPr>
        <w:t>’</w:t>
      </w:r>
      <w:r w:rsidRPr="006B5A67">
        <w:rPr>
          <w:rFonts w:ascii="Times New Roman" w:eastAsia="Times New Roman" w:hAnsi="Times New Roman" w:cs="Times New Roman"/>
          <w:kern w:val="2"/>
          <w:sz w:val="28"/>
          <w:szCs w:val="28"/>
          <w:lang w:eastAsia="ru-RU"/>
        </w:rPr>
        <w:t xml:space="preserve">єднань співвласників багатоквартирних будинків та житлово - будівельних кооперативів                            м. Кременчука на 2015 - 2020 роки» </w:t>
      </w:r>
      <w:r w:rsidRPr="006B5A67">
        <w:rPr>
          <w:rFonts w:ascii="Times New Roman" w:eastAsia="Times New Roman" w:hAnsi="Times New Roman" w:cs="Times New Roman"/>
          <w:sz w:val="28"/>
          <w:szCs w:val="28"/>
          <w:lang w:eastAsia="ru-RU"/>
        </w:rPr>
        <w:t xml:space="preserve"> касові видатки за звітний період склали 464,8 тис. грн.</w:t>
      </w:r>
      <w:r w:rsidRPr="006B5A67">
        <w:rPr>
          <w:rFonts w:ascii="Times New Roman" w:eastAsia="Times New Roman" w:hAnsi="Times New Roman" w:cs="Times New Roman"/>
          <w:kern w:val="2"/>
          <w:sz w:val="28"/>
          <w:szCs w:val="28"/>
          <w:lang w:eastAsia="ru-RU"/>
        </w:rPr>
        <w:t xml:space="preserve"> </w:t>
      </w:r>
      <w:r w:rsidRPr="006B5A67">
        <w:rPr>
          <w:rFonts w:ascii="Times New Roman" w:eastAsia="Times New Roman" w:hAnsi="Times New Roman" w:cs="Times New Roman"/>
          <w:sz w:val="28"/>
          <w:szCs w:val="28"/>
          <w:lang w:eastAsia="ru-RU"/>
        </w:rPr>
        <w:t xml:space="preserve">(51,6%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ічного плану і 71,5% плану на звітний період).</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На проведення експертної грошової оцінки земельних ділянок несільськогосподарського призначення, що </w:t>
      </w:r>
      <w:proofErr w:type="gramStart"/>
      <w:r w:rsidRPr="006B5A67">
        <w:rPr>
          <w:rFonts w:ascii="Times New Roman" w:eastAsia="Times New Roman" w:hAnsi="Times New Roman" w:cs="Times New Roman"/>
          <w:sz w:val="28"/>
          <w:szCs w:val="28"/>
          <w:lang w:eastAsia="ru-RU"/>
        </w:rPr>
        <w:t>п</w:t>
      </w:r>
      <w:proofErr w:type="gramEnd"/>
      <w:r w:rsidRPr="006B5A67">
        <w:rPr>
          <w:rFonts w:ascii="Times New Roman" w:eastAsia="Times New Roman" w:hAnsi="Times New Roman" w:cs="Times New Roman"/>
          <w:sz w:val="28"/>
          <w:szCs w:val="28"/>
          <w:lang w:eastAsia="ru-RU"/>
        </w:rPr>
        <w:t xml:space="preserve">ідлягають продажу в 2018 році, </w:t>
      </w:r>
      <w:r w:rsidRPr="006B5A67">
        <w:rPr>
          <w:rFonts w:ascii="Times New Roman" w:eastAsia="Times New Roman" w:hAnsi="Times New Roman" w:cs="Times New Roman"/>
          <w:sz w:val="28"/>
          <w:szCs w:val="28"/>
          <w:lang w:eastAsia="ru-RU"/>
        </w:rPr>
        <w:lastRenderedPageBreak/>
        <w:t xml:space="preserve">передбачено асигнування в сумі 50,0 тис. грн. Касові видатки в звітному </w:t>
      </w:r>
      <w:proofErr w:type="gramStart"/>
      <w:r w:rsidRPr="006B5A67">
        <w:rPr>
          <w:rFonts w:ascii="Times New Roman" w:eastAsia="Times New Roman" w:hAnsi="Times New Roman" w:cs="Times New Roman"/>
          <w:sz w:val="28"/>
          <w:szCs w:val="28"/>
          <w:lang w:eastAsia="ru-RU"/>
        </w:rPr>
        <w:t>періоді не проводились</w:t>
      </w:r>
      <w:proofErr w:type="gramEnd"/>
      <w:r w:rsidRPr="006B5A67">
        <w:rPr>
          <w:rFonts w:ascii="Times New Roman" w:eastAsia="Times New Roman" w:hAnsi="Times New Roman" w:cs="Times New Roman"/>
          <w:sz w:val="28"/>
          <w:szCs w:val="28"/>
          <w:lang w:eastAsia="ru-RU"/>
        </w:rPr>
        <w:t>.</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eastAsia="ru-RU"/>
        </w:rPr>
        <w:t>Внески міської ради до статутного капіталу суб’єктів господарювання визначені в сумі – 30 759,5 тис. грн., з них КП «Кременчуцька Муніципальна Енегросервісна Компанія»</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 xml:space="preserve">132,0 тис. грн., комунальному </w:t>
      </w:r>
      <w:proofErr w:type="gramStart"/>
      <w:r w:rsidRPr="006B5A67">
        <w:rPr>
          <w:rFonts w:ascii="Times New Roman" w:eastAsia="Times New Roman" w:hAnsi="Times New Roman" w:cs="Times New Roman"/>
          <w:sz w:val="28"/>
          <w:szCs w:val="28"/>
          <w:lang w:eastAsia="ru-RU"/>
        </w:rPr>
        <w:t>п</w:t>
      </w:r>
      <w:proofErr w:type="gramEnd"/>
      <w:r w:rsidRPr="006B5A67">
        <w:rPr>
          <w:rFonts w:ascii="Times New Roman" w:eastAsia="Times New Roman" w:hAnsi="Times New Roman" w:cs="Times New Roman"/>
          <w:sz w:val="28"/>
          <w:szCs w:val="28"/>
          <w:lang w:eastAsia="ru-RU"/>
        </w:rPr>
        <w:t>ідприємству «Кременчукводоканал» – 21 177,5 тис. грн, КП «Теплоенерго» –</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9 300,0 тис. грн</w:t>
      </w:r>
      <w:r w:rsidRPr="006B5A67">
        <w:rPr>
          <w:rFonts w:ascii="Times New Roman" w:eastAsia="Times New Roman" w:hAnsi="Times New Roman" w:cs="Times New Roman"/>
          <w:noProof/>
          <w:sz w:val="28"/>
          <w:szCs w:val="28"/>
          <w:lang w:eastAsia="ru-RU"/>
        </w:rPr>
        <w:t>.,</w:t>
      </w:r>
      <w:r w:rsidRPr="006B5A67">
        <w:rPr>
          <w:rFonts w:ascii="Times New Roman" w:eastAsia="Times New Roman" w:hAnsi="Times New Roman" w:cs="Times New Roman"/>
          <w:noProof/>
          <w:sz w:val="28"/>
          <w:szCs w:val="28"/>
          <w:lang w:val="uk-UA" w:eastAsia="ru-RU"/>
        </w:rPr>
        <w:t xml:space="preserve"> </w:t>
      </w:r>
      <w:r w:rsidRPr="006B5A67">
        <w:rPr>
          <w:rFonts w:ascii="Times New Roman" w:eastAsia="Times New Roman" w:hAnsi="Times New Roman" w:cs="Times New Roman"/>
          <w:noProof/>
          <w:sz w:val="28"/>
          <w:szCs w:val="28"/>
          <w:lang w:eastAsia="ru-RU"/>
        </w:rPr>
        <w:t xml:space="preserve"> КП «Аптека №90»</w:t>
      </w:r>
      <w:r w:rsidRPr="006B5A67">
        <w:rPr>
          <w:rFonts w:ascii="Times New Roman" w:eastAsia="Times New Roman" w:hAnsi="Times New Roman" w:cs="Times New Roman"/>
          <w:noProof/>
          <w:sz w:val="28"/>
          <w:szCs w:val="28"/>
          <w:lang w:val="uk-UA" w:eastAsia="ru-RU"/>
        </w:rPr>
        <w:t xml:space="preserve"> </w:t>
      </w:r>
      <w:r w:rsidRPr="006B5A67">
        <w:rPr>
          <w:rFonts w:ascii="Times New Roman" w:eastAsia="Times New Roman" w:hAnsi="Times New Roman" w:cs="Times New Roman"/>
          <w:sz w:val="28"/>
          <w:szCs w:val="28"/>
          <w:lang w:eastAsia="ru-RU"/>
        </w:rPr>
        <w:t>–</w:t>
      </w:r>
      <w:r w:rsidRPr="006B5A67">
        <w:rPr>
          <w:rFonts w:ascii="Times New Roman" w:eastAsia="Times New Roman" w:hAnsi="Times New Roman" w:cs="Times New Roman"/>
          <w:noProof/>
          <w:sz w:val="28"/>
          <w:szCs w:val="28"/>
          <w:lang w:eastAsia="ru-RU"/>
        </w:rPr>
        <w:t xml:space="preserve"> 150,0 тис. грн. </w:t>
      </w:r>
      <w:r w:rsidRPr="006B5A67">
        <w:rPr>
          <w:rFonts w:ascii="Times New Roman" w:eastAsia="Times New Roman" w:hAnsi="Times New Roman" w:cs="Times New Roman"/>
          <w:noProof/>
          <w:sz w:val="28"/>
          <w:szCs w:val="28"/>
          <w:lang w:val="uk-UA" w:eastAsia="ru-RU"/>
        </w:rPr>
        <w:t xml:space="preserve"> </w:t>
      </w:r>
      <w:r w:rsidRPr="006B5A67">
        <w:rPr>
          <w:rFonts w:ascii="Times New Roman" w:eastAsia="Times New Roman" w:hAnsi="Times New Roman" w:cs="Times New Roman"/>
          <w:noProof/>
          <w:sz w:val="28"/>
          <w:szCs w:val="28"/>
          <w:lang w:eastAsia="ru-RU"/>
        </w:rPr>
        <w:t>Касові видатки у звітному періоді склали 24 823,9 тис. грн.,</w:t>
      </w:r>
      <w:r w:rsidRPr="006B5A67">
        <w:rPr>
          <w:rFonts w:ascii="Times New Roman" w:eastAsia="Times New Roman" w:hAnsi="Times New Roman" w:cs="Times New Roman"/>
          <w:sz w:val="28"/>
          <w:szCs w:val="28"/>
          <w:lang w:eastAsia="ru-RU"/>
        </w:rPr>
        <w:t xml:space="preserve"> що дорівнює 80,7%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ічного плану та 88,2% виконання плану за звітний період).</w:t>
      </w:r>
    </w:p>
    <w:p w:rsidR="006B5A67" w:rsidRPr="006B5A67" w:rsidRDefault="006B5A67" w:rsidP="006B5A67">
      <w:pPr>
        <w:keepNext/>
        <w:overflowPunct w:val="0"/>
        <w:autoSpaceDE w:val="0"/>
        <w:autoSpaceDN w:val="0"/>
        <w:adjustRightInd w:val="0"/>
        <w:spacing w:after="0" w:line="240" w:lineRule="auto"/>
        <w:ind w:firstLine="709"/>
        <w:jc w:val="both"/>
        <w:textAlignment w:val="baseline"/>
        <w:outlineLvl w:val="6"/>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val="uk-UA" w:eastAsia="ru-RU"/>
        </w:rPr>
        <w:t>Для підтримки засобів масової інформації (газети «Вісник Кременчука» та міської телерадіокомпанії) в міському бюджеті на 2018 рік передбачено кошти в сумі 7</w:t>
      </w:r>
      <w:r w:rsidRPr="006B5A67">
        <w:rPr>
          <w:rFonts w:ascii="Times New Roman" w:eastAsia="Times New Roman" w:hAnsi="Times New Roman" w:cs="Times New Roman"/>
          <w:sz w:val="28"/>
          <w:szCs w:val="28"/>
          <w:lang w:eastAsia="ru-RU"/>
        </w:rPr>
        <w:t> </w:t>
      </w:r>
      <w:r w:rsidRPr="006B5A67">
        <w:rPr>
          <w:rFonts w:ascii="Times New Roman" w:eastAsia="Times New Roman" w:hAnsi="Times New Roman" w:cs="Times New Roman"/>
          <w:sz w:val="28"/>
          <w:szCs w:val="28"/>
          <w:lang w:val="uk-UA" w:eastAsia="ru-RU"/>
        </w:rPr>
        <w:t>662,3 тис. грн., касові видатки за 9 місяців 2018 року склали                         5</w:t>
      </w:r>
      <w:r w:rsidRPr="006B5A67">
        <w:rPr>
          <w:rFonts w:ascii="Times New Roman" w:eastAsia="Times New Roman" w:hAnsi="Times New Roman" w:cs="Times New Roman"/>
          <w:sz w:val="28"/>
          <w:szCs w:val="28"/>
          <w:lang w:eastAsia="ru-RU"/>
        </w:rPr>
        <w:t> </w:t>
      </w:r>
      <w:r w:rsidRPr="006B5A67">
        <w:rPr>
          <w:rFonts w:ascii="Times New Roman" w:eastAsia="Times New Roman" w:hAnsi="Times New Roman" w:cs="Times New Roman"/>
          <w:sz w:val="28"/>
          <w:szCs w:val="28"/>
          <w:lang w:val="uk-UA" w:eastAsia="ru-RU"/>
        </w:rPr>
        <w:t xml:space="preserve">678,3 тис. грн. </w:t>
      </w:r>
      <w:r w:rsidRPr="006B5A67">
        <w:rPr>
          <w:rFonts w:ascii="Times New Roman" w:eastAsia="Times New Roman" w:hAnsi="Times New Roman" w:cs="Times New Roman"/>
          <w:sz w:val="28"/>
          <w:szCs w:val="28"/>
          <w:lang w:eastAsia="ru-RU"/>
        </w:rPr>
        <w:t xml:space="preserve">(74,1%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ічного плану і 95,0% плану на звітний період).</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На будівництво, реконструкцію на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 xml:space="preserve">ік передбачено асигнування в сумі  83 783,8 тис. грн. Касові видатки за 9 місяців 2018 року склали                           29 781,1 тис. грн.  (35,5%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ічного плану і 54,5% плану на звітний період).</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В міському бюджеті на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ік</w:t>
      </w:r>
      <w:r w:rsidRPr="006B5A67">
        <w:rPr>
          <w:rFonts w:ascii="Times New Roman" w:eastAsia="Times New Roman" w:hAnsi="Times New Roman" w:cs="Times New Roman"/>
          <w:b/>
          <w:sz w:val="28"/>
          <w:szCs w:val="28"/>
          <w:lang w:eastAsia="ru-RU"/>
        </w:rPr>
        <w:t xml:space="preserve"> </w:t>
      </w:r>
      <w:r w:rsidRPr="006B5A67">
        <w:rPr>
          <w:rFonts w:ascii="Times New Roman" w:eastAsia="Times New Roman" w:hAnsi="Times New Roman" w:cs="Times New Roman"/>
          <w:sz w:val="28"/>
          <w:szCs w:val="28"/>
          <w:lang w:eastAsia="ru-RU"/>
        </w:rPr>
        <w:t xml:space="preserve">передбачено надати пільгові довгострокові кредити громадянам на будівництво (реконструкцію) та придбання житла в сумі 5 178,3 тис. грн. Касові видатки в звітному періоді склали 4 668,9 тис. грн., що дорівнює 90,2 %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ічного плану та 94,0% виконання плану за звітний період.</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Повернення раніше наданих кредитів та відсотків за користування ними при плані 834,0 тис. грн. в звітному періоді склало 485,8 тис. грн., що дорівнює 61,2%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ічного плану та 81,0 % виконанню плану за звітний період.</w:t>
      </w:r>
    </w:p>
    <w:p w:rsidR="006B5A67" w:rsidRPr="006B5A67" w:rsidRDefault="006B5A67" w:rsidP="006B5A67">
      <w:pPr>
        <w:widowControl w:val="0"/>
        <w:numPr>
          <w:ilvl w:val="12"/>
          <w:numId w:val="0"/>
        </w:num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8"/>
          <w:szCs w:val="28"/>
          <w:lang w:eastAsia="ru-RU"/>
        </w:rPr>
      </w:pPr>
    </w:p>
    <w:p w:rsidR="006B5A67" w:rsidRPr="006B5A67" w:rsidRDefault="006B5A67" w:rsidP="006B5A67">
      <w:pPr>
        <w:widowControl w:val="0"/>
        <w:numPr>
          <w:ilvl w:val="12"/>
          <w:numId w:val="0"/>
        </w:num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8"/>
          <w:szCs w:val="28"/>
          <w:lang w:eastAsia="ru-RU"/>
        </w:rPr>
      </w:pPr>
      <w:r w:rsidRPr="006B5A67">
        <w:rPr>
          <w:rFonts w:ascii="Times New Roman" w:eastAsia="Times New Roman" w:hAnsi="Times New Roman" w:cs="Times New Roman"/>
          <w:b/>
          <w:sz w:val="28"/>
          <w:szCs w:val="28"/>
          <w:lang w:eastAsia="ru-RU"/>
        </w:rPr>
        <w:t>Інформація щодо наданих місцевих гарантій</w:t>
      </w:r>
    </w:p>
    <w:p w:rsidR="006B5A67" w:rsidRPr="006B5A67" w:rsidRDefault="006B5A67" w:rsidP="006B5A67">
      <w:pPr>
        <w:widowControl w:val="0"/>
        <w:numPr>
          <w:ilvl w:val="12"/>
          <w:numId w:val="0"/>
        </w:num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8"/>
          <w:szCs w:val="28"/>
          <w:lang w:eastAsia="ru-RU"/>
        </w:rPr>
      </w:pPr>
    </w:p>
    <w:p w:rsidR="006B5A67" w:rsidRPr="006B5A67" w:rsidRDefault="006B5A67" w:rsidP="006B5A67">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Відповідно до статті VІ Договору про субкредитування  №28010-02/11  від 27.01.2010 між Міністерством фінансів України, Міністерством з питань житлово - комунального господарства України та комунальним </w:t>
      </w:r>
      <w:proofErr w:type="gramStart"/>
      <w:r w:rsidRPr="006B5A67">
        <w:rPr>
          <w:rFonts w:ascii="Times New Roman" w:eastAsia="Times New Roman" w:hAnsi="Times New Roman" w:cs="Times New Roman"/>
          <w:sz w:val="28"/>
          <w:szCs w:val="28"/>
          <w:lang w:eastAsia="ru-RU"/>
        </w:rPr>
        <w:t>п</w:t>
      </w:r>
      <w:proofErr w:type="gramEnd"/>
      <w:r w:rsidRPr="006B5A67">
        <w:rPr>
          <w:rFonts w:ascii="Times New Roman" w:eastAsia="Times New Roman" w:hAnsi="Times New Roman" w:cs="Times New Roman"/>
          <w:sz w:val="28"/>
          <w:szCs w:val="28"/>
          <w:lang w:eastAsia="ru-RU"/>
        </w:rPr>
        <w:t xml:space="preserve">ідприємством «Кременчукводоканал» «Про використання сум позики, що надається Україні Міжнародним банком реконструкції та розвитку» (Угода про позику «Проект розвитку міської інфраструктури» №4869-UA від 26.05.2008 року) засобом забезпечення виконання субпозичальником своїх зобов’язань є гарантія Кременчуцької міської </w:t>
      </w:r>
      <w:proofErr w:type="gramStart"/>
      <w:r w:rsidRPr="006B5A67">
        <w:rPr>
          <w:rFonts w:ascii="Times New Roman" w:eastAsia="Times New Roman" w:hAnsi="Times New Roman" w:cs="Times New Roman"/>
          <w:sz w:val="28"/>
          <w:szCs w:val="28"/>
          <w:lang w:eastAsia="ru-RU"/>
        </w:rPr>
        <w:t>ради</w:t>
      </w:r>
      <w:proofErr w:type="gramEnd"/>
      <w:r w:rsidRPr="006B5A67">
        <w:rPr>
          <w:rFonts w:ascii="Times New Roman" w:eastAsia="Times New Roman" w:hAnsi="Times New Roman" w:cs="Times New Roman"/>
          <w:sz w:val="28"/>
          <w:szCs w:val="28"/>
          <w:lang w:eastAsia="ru-RU"/>
        </w:rPr>
        <w:t xml:space="preserve"> від 21.08.2009 №1, надана Кременчуцькою міською радою Міністерству фінансів України. </w:t>
      </w:r>
    </w:p>
    <w:p w:rsidR="006B5A67" w:rsidRPr="006B5A67" w:rsidRDefault="006B5A67" w:rsidP="006B5A67">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Загальна сума субкредиту відповідно до Додатково</w:t>
      </w:r>
      <w:proofErr w:type="gramStart"/>
      <w:r w:rsidRPr="006B5A67">
        <w:rPr>
          <w:rFonts w:ascii="Times New Roman" w:eastAsia="Times New Roman" w:hAnsi="Times New Roman" w:cs="Times New Roman"/>
          <w:sz w:val="28"/>
          <w:szCs w:val="28"/>
          <w:lang w:eastAsia="ru-RU"/>
        </w:rPr>
        <w:t>ї У</w:t>
      </w:r>
      <w:proofErr w:type="gramEnd"/>
      <w:r w:rsidRPr="006B5A67">
        <w:rPr>
          <w:rFonts w:ascii="Times New Roman" w:eastAsia="Times New Roman" w:hAnsi="Times New Roman" w:cs="Times New Roman"/>
          <w:sz w:val="28"/>
          <w:szCs w:val="28"/>
          <w:lang w:eastAsia="ru-RU"/>
        </w:rPr>
        <w:t xml:space="preserve">годи  від 01 квітня 2016 року № 28010-02/11-3 до Договору про субкредитування №28010-02/11   від 27.01.2010 складає 6 528 743,88 дол. США.  </w:t>
      </w:r>
      <w:proofErr w:type="gramStart"/>
      <w:r w:rsidRPr="006B5A67">
        <w:rPr>
          <w:rFonts w:ascii="Times New Roman" w:eastAsia="Times New Roman" w:hAnsi="Times New Roman" w:cs="Times New Roman"/>
          <w:sz w:val="28"/>
          <w:szCs w:val="28"/>
          <w:lang w:eastAsia="ru-RU"/>
        </w:rPr>
        <w:t>У</w:t>
      </w:r>
      <w:proofErr w:type="gramEnd"/>
      <w:r w:rsidRPr="006B5A67">
        <w:rPr>
          <w:rFonts w:ascii="Times New Roman" w:eastAsia="Times New Roman" w:hAnsi="Times New Roman" w:cs="Times New Roman"/>
          <w:sz w:val="28"/>
          <w:szCs w:val="28"/>
          <w:lang w:eastAsia="ru-RU"/>
        </w:rPr>
        <w:t xml:space="preserve"> відповідності </w:t>
      </w:r>
      <w:proofErr w:type="gramStart"/>
      <w:r w:rsidRPr="006B5A67">
        <w:rPr>
          <w:rFonts w:ascii="Times New Roman" w:eastAsia="Times New Roman" w:hAnsi="Times New Roman" w:cs="Times New Roman"/>
          <w:sz w:val="28"/>
          <w:szCs w:val="28"/>
          <w:lang w:eastAsia="ru-RU"/>
        </w:rPr>
        <w:t>до</w:t>
      </w:r>
      <w:proofErr w:type="gramEnd"/>
      <w:r w:rsidRPr="006B5A67">
        <w:rPr>
          <w:rFonts w:ascii="Times New Roman" w:eastAsia="Times New Roman" w:hAnsi="Times New Roman" w:cs="Times New Roman"/>
          <w:sz w:val="28"/>
          <w:szCs w:val="28"/>
          <w:lang w:eastAsia="ru-RU"/>
        </w:rPr>
        <w:t xml:space="preserve"> графіку погашення основної суми субкредиту останній платіж передбачається                      15 жовтня 2027 року. </w:t>
      </w:r>
    </w:p>
    <w:p w:rsidR="006B5A67" w:rsidRPr="006B5A67" w:rsidRDefault="006B5A67" w:rsidP="006B5A67">
      <w:pPr>
        <w:tabs>
          <w:tab w:val="left" w:pos="70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В 2018 році погашення основної суми субкредиту здійснено двома платежами 15 квітня 2018 року та 15 жовтня 2018 року  в загальній сумі 431 748,26 дол. США. Сплата відсотків та маржі відповідно до договору буде здійснювались двічі на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 xml:space="preserve">ік 15 квітня і 15 жовтня 2018 року. </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t xml:space="preserve">Видатки на виконання наданих місцевих гарантій на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ік визначені в сумі 2</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300,5 тис. грн. План виконано на 100%.</w:t>
      </w:r>
    </w:p>
    <w:p w:rsidR="006B5A67" w:rsidRPr="006B5A67" w:rsidRDefault="006B5A67" w:rsidP="006B5A6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sz w:val="28"/>
          <w:szCs w:val="28"/>
          <w:lang w:eastAsia="ru-RU"/>
        </w:rPr>
        <w:lastRenderedPageBreak/>
        <w:t xml:space="preserve">В 2018 році планується залучити кредит ЕБРР в сумі 5 224,1 тис. євро  (загальна сума кредиту 8 000,0 тис. євро) </w:t>
      </w:r>
      <w:proofErr w:type="gramStart"/>
      <w:r w:rsidRPr="006B5A67">
        <w:rPr>
          <w:rFonts w:ascii="Times New Roman" w:eastAsia="Times New Roman" w:hAnsi="Times New Roman" w:cs="Times New Roman"/>
          <w:sz w:val="28"/>
          <w:szCs w:val="28"/>
          <w:lang w:eastAsia="ru-RU"/>
        </w:rPr>
        <w:t>п</w:t>
      </w:r>
      <w:proofErr w:type="gramEnd"/>
      <w:r w:rsidRPr="006B5A67">
        <w:rPr>
          <w:rFonts w:ascii="Times New Roman" w:eastAsia="Times New Roman" w:hAnsi="Times New Roman" w:cs="Times New Roman"/>
          <w:sz w:val="28"/>
          <w:szCs w:val="28"/>
          <w:lang w:eastAsia="ru-RU"/>
        </w:rPr>
        <w:t>ід місцеву гарантію. Мета кредиту – оновлення міського електротранспорту шляхом закупі</w:t>
      </w:r>
      <w:proofErr w:type="gramStart"/>
      <w:r w:rsidRPr="006B5A67">
        <w:rPr>
          <w:rFonts w:ascii="Times New Roman" w:eastAsia="Times New Roman" w:hAnsi="Times New Roman" w:cs="Times New Roman"/>
          <w:sz w:val="28"/>
          <w:szCs w:val="28"/>
          <w:lang w:eastAsia="ru-RU"/>
        </w:rPr>
        <w:t>вл</w:t>
      </w:r>
      <w:proofErr w:type="gramEnd"/>
      <w:r w:rsidRPr="006B5A67">
        <w:rPr>
          <w:rFonts w:ascii="Times New Roman" w:eastAsia="Times New Roman" w:hAnsi="Times New Roman" w:cs="Times New Roman"/>
          <w:sz w:val="28"/>
          <w:szCs w:val="28"/>
          <w:lang w:eastAsia="ru-RU"/>
        </w:rPr>
        <w:t xml:space="preserve">і тролейбусів для               КП «Кременчуцьке тролейбусне управління». Видатки на виконання місцевих гарантій по кредиту ЕБРР на 2018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 xml:space="preserve">ік </w:t>
      </w:r>
      <w:r w:rsidRPr="006B5A67">
        <w:rPr>
          <w:rFonts w:ascii="Times New Roman" w:eastAsia="Times New Roman" w:hAnsi="Times New Roman" w:cs="Times New Roman"/>
          <w:sz w:val="28"/>
          <w:szCs w:val="28"/>
          <w:lang w:val="uk-UA" w:eastAsia="ru-RU"/>
        </w:rPr>
        <w:t xml:space="preserve"> </w:t>
      </w:r>
      <w:r w:rsidRPr="006B5A67">
        <w:rPr>
          <w:rFonts w:ascii="Times New Roman" w:eastAsia="Times New Roman" w:hAnsi="Times New Roman" w:cs="Times New Roman"/>
          <w:sz w:val="28"/>
          <w:szCs w:val="28"/>
          <w:lang w:eastAsia="ru-RU"/>
        </w:rPr>
        <w:t xml:space="preserve">визначені в сумі 14 654,0 тис. грн. Касові видатки в звітному періоді  склали 4 264,1 тис. грн., що дорівнює 29,5% </w:t>
      </w:r>
      <w:proofErr w:type="gramStart"/>
      <w:r w:rsidRPr="006B5A67">
        <w:rPr>
          <w:rFonts w:ascii="Times New Roman" w:eastAsia="Times New Roman" w:hAnsi="Times New Roman" w:cs="Times New Roman"/>
          <w:sz w:val="28"/>
          <w:szCs w:val="28"/>
          <w:lang w:eastAsia="ru-RU"/>
        </w:rPr>
        <w:t>р</w:t>
      </w:r>
      <w:proofErr w:type="gramEnd"/>
      <w:r w:rsidRPr="006B5A67">
        <w:rPr>
          <w:rFonts w:ascii="Times New Roman" w:eastAsia="Times New Roman" w:hAnsi="Times New Roman" w:cs="Times New Roman"/>
          <w:sz w:val="28"/>
          <w:szCs w:val="28"/>
          <w:lang w:eastAsia="ru-RU"/>
        </w:rPr>
        <w:t>ічного плану та 30,3% виконання плану за звітний період.</w:t>
      </w:r>
    </w:p>
    <w:p w:rsidR="006B5A67" w:rsidRPr="006B5A67" w:rsidRDefault="006B5A67" w:rsidP="006B5A67">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6B5A67">
        <w:rPr>
          <w:rFonts w:ascii="Times New Roman" w:eastAsia="Times New Roman" w:hAnsi="Times New Roman" w:cs="Times New Roman"/>
          <w:kern w:val="2"/>
          <w:sz w:val="28"/>
          <w:szCs w:val="28"/>
          <w:lang w:eastAsia="ru-RU"/>
        </w:rPr>
        <w:t xml:space="preserve">В 2018 році продовжена робота по  залученню кредиту ЕБРР </w:t>
      </w:r>
      <w:proofErr w:type="gramStart"/>
      <w:r w:rsidRPr="006B5A67">
        <w:rPr>
          <w:rFonts w:ascii="Times New Roman" w:eastAsia="Times New Roman" w:hAnsi="Times New Roman" w:cs="Times New Roman"/>
          <w:kern w:val="2"/>
          <w:sz w:val="28"/>
          <w:szCs w:val="28"/>
          <w:lang w:eastAsia="ru-RU"/>
        </w:rPr>
        <w:t>п</w:t>
      </w:r>
      <w:proofErr w:type="gramEnd"/>
      <w:r w:rsidRPr="006B5A67">
        <w:rPr>
          <w:rFonts w:ascii="Times New Roman" w:eastAsia="Times New Roman" w:hAnsi="Times New Roman" w:cs="Times New Roman"/>
          <w:kern w:val="2"/>
          <w:sz w:val="28"/>
          <w:szCs w:val="28"/>
          <w:lang w:eastAsia="ru-RU"/>
        </w:rPr>
        <w:t xml:space="preserve">ід місцеву гарантію в загальнаій сумі 7 500,0 тис. євро. Мета кредиту </w:t>
      </w:r>
      <w:r w:rsidRPr="006B5A67">
        <w:rPr>
          <w:rFonts w:ascii="Times New Roman" w:eastAsia="Times New Roman" w:hAnsi="Times New Roman" w:cs="Times New Roman"/>
          <w:sz w:val="28"/>
          <w:szCs w:val="28"/>
          <w:lang w:eastAsia="ru-RU"/>
        </w:rPr>
        <w:t>–</w:t>
      </w:r>
      <w:r w:rsidRPr="006B5A67">
        <w:rPr>
          <w:rFonts w:ascii="Times New Roman" w:eastAsia="Times New Roman" w:hAnsi="Times New Roman" w:cs="Times New Roman"/>
          <w:kern w:val="2"/>
          <w:sz w:val="28"/>
          <w:szCs w:val="28"/>
          <w:lang w:eastAsia="ru-RU"/>
        </w:rPr>
        <w:t xml:space="preserve"> </w:t>
      </w:r>
      <w:r w:rsidRPr="006B5A67">
        <w:rPr>
          <w:rFonts w:ascii="Times New Roman" w:eastAsia="Times New Roman" w:hAnsi="Times New Roman" w:cs="Times New Roman"/>
          <w:sz w:val="28"/>
          <w:szCs w:val="28"/>
          <w:lang w:eastAsia="ru-RU"/>
        </w:rPr>
        <w:t xml:space="preserve">реалізація низки договорів енергосервісного </w:t>
      </w:r>
      <w:proofErr w:type="gramStart"/>
      <w:r w:rsidRPr="006B5A67">
        <w:rPr>
          <w:rFonts w:ascii="Times New Roman" w:eastAsia="Times New Roman" w:hAnsi="Times New Roman" w:cs="Times New Roman"/>
          <w:sz w:val="28"/>
          <w:szCs w:val="28"/>
          <w:lang w:eastAsia="ru-RU"/>
        </w:rPr>
        <w:t>п</w:t>
      </w:r>
      <w:proofErr w:type="gramEnd"/>
      <w:r w:rsidRPr="006B5A67">
        <w:rPr>
          <w:rFonts w:ascii="Times New Roman" w:eastAsia="Times New Roman" w:hAnsi="Times New Roman" w:cs="Times New Roman"/>
          <w:sz w:val="28"/>
          <w:szCs w:val="28"/>
          <w:lang w:eastAsia="ru-RU"/>
        </w:rPr>
        <w:t>ідряду, пов’язаних з інвестиціями в енергоефективність громадських будівель, шляхом залучення приватних енергосервісних компаній</w:t>
      </w:r>
      <w:r w:rsidRPr="006B5A67">
        <w:rPr>
          <w:rFonts w:ascii="Times New Roman" w:eastAsia="Times New Roman" w:hAnsi="Times New Roman" w:cs="Times New Roman"/>
          <w:kern w:val="2"/>
          <w:sz w:val="28"/>
          <w:szCs w:val="28"/>
          <w:lang w:eastAsia="ru-RU"/>
        </w:rPr>
        <w:t xml:space="preserve">. </w:t>
      </w:r>
      <w:r w:rsidRPr="006B5A67">
        <w:rPr>
          <w:rFonts w:ascii="Times New Roman" w:eastAsia="Times New Roman" w:hAnsi="Times New Roman" w:cs="Times New Roman"/>
          <w:kern w:val="2"/>
          <w:sz w:val="28"/>
          <w:szCs w:val="28"/>
          <w:lang w:val="uk-UA" w:eastAsia="ru-RU"/>
        </w:rPr>
        <w:t xml:space="preserve"> </w:t>
      </w:r>
      <w:r w:rsidRPr="006B5A67">
        <w:rPr>
          <w:rFonts w:ascii="Times New Roman" w:eastAsia="Times New Roman" w:hAnsi="Times New Roman" w:cs="Times New Roman"/>
          <w:kern w:val="2"/>
          <w:sz w:val="28"/>
          <w:szCs w:val="28"/>
          <w:lang w:eastAsia="ru-RU"/>
        </w:rPr>
        <w:t xml:space="preserve">Видатки на виконання місцевих гарантій по кредиту ЕБРР на 2018 </w:t>
      </w:r>
      <w:proofErr w:type="gramStart"/>
      <w:r w:rsidRPr="006B5A67">
        <w:rPr>
          <w:rFonts w:ascii="Times New Roman" w:eastAsia="Times New Roman" w:hAnsi="Times New Roman" w:cs="Times New Roman"/>
          <w:kern w:val="2"/>
          <w:sz w:val="28"/>
          <w:szCs w:val="28"/>
          <w:lang w:eastAsia="ru-RU"/>
        </w:rPr>
        <w:t>р</w:t>
      </w:r>
      <w:proofErr w:type="gramEnd"/>
      <w:r w:rsidRPr="006B5A67">
        <w:rPr>
          <w:rFonts w:ascii="Times New Roman" w:eastAsia="Times New Roman" w:hAnsi="Times New Roman" w:cs="Times New Roman"/>
          <w:kern w:val="2"/>
          <w:sz w:val="28"/>
          <w:szCs w:val="28"/>
          <w:lang w:eastAsia="ru-RU"/>
        </w:rPr>
        <w:t>ік визначені в сумі 4 321,0 тис. грн. Касові видатки не проводились.</w:t>
      </w:r>
    </w:p>
    <w:p w:rsidR="006B5A67" w:rsidRPr="006B5A67" w:rsidRDefault="006B5A67" w:rsidP="006B5A67">
      <w:pPr>
        <w:widowControl w:val="0"/>
        <w:numPr>
          <w:ilvl w:val="12"/>
          <w:numId w:val="0"/>
        </w:num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8"/>
          <w:szCs w:val="28"/>
          <w:lang w:val="uk-UA" w:eastAsia="ru-RU"/>
        </w:rPr>
      </w:pPr>
    </w:p>
    <w:p w:rsidR="006B5A67" w:rsidRPr="006B5A67" w:rsidRDefault="006B5A67" w:rsidP="006B5A67">
      <w:pPr>
        <w:widowControl w:val="0"/>
        <w:numPr>
          <w:ilvl w:val="12"/>
          <w:numId w:val="0"/>
        </w:num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8"/>
          <w:szCs w:val="28"/>
          <w:lang w:eastAsia="ru-RU"/>
        </w:rPr>
      </w:pPr>
      <w:r w:rsidRPr="006B5A67">
        <w:rPr>
          <w:rFonts w:ascii="Times New Roman" w:eastAsia="Times New Roman" w:hAnsi="Times New Roman" w:cs="Times New Roman"/>
          <w:b/>
          <w:sz w:val="28"/>
          <w:szCs w:val="28"/>
          <w:lang w:eastAsia="ru-RU"/>
        </w:rPr>
        <w:t xml:space="preserve">Інформація щодо обслуговування боргу </w:t>
      </w:r>
      <w:proofErr w:type="gramStart"/>
      <w:r w:rsidRPr="006B5A67">
        <w:rPr>
          <w:rFonts w:ascii="Times New Roman" w:eastAsia="Times New Roman" w:hAnsi="Times New Roman" w:cs="Times New Roman"/>
          <w:b/>
          <w:sz w:val="28"/>
          <w:szCs w:val="28"/>
          <w:lang w:eastAsia="ru-RU"/>
        </w:rPr>
        <w:t>м</w:t>
      </w:r>
      <w:proofErr w:type="gramEnd"/>
      <w:r w:rsidRPr="006B5A67">
        <w:rPr>
          <w:rFonts w:ascii="Times New Roman" w:eastAsia="Times New Roman" w:hAnsi="Times New Roman" w:cs="Times New Roman"/>
          <w:b/>
          <w:sz w:val="28"/>
          <w:szCs w:val="28"/>
          <w:lang w:eastAsia="ru-RU"/>
        </w:rPr>
        <w:t xml:space="preserve">іського бюджету, </w:t>
      </w:r>
    </w:p>
    <w:p w:rsidR="006B5A67" w:rsidRPr="006B5A67" w:rsidRDefault="006B5A67" w:rsidP="006B5A67">
      <w:pPr>
        <w:widowControl w:val="0"/>
        <w:numPr>
          <w:ilvl w:val="12"/>
          <w:numId w:val="0"/>
        </w:num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8"/>
          <w:szCs w:val="28"/>
          <w:lang w:eastAsia="ru-RU"/>
        </w:rPr>
      </w:pPr>
      <w:r w:rsidRPr="006B5A67">
        <w:rPr>
          <w:rFonts w:ascii="Times New Roman" w:eastAsia="Times New Roman" w:hAnsi="Times New Roman" w:cs="Times New Roman"/>
          <w:b/>
          <w:sz w:val="28"/>
          <w:szCs w:val="28"/>
          <w:lang w:eastAsia="ru-RU"/>
        </w:rPr>
        <w:t>обсягі</w:t>
      </w:r>
      <w:proofErr w:type="gramStart"/>
      <w:r w:rsidRPr="006B5A67">
        <w:rPr>
          <w:rFonts w:ascii="Times New Roman" w:eastAsia="Times New Roman" w:hAnsi="Times New Roman" w:cs="Times New Roman"/>
          <w:b/>
          <w:sz w:val="28"/>
          <w:szCs w:val="28"/>
          <w:lang w:eastAsia="ru-RU"/>
        </w:rPr>
        <w:t>в</w:t>
      </w:r>
      <w:proofErr w:type="gramEnd"/>
      <w:r w:rsidRPr="006B5A67">
        <w:rPr>
          <w:rFonts w:ascii="Times New Roman" w:eastAsia="Times New Roman" w:hAnsi="Times New Roman" w:cs="Times New Roman"/>
          <w:b/>
          <w:sz w:val="28"/>
          <w:szCs w:val="28"/>
          <w:lang w:eastAsia="ru-RU"/>
        </w:rPr>
        <w:t xml:space="preserve"> та умов запозичень </w:t>
      </w:r>
    </w:p>
    <w:p w:rsidR="006B5A67" w:rsidRPr="006B5A67" w:rsidRDefault="006B5A67" w:rsidP="006B5A67">
      <w:pPr>
        <w:widowControl w:val="0"/>
        <w:numPr>
          <w:ilvl w:val="12"/>
          <w:numId w:val="0"/>
        </w:num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8"/>
          <w:szCs w:val="28"/>
          <w:lang w:eastAsia="ru-RU"/>
        </w:rPr>
      </w:pPr>
    </w:p>
    <w:p w:rsidR="006B5A67" w:rsidRPr="006B5A67" w:rsidRDefault="006B5A67" w:rsidP="006B5A67">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sz w:val="28"/>
          <w:szCs w:val="28"/>
          <w:lang w:eastAsia="ru-RU"/>
        </w:rPr>
        <w:t xml:space="preserve">По кредитному договору між «Північною екологічною фінансовою корпорацією» (НЕФКО) та Кременчуцькою міською радою, метою якого є </w:t>
      </w:r>
      <w:r w:rsidRPr="006B5A67">
        <w:rPr>
          <w:rFonts w:ascii="Times New Roman" w:eastAsia="Times New Roman" w:hAnsi="Times New Roman" w:cs="Times New Roman"/>
          <w:kern w:val="2"/>
          <w:sz w:val="28"/>
          <w:szCs w:val="28"/>
          <w:lang w:eastAsia="ru-RU"/>
        </w:rPr>
        <w:t>фінансування впровадження заходів проекту «Технічне переоснащення та модернізація вуличного освітлення міста Кременчук Полтавської області» (вул</w:t>
      </w:r>
      <w:proofErr w:type="gramStart"/>
      <w:r w:rsidRPr="006B5A67">
        <w:rPr>
          <w:rFonts w:ascii="Times New Roman" w:eastAsia="Times New Roman" w:hAnsi="Times New Roman" w:cs="Times New Roman"/>
          <w:kern w:val="2"/>
          <w:sz w:val="28"/>
          <w:szCs w:val="28"/>
          <w:lang w:eastAsia="ru-RU"/>
        </w:rPr>
        <w:t>.Х</w:t>
      </w:r>
      <w:proofErr w:type="gramEnd"/>
      <w:r w:rsidRPr="006B5A67">
        <w:rPr>
          <w:rFonts w:ascii="Times New Roman" w:eastAsia="Times New Roman" w:hAnsi="Times New Roman" w:cs="Times New Roman"/>
          <w:kern w:val="2"/>
          <w:sz w:val="28"/>
          <w:szCs w:val="28"/>
          <w:lang w:eastAsia="ru-RU"/>
        </w:rPr>
        <w:t>аламенюка – проспект Свободи та проспект Лесі Українки), в 2018 році на обслуговування кредиту (сплату відсотків) передбачені видатки в сумі             150,0 тис</w:t>
      </w:r>
      <w:proofErr w:type="gramStart"/>
      <w:r w:rsidRPr="006B5A67">
        <w:rPr>
          <w:rFonts w:ascii="Times New Roman" w:eastAsia="Times New Roman" w:hAnsi="Times New Roman" w:cs="Times New Roman"/>
          <w:kern w:val="2"/>
          <w:sz w:val="28"/>
          <w:szCs w:val="28"/>
          <w:lang w:eastAsia="ru-RU"/>
        </w:rPr>
        <w:t>.</w:t>
      </w:r>
      <w:proofErr w:type="gramEnd"/>
      <w:r w:rsidRPr="006B5A67">
        <w:rPr>
          <w:rFonts w:ascii="Times New Roman" w:eastAsia="Times New Roman" w:hAnsi="Times New Roman" w:cs="Times New Roman"/>
          <w:kern w:val="2"/>
          <w:sz w:val="28"/>
          <w:szCs w:val="28"/>
          <w:lang w:eastAsia="ru-RU"/>
        </w:rPr>
        <w:t xml:space="preserve"> </w:t>
      </w:r>
      <w:proofErr w:type="gramStart"/>
      <w:r w:rsidRPr="006B5A67">
        <w:rPr>
          <w:rFonts w:ascii="Times New Roman" w:eastAsia="Times New Roman" w:hAnsi="Times New Roman" w:cs="Times New Roman"/>
          <w:kern w:val="2"/>
          <w:sz w:val="28"/>
          <w:szCs w:val="28"/>
          <w:lang w:eastAsia="ru-RU"/>
        </w:rPr>
        <w:t>г</w:t>
      </w:r>
      <w:proofErr w:type="gramEnd"/>
      <w:r w:rsidRPr="006B5A67">
        <w:rPr>
          <w:rFonts w:ascii="Times New Roman" w:eastAsia="Times New Roman" w:hAnsi="Times New Roman" w:cs="Times New Roman"/>
          <w:kern w:val="2"/>
          <w:sz w:val="28"/>
          <w:szCs w:val="28"/>
          <w:lang w:eastAsia="ru-RU"/>
        </w:rPr>
        <w:t>рн., на погашення основної суми боргу по запозиченню                     1 542,76 тис. грн.</w:t>
      </w:r>
      <w:r w:rsidRPr="006B5A67">
        <w:rPr>
          <w:rFonts w:ascii="Times New Roman" w:eastAsia="Times New Roman" w:hAnsi="Times New Roman" w:cs="Times New Roman"/>
          <w:sz w:val="28"/>
          <w:szCs w:val="28"/>
          <w:lang w:eastAsia="ru-RU"/>
        </w:rPr>
        <w:t xml:space="preserve"> Касові видатки в звітному періоді</w:t>
      </w:r>
      <w:r w:rsidRPr="006B5A67">
        <w:rPr>
          <w:rFonts w:ascii="Times New Roman" w:eastAsia="Times New Roman" w:hAnsi="Times New Roman" w:cs="Times New Roman"/>
          <w:kern w:val="2"/>
          <w:sz w:val="28"/>
          <w:szCs w:val="28"/>
          <w:lang w:eastAsia="ru-RU"/>
        </w:rPr>
        <w:t xml:space="preserve"> на погашення основної суми боргу по запозиченню склали</w:t>
      </w:r>
      <w:r w:rsidRPr="006B5A67">
        <w:rPr>
          <w:rFonts w:ascii="Times New Roman" w:eastAsia="Times New Roman" w:hAnsi="Times New Roman" w:cs="Times New Roman"/>
          <w:sz w:val="28"/>
          <w:szCs w:val="28"/>
          <w:lang w:eastAsia="ru-RU"/>
        </w:rPr>
        <w:t xml:space="preserve">  833,5 тис</w:t>
      </w:r>
      <w:proofErr w:type="gramStart"/>
      <w:r w:rsidRPr="006B5A67">
        <w:rPr>
          <w:rFonts w:ascii="Times New Roman" w:eastAsia="Times New Roman" w:hAnsi="Times New Roman" w:cs="Times New Roman"/>
          <w:sz w:val="28"/>
          <w:szCs w:val="28"/>
          <w:lang w:eastAsia="ru-RU"/>
        </w:rPr>
        <w:t>.</w:t>
      </w:r>
      <w:proofErr w:type="gramEnd"/>
      <w:r w:rsidRPr="006B5A67">
        <w:rPr>
          <w:rFonts w:ascii="Times New Roman" w:eastAsia="Times New Roman" w:hAnsi="Times New Roman" w:cs="Times New Roman"/>
          <w:sz w:val="28"/>
          <w:szCs w:val="28"/>
          <w:lang w:eastAsia="ru-RU"/>
        </w:rPr>
        <w:t xml:space="preserve"> </w:t>
      </w:r>
      <w:proofErr w:type="gramStart"/>
      <w:r w:rsidRPr="006B5A67">
        <w:rPr>
          <w:rFonts w:ascii="Times New Roman" w:eastAsia="Times New Roman" w:hAnsi="Times New Roman" w:cs="Times New Roman"/>
          <w:sz w:val="28"/>
          <w:szCs w:val="28"/>
          <w:lang w:eastAsia="ru-RU"/>
        </w:rPr>
        <w:t>г</w:t>
      </w:r>
      <w:proofErr w:type="gramEnd"/>
      <w:r w:rsidRPr="006B5A67">
        <w:rPr>
          <w:rFonts w:ascii="Times New Roman" w:eastAsia="Times New Roman" w:hAnsi="Times New Roman" w:cs="Times New Roman"/>
          <w:sz w:val="28"/>
          <w:szCs w:val="28"/>
          <w:lang w:eastAsia="ru-RU"/>
        </w:rPr>
        <w:t xml:space="preserve">рн., на обслуговування кредиту (сплату відсотків) –  59,2 тис. грн. </w:t>
      </w:r>
    </w:p>
    <w:p w:rsidR="006B5A67" w:rsidRPr="006B5A67" w:rsidRDefault="006B5A67" w:rsidP="006B5A67">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6B5A67" w:rsidRDefault="006B5A67" w:rsidP="006B5A67">
      <w:pPr>
        <w:widowControl w:val="0"/>
        <w:tabs>
          <w:tab w:val="left" w:pos="1440"/>
        </w:tabs>
        <w:suppressAutoHyphens/>
        <w:spacing w:after="0" w:line="240" w:lineRule="auto"/>
        <w:rPr>
          <w:rFonts w:ascii="Times New Roman" w:eastAsia="Times New Roman" w:hAnsi="Times New Roman" w:cs="Times New Roman"/>
          <w:b/>
          <w:sz w:val="28"/>
          <w:szCs w:val="28"/>
          <w:lang w:val="uk-UA" w:eastAsia="ru-RU"/>
        </w:rPr>
      </w:pPr>
    </w:p>
    <w:p w:rsidR="006B5A67" w:rsidRPr="006B5A67" w:rsidRDefault="006B5A67" w:rsidP="006B5A67">
      <w:pPr>
        <w:widowControl w:val="0"/>
        <w:tabs>
          <w:tab w:val="left" w:pos="1440"/>
        </w:tabs>
        <w:suppressAutoHyphens/>
        <w:spacing w:after="0" w:line="240" w:lineRule="auto"/>
        <w:rPr>
          <w:rFonts w:ascii="Times New Roman" w:eastAsia="Times New Roman" w:hAnsi="Times New Roman" w:cs="Times New Roman"/>
          <w:b/>
          <w:sz w:val="28"/>
          <w:szCs w:val="28"/>
          <w:lang w:val="uk-UA" w:eastAsia="ru-RU"/>
        </w:rPr>
      </w:pPr>
    </w:p>
    <w:p w:rsidR="006B5A67" w:rsidRPr="006B5A67" w:rsidRDefault="006B5A67" w:rsidP="006B5A67">
      <w:pPr>
        <w:widowControl w:val="0"/>
        <w:tabs>
          <w:tab w:val="left" w:pos="709"/>
          <w:tab w:val="left" w:pos="1440"/>
        </w:tabs>
        <w:suppressAutoHyphens/>
        <w:spacing w:after="0" w:line="240" w:lineRule="auto"/>
        <w:rPr>
          <w:rFonts w:ascii="Times New Roman" w:eastAsia="Times New Roman" w:hAnsi="Times New Roman" w:cs="Times New Roman"/>
          <w:b/>
          <w:sz w:val="28"/>
          <w:szCs w:val="28"/>
          <w:lang w:eastAsia="ru-RU"/>
        </w:rPr>
      </w:pPr>
      <w:r w:rsidRPr="006B5A67">
        <w:rPr>
          <w:rFonts w:ascii="Times New Roman" w:eastAsia="Times New Roman" w:hAnsi="Times New Roman" w:cs="Times New Roman"/>
          <w:b/>
          <w:sz w:val="28"/>
          <w:szCs w:val="28"/>
          <w:lang w:eastAsia="ru-RU"/>
        </w:rPr>
        <w:t xml:space="preserve">Заступник </w:t>
      </w:r>
      <w:proofErr w:type="gramStart"/>
      <w:r w:rsidRPr="006B5A67">
        <w:rPr>
          <w:rFonts w:ascii="Times New Roman" w:eastAsia="Times New Roman" w:hAnsi="Times New Roman" w:cs="Times New Roman"/>
          <w:b/>
          <w:sz w:val="28"/>
          <w:szCs w:val="28"/>
          <w:lang w:eastAsia="ru-RU"/>
        </w:rPr>
        <w:t>м</w:t>
      </w:r>
      <w:proofErr w:type="gramEnd"/>
      <w:r w:rsidRPr="006B5A67">
        <w:rPr>
          <w:rFonts w:ascii="Times New Roman" w:eastAsia="Times New Roman" w:hAnsi="Times New Roman" w:cs="Times New Roman"/>
          <w:b/>
          <w:sz w:val="28"/>
          <w:szCs w:val="28"/>
          <w:lang w:eastAsia="ru-RU"/>
        </w:rPr>
        <w:t xml:space="preserve">іського голови – </w:t>
      </w:r>
    </w:p>
    <w:p w:rsidR="006B5A67" w:rsidRPr="006B5A67" w:rsidRDefault="006B5A67" w:rsidP="006B5A67">
      <w:pPr>
        <w:widowControl w:val="0"/>
        <w:tabs>
          <w:tab w:val="left" w:pos="709"/>
          <w:tab w:val="left" w:pos="1440"/>
        </w:tabs>
        <w:suppressAutoHyphens/>
        <w:spacing w:after="0" w:line="240" w:lineRule="auto"/>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eastAsia="ru-RU"/>
        </w:rPr>
        <w:t>директор Департаменту</w:t>
      </w:r>
      <w:r w:rsidRPr="006B5A67">
        <w:rPr>
          <w:rFonts w:ascii="Times New Roman" w:eastAsia="Times New Roman" w:hAnsi="Times New Roman" w:cs="Times New Roman"/>
          <w:b/>
          <w:sz w:val="28"/>
          <w:szCs w:val="28"/>
          <w:lang w:val="uk-UA" w:eastAsia="ru-RU"/>
        </w:rPr>
        <w:t xml:space="preserve"> фінансі</w:t>
      </w:r>
      <w:proofErr w:type="gramStart"/>
      <w:r w:rsidRPr="006B5A67">
        <w:rPr>
          <w:rFonts w:ascii="Times New Roman" w:eastAsia="Times New Roman" w:hAnsi="Times New Roman" w:cs="Times New Roman"/>
          <w:b/>
          <w:sz w:val="28"/>
          <w:szCs w:val="28"/>
          <w:lang w:val="uk-UA" w:eastAsia="ru-RU"/>
        </w:rPr>
        <w:t>в</w:t>
      </w:r>
      <w:proofErr w:type="gramEnd"/>
    </w:p>
    <w:p w:rsidR="006B5A67" w:rsidRPr="006B5A67" w:rsidRDefault="006B5A67" w:rsidP="006B5A67">
      <w:pPr>
        <w:widowControl w:val="0"/>
        <w:tabs>
          <w:tab w:val="left" w:pos="709"/>
          <w:tab w:val="left" w:pos="1440"/>
        </w:tabs>
        <w:suppressAutoHyphens/>
        <w:spacing w:after="0" w:line="240" w:lineRule="auto"/>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 xml:space="preserve">виконавчого комітету </w:t>
      </w:r>
    </w:p>
    <w:p w:rsidR="006B5A67" w:rsidRPr="006B5A67" w:rsidRDefault="006B5A67" w:rsidP="006B5A67">
      <w:pPr>
        <w:widowControl w:val="0"/>
        <w:tabs>
          <w:tab w:val="left" w:pos="709"/>
          <w:tab w:val="left" w:pos="1440"/>
          <w:tab w:val="left" w:pos="7088"/>
        </w:tabs>
        <w:suppressAutoHyphens/>
        <w:spacing w:after="0" w:line="240" w:lineRule="auto"/>
        <w:rPr>
          <w:rFonts w:ascii="Times New Roman" w:eastAsia="Times New Roman" w:hAnsi="Times New Roman" w:cs="Times New Roman"/>
          <w:b/>
          <w:sz w:val="28"/>
          <w:szCs w:val="28"/>
          <w:lang w:val="uk-UA" w:eastAsia="ru-RU"/>
        </w:rPr>
      </w:pPr>
      <w:r w:rsidRPr="006B5A67">
        <w:rPr>
          <w:rFonts w:ascii="Times New Roman" w:eastAsia="Times New Roman" w:hAnsi="Times New Roman" w:cs="Times New Roman"/>
          <w:b/>
          <w:sz w:val="28"/>
          <w:szCs w:val="28"/>
          <w:lang w:val="uk-UA" w:eastAsia="ru-RU"/>
        </w:rPr>
        <w:t xml:space="preserve">Кременчуцької міської ради </w:t>
      </w:r>
    </w:p>
    <w:p w:rsidR="006B5A67" w:rsidRPr="006B5A67" w:rsidRDefault="006B5A67" w:rsidP="006B5A67">
      <w:pPr>
        <w:widowControl w:val="0"/>
        <w:tabs>
          <w:tab w:val="left" w:pos="1440"/>
          <w:tab w:val="left" w:pos="7088"/>
        </w:tabs>
        <w:suppressAutoHyphens/>
        <w:spacing w:after="0" w:line="240" w:lineRule="auto"/>
        <w:rPr>
          <w:rFonts w:ascii="Times New Roman" w:eastAsia="Times New Roman" w:hAnsi="Times New Roman" w:cs="Times New Roman"/>
          <w:sz w:val="28"/>
          <w:szCs w:val="28"/>
          <w:lang w:val="uk-UA" w:eastAsia="ru-RU"/>
        </w:rPr>
      </w:pPr>
      <w:r w:rsidRPr="006B5A67">
        <w:rPr>
          <w:rFonts w:ascii="Times New Roman" w:eastAsia="Times New Roman" w:hAnsi="Times New Roman" w:cs="Times New Roman"/>
          <w:b/>
          <w:sz w:val="28"/>
          <w:szCs w:val="28"/>
          <w:lang w:val="uk-UA" w:eastAsia="ru-RU"/>
        </w:rPr>
        <w:t>Полтавської області                                                                   Т.Г.НЕІЛЕНКО</w:t>
      </w:r>
    </w:p>
    <w:p w:rsidR="006B5A67" w:rsidRPr="006B5A67" w:rsidRDefault="006B5A67" w:rsidP="006B5A67">
      <w:pPr>
        <w:spacing w:after="0" w:line="240" w:lineRule="auto"/>
        <w:jc w:val="center"/>
        <w:rPr>
          <w:rFonts w:ascii="Times New Roman" w:eastAsia="Times New Roman" w:hAnsi="Times New Roman" w:cs="Times New Roman"/>
          <w:b/>
          <w:sz w:val="28"/>
          <w:szCs w:val="28"/>
          <w:lang w:val="uk-UA" w:eastAsia="ru-RU"/>
        </w:rPr>
      </w:pPr>
    </w:p>
    <w:p w:rsidR="006B5A67" w:rsidRPr="006B5A67" w:rsidRDefault="006B5A67" w:rsidP="006B5A67">
      <w:pPr>
        <w:spacing w:after="0" w:line="240" w:lineRule="auto"/>
        <w:ind w:firstLine="709"/>
        <w:rPr>
          <w:rFonts w:ascii="Times New Roman" w:eastAsia="Times New Roman" w:hAnsi="Times New Roman" w:cs="Times New Roman"/>
          <w:b/>
          <w:sz w:val="28"/>
          <w:szCs w:val="20"/>
          <w:lang w:val="uk-UA" w:eastAsia="ru-RU"/>
        </w:rPr>
      </w:pPr>
    </w:p>
    <w:p w:rsidR="006B5A67" w:rsidRPr="006B5A67" w:rsidRDefault="006B5A67" w:rsidP="006B5A67">
      <w:pPr>
        <w:spacing w:after="0" w:line="240" w:lineRule="auto"/>
        <w:ind w:firstLine="709"/>
        <w:rPr>
          <w:rFonts w:ascii="Times New Roman" w:eastAsia="Times New Roman" w:hAnsi="Times New Roman" w:cs="Times New Roman"/>
          <w:b/>
          <w:sz w:val="28"/>
          <w:szCs w:val="20"/>
          <w:lang w:val="uk-UA" w:eastAsia="ru-RU"/>
        </w:rPr>
      </w:pPr>
    </w:p>
    <w:p w:rsidR="006B5A67" w:rsidRPr="006B5A67" w:rsidRDefault="006B5A67" w:rsidP="006B5A67">
      <w:pPr>
        <w:spacing w:after="0" w:line="240" w:lineRule="auto"/>
        <w:ind w:firstLine="709"/>
        <w:rPr>
          <w:rFonts w:ascii="Times New Roman" w:eastAsia="Times New Roman" w:hAnsi="Times New Roman" w:cs="Times New Roman"/>
          <w:b/>
          <w:sz w:val="28"/>
          <w:szCs w:val="20"/>
          <w:lang w:val="uk-UA" w:eastAsia="ru-RU"/>
        </w:rPr>
      </w:pPr>
    </w:p>
    <w:p w:rsidR="0021344F" w:rsidRPr="00C948E3" w:rsidRDefault="0021344F" w:rsidP="006B5A67">
      <w:pPr>
        <w:spacing w:after="0" w:line="240" w:lineRule="auto"/>
        <w:jc w:val="center"/>
        <w:rPr>
          <w:lang w:val="uk-UA"/>
        </w:rPr>
      </w:pPr>
    </w:p>
    <w:sectPr w:rsidR="0021344F" w:rsidRPr="00C948E3" w:rsidSect="00C948E3">
      <w:footerReference w:type="default" r:id="rId13"/>
      <w:pgSz w:w="11906" w:h="16838"/>
      <w:pgMar w:top="568" w:right="566" w:bottom="426" w:left="1701" w:header="708"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E69" w:rsidRDefault="00962E69" w:rsidP="00C948E3">
      <w:pPr>
        <w:spacing w:after="0" w:line="240" w:lineRule="auto"/>
      </w:pPr>
      <w:r>
        <w:separator/>
      </w:r>
    </w:p>
  </w:endnote>
  <w:endnote w:type="continuationSeparator" w:id="0">
    <w:p w:rsidR="00962E69" w:rsidRDefault="00962E69" w:rsidP="00C94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11">
    <w:altName w:val="Arial"/>
    <w:charset w:val="CC"/>
    <w:family w:val="swiss"/>
    <w:pitch w:val="variable"/>
  </w:font>
  <w:font w:name="Times New Roman1">
    <w:altName w:val="Times New Roman"/>
    <w:charset w:val="CC"/>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718403"/>
      <w:docPartObj>
        <w:docPartGallery w:val="Page Numbers (Bottom of Page)"/>
        <w:docPartUnique/>
      </w:docPartObj>
    </w:sdtPr>
    <w:sdtEndPr/>
    <w:sdtContent>
      <w:p w:rsidR="00C948E3" w:rsidRDefault="00C948E3">
        <w:pPr>
          <w:pStyle w:val="a9"/>
          <w:jc w:val="right"/>
        </w:pPr>
        <w:r>
          <w:fldChar w:fldCharType="begin"/>
        </w:r>
        <w:r>
          <w:instrText>PAGE   \* MERGEFORMAT</w:instrText>
        </w:r>
        <w:r>
          <w:fldChar w:fldCharType="separate"/>
        </w:r>
        <w:r w:rsidR="00F67E72">
          <w:rPr>
            <w:noProof/>
          </w:rPr>
          <w:t>4</w:t>
        </w:r>
        <w:r>
          <w:fldChar w:fldCharType="end"/>
        </w:r>
      </w:p>
    </w:sdtContent>
  </w:sdt>
  <w:p w:rsidR="00C948E3" w:rsidRDefault="00C948E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E69" w:rsidRDefault="00962E69" w:rsidP="00C948E3">
      <w:pPr>
        <w:spacing w:after="0" w:line="240" w:lineRule="auto"/>
      </w:pPr>
      <w:r>
        <w:separator/>
      </w:r>
    </w:p>
  </w:footnote>
  <w:footnote w:type="continuationSeparator" w:id="0">
    <w:p w:rsidR="00962E69" w:rsidRDefault="00962E69" w:rsidP="00C948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12984"/>
    <w:multiLevelType w:val="hybridMultilevel"/>
    <w:tmpl w:val="A9023ADC"/>
    <w:lvl w:ilvl="0" w:tplc="44586F0C">
      <w:start w:val="937"/>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7EC0923"/>
    <w:multiLevelType w:val="hybridMultilevel"/>
    <w:tmpl w:val="3A2C02C8"/>
    <w:lvl w:ilvl="0" w:tplc="349A5A58">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num w:numId="1">
    <w:abstractNumId w:val="1"/>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2C6"/>
    <w:rsid w:val="00162ABF"/>
    <w:rsid w:val="001952C6"/>
    <w:rsid w:val="001D4669"/>
    <w:rsid w:val="0021344F"/>
    <w:rsid w:val="003E3549"/>
    <w:rsid w:val="006B5A67"/>
    <w:rsid w:val="00962E69"/>
    <w:rsid w:val="009F3235"/>
    <w:rsid w:val="00C948E3"/>
    <w:rsid w:val="00F67E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Знак Знак2 Знак Знак"/>
    <w:basedOn w:val="a"/>
    <w:rsid w:val="00C948E3"/>
    <w:pPr>
      <w:spacing w:after="0" w:line="240" w:lineRule="auto"/>
    </w:pPr>
    <w:rPr>
      <w:rFonts w:ascii="Verdana" w:eastAsia="Times New Roman" w:hAnsi="Verdana" w:cs="Verdana"/>
      <w:sz w:val="20"/>
      <w:szCs w:val="20"/>
      <w:lang w:val="en-US"/>
    </w:rPr>
  </w:style>
  <w:style w:type="table" w:styleId="a3">
    <w:name w:val="Table Grid"/>
    <w:basedOn w:val="a1"/>
    <w:uiPriority w:val="59"/>
    <w:rsid w:val="00C948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C948E3"/>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948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48E3"/>
    <w:rPr>
      <w:rFonts w:ascii="Tahoma" w:hAnsi="Tahoma" w:cs="Tahoma"/>
      <w:sz w:val="16"/>
      <w:szCs w:val="16"/>
    </w:rPr>
  </w:style>
  <w:style w:type="paragraph" w:styleId="a7">
    <w:name w:val="header"/>
    <w:basedOn w:val="a"/>
    <w:link w:val="a8"/>
    <w:uiPriority w:val="99"/>
    <w:unhideWhenUsed/>
    <w:rsid w:val="00C948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48E3"/>
  </w:style>
  <w:style w:type="paragraph" w:styleId="a9">
    <w:name w:val="footer"/>
    <w:basedOn w:val="a"/>
    <w:link w:val="aa"/>
    <w:uiPriority w:val="99"/>
    <w:unhideWhenUsed/>
    <w:rsid w:val="00C948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48E3"/>
  </w:style>
  <w:style w:type="paragraph" w:customStyle="1" w:styleId="20">
    <w:name w:val="Знак Знак2 Знак Знак"/>
    <w:basedOn w:val="a"/>
    <w:rsid w:val="006B5A67"/>
    <w:pPr>
      <w:spacing w:after="0" w:line="240" w:lineRule="auto"/>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Знак Знак2 Знак Знак"/>
    <w:basedOn w:val="a"/>
    <w:rsid w:val="00C948E3"/>
    <w:pPr>
      <w:spacing w:after="0" w:line="240" w:lineRule="auto"/>
    </w:pPr>
    <w:rPr>
      <w:rFonts w:ascii="Verdana" w:eastAsia="Times New Roman" w:hAnsi="Verdana" w:cs="Verdana"/>
      <w:sz w:val="20"/>
      <w:szCs w:val="20"/>
      <w:lang w:val="en-US"/>
    </w:rPr>
  </w:style>
  <w:style w:type="table" w:styleId="a3">
    <w:name w:val="Table Grid"/>
    <w:basedOn w:val="a1"/>
    <w:uiPriority w:val="59"/>
    <w:rsid w:val="00C948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C948E3"/>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948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48E3"/>
    <w:rPr>
      <w:rFonts w:ascii="Tahoma" w:hAnsi="Tahoma" w:cs="Tahoma"/>
      <w:sz w:val="16"/>
      <w:szCs w:val="16"/>
    </w:rPr>
  </w:style>
  <w:style w:type="paragraph" w:styleId="a7">
    <w:name w:val="header"/>
    <w:basedOn w:val="a"/>
    <w:link w:val="a8"/>
    <w:uiPriority w:val="99"/>
    <w:unhideWhenUsed/>
    <w:rsid w:val="00C948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48E3"/>
  </w:style>
  <w:style w:type="paragraph" w:styleId="a9">
    <w:name w:val="footer"/>
    <w:basedOn w:val="a"/>
    <w:link w:val="aa"/>
    <w:uiPriority w:val="99"/>
    <w:unhideWhenUsed/>
    <w:rsid w:val="00C948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48E3"/>
  </w:style>
  <w:style w:type="paragraph" w:customStyle="1" w:styleId="20">
    <w:name w:val="Знак Знак2 Знак Знак"/>
    <w:basedOn w:val="a"/>
    <w:rsid w:val="006B5A67"/>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15</Pages>
  <Words>5357</Words>
  <Characters>30540</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sekretar</cp:lastModifiedBy>
  <cp:revision>5</cp:revision>
  <cp:lastPrinted>2018-12-14T12:59:00Z</cp:lastPrinted>
  <dcterms:created xsi:type="dcterms:W3CDTF">2018-11-22T13:16:00Z</dcterms:created>
  <dcterms:modified xsi:type="dcterms:W3CDTF">2018-12-14T13:01:00Z</dcterms:modified>
</cp:coreProperties>
</file>