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2853690</wp:posOffset>
            </wp:positionH>
            <wp:positionV relativeFrom="paragraph">
              <wp:posOffset>-186689</wp:posOffset>
            </wp:positionV>
            <wp:extent cx="457200" cy="586740"/>
            <wp:effectExtent b="0" l="0" r="0" t="0"/>
            <wp:wrapNone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86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КРЕМЕНЧУЦЬКА МІСЬКА РАДА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ПОЛТАВСЬКОЇ ОБЛАСТІ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XXXI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СЕСІЯ МІСЬКОЇ РАДИ VIІ СКЛИКАННЯ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РІШЕННЯ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 09 серпня 2018 року</w:t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м. Кременчук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818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pos="4253"/>
        </w:tabs>
        <w:ind w:right="5385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Про внесення змін до рішення Кременчуцької міської ради Полтавської області від 07.09.2017 «Про затвердження Міської цільової програми «Громадський бюджет м. Кременчука на 2016-2020 роки» в новій редакції»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818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реалізації Міської цільової програми «Громадський бюджет м. Кременчука на 2016-2020 роки» на більш високому організаційному рівні, відповідно до п. 22 ст. 26 Закону України «Про місцеве самоврядування в Україні», Кременчуцька міська рада Полтавської області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вирішила: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9"/>
        <w:contextualSpacing w:val="0"/>
        <w:jc w:val="both"/>
        <w:rPr/>
      </w:pPr>
      <w:r w:rsidDel="00000000" w:rsidR="00000000" w:rsidRPr="00000000">
        <w:rPr>
          <w:rtl w:val="0"/>
        </w:rPr>
        <w:t xml:space="preserve">1.Внести зміни до рішення Кременчуцької міської ради Полтавської області від 07.09.2017 «Про затвердження Міської цільової програми «Громадський бюджет м. Кременчука на 2016-2020 роки» в новій редакції» доповнивши рішення: «2. Доручити виконавчому комітету Кременчуцької міської ради Полтавської області розробити та прийняти Положення міської цільової програми «Громадський бюджет м. Кременчука на 2016-2020 роки» з подальшою зміною нумерації.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2.Положення міської цільової програми «Громадський бюджет м. Кременчука на 2016-2020 роки»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затверджене рішенням Кременчуцької міської ради Полтавської області від 07.09.2017 «Про затвердження Міської цільової програми «Громадський бюджет м. Кременчука на 2016-2020 роки» в новій редакції», вважати таким, що втратило чинність.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3.Оприлюднити дане рішення відповідно до вимог законодавства.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4.Контроль за виконанням цього рішення покласти на міського голову та постійні депутатські комісії з питань бюджету, фінансів, соціально-економічного розвитку та інвестиційної політики (голова комісії Плескун О.В.) та з питань промисловості, будівництва, підприємницької діяльності, побутового, торговельного обслуговування та регуляторної політики (голова комісії Шевченко М.І.).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20"/>
        </w:tabs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Міський голова </w:t>
        <w:tab/>
        <w:t xml:space="preserve">В.О.МАЛЕЦЬКИЙ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/>
      <w:pgMar w:bottom="1134" w:top="1134" w:left="1701" w:right="56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709" w:before="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uk-UA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contextualSpacing w:val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