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331E0" w14:textId="623458C3" w:rsidR="00F26805" w:rsidRPr="00786915" w:rsidRDefault="00F26805" w:rsidP="00F26805">
      <w:pPr>
        <w:tabs>
          <w:tab w:val="left" w:pos="5400"/>
        </w:tabs>
        <w:ind w:firstLine="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915">
        <w:rPr>
          <w:rFonts w:ascii="Times New Roman" w:eastAsia="Times New Roman" w:hAnsi="Times New Roman" w:cs="Times New Roman"/>
          <w:b/>
          <w:bCs/>
          <w:sz w:val="28"/>
          <w:szCs w:val="28"/>
          <w:lang w:eastAsia="ru-RU"/>
        </w:rPr>
        <w:t>Додаток  1</w:t>
      </w:r>
    </w:p>
    <w:p w14:paraId="0B9D4E8C" w14:textId="77777777" w:rsidR="00F26805" w:rsidRPr="00786915" w:rsidRDefault="00F26805" w:rsidP="00F26805">
      <w:pPr>
        <w:tabs>
          <w:tab w:val="left" w:pos="7200"/>
        </w:tabs>
        <w:ind w:firstLine="4536"/>
        <w:rPr>
          <w:rFonts w:ascii="Times New Roman" w:eastAsia="Times New Roman" w:hAnsi="Times New Roman" w:cs="Times New Roman"/>
          <w:b/>
          <w:bCs/>
          <w:sz w:val="28"/>
          <w:szCs w:val="28"/>
          <w:lang w:eastAsia="ru-RU"/>
        </w:rPr>
      </w:pPr>
      <w:r w:rsidRPr="00786915">
        <w:rPr>
          <w:rFonts w:ascii="Times New Roman" w:eastAsia="Times New Roman" w:hAnsi="Times New Roman" w:cs="Times New Roman"/>
          <w:b/>
          <w:bCs/>
          <w:sz w:val="28"/>
          <w:szCs w:val="28"/>
          <w:lang w:eastAsia="ru-RU"/>
        </w:rPr>
        <w:t>до рішення Кременчуцької міської ради</w:t>
      </w:r>
    </w:p>
    <w:p w14:paraId="2CDB0131" w14:textId="77777777" w:rsidR="00F26805" w:rsidRPr="00786915" w:rsidRDefault="00F26805" w:rsidP="00F26805">
      <w:pPr>
        <w:tabs>
          <w:tab w:val="left" w:pos="6510"/>
        </w:tabs>
        <w:ind w:firstLine="4536"/>
        <w:rPr>
          <w:rFonts w:ascii="Times New Roman" w:eastAsia="Times New Roman" w:hAnsi="Times New Roman" w:cs="Times New Roman"/>
          <w:b/>
          <w:bCs/>
          <w:sz w:val="28"/>
          <w:szCs w:val="28"/>
          <w:lang w:eastAsia="ru-RU"/>
        </w:rPr>
      </w:pPr>
      <w:r w:rsidRPr="00786915">
        <w:rPr>
          <w:rFonts w:ascii="Times New Roman" w:eastAsia="Times New Roman" w:hAnsi="Times New Roman" w:cs="Times New Roman"/>
          <w:b/>
          <w:bCs/>
          <w:sz w:val="28"/>
          <w:szCs w:val="28"/>
          <w:lang w:eastAsia="ru-RU"/>
        </w:rPr>
        <w:t xml:space="preserve">Кременчуцького району </w:t>
      </w:r>
    </w:p>
    <w:p w14:paraId="68C96E58" w14:textId="77777777" w:rsidR="00F26805" w:rsidRPr="00786915" w:rsidRDefault="00F26805" w:rsidP="00F26805">
      <w:pPr>
        <w:tabs>
          <w:tab w:val="left" w:pos="6510"/>
        </w:tabs>
        <w:ind w:firstLine="4536"/>
        <w:rPr>
          <w:rFonts w:ascii="Times New Roman" w:eastAsia="Times New Roman" w:hAnsi="Times New Roman" w:cs="Times New Roman"/>
          <w:b/>
          <w:bCs/>
          <w:sz w:val="28"/>
          <w:szCs w:val="28"/>
          <w:lang w:eastAsia="ru-RU"/>
        </w:rPr>
      </w:pPr>
      <w:r w:rsidRPr="00786915">
        <w:rPr>
          <w:rFonts w:ascii="Times New Roman" w:eastAsia="Times New Roman" w:hAnsi="Times New Roman" w:cs="Times New Roman"/>
          <w:b/>
          <w:bCs/>
          <w:sz w:val="28"/>
          <w:szCs w:val="28"/>
          <w:lang w:eastAsia="ru-RU"/>
        </w:rPr>
        <w:t>Полтавської області</w:t>
      </w:r>
    </w:p>
    <w:p w14:paraId="129B12FE" w14:textId="4B9401FD" w:rsidR="00F26805" w:rsidRPr="00786915" w:rsidRDefault="00DE2F03" w:rsidP="00F26805">
      <w:pPr>
        <w:ind w:firstLine="453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ru-RU" w:eastAsia="ru-RU"/>
        </w:rPr>
        <w:t>24</w:t>
      </w:r>
      <w:bookmarkStart w:id="0" w:name="_GoBack"/>
      <w:bookmarkEnd w:id="0"/>
      <w:r w:rsidR="005235CF">
        <w:rPr>
          <w:rFonts w:ascii="Times New Roman" w:eastAsia="Times New Roman" w:hAnsi="Times New Roman" w:cs="Times New Roman"/>
          <w:b/>
          <w:sz w:val="28"/>
          <w:szCs w:val="28"/>
          <w:lang w:val="ru-RU" w:eastAsia="ru-RU"/>
        </w:rPr>
        <w:t xml:space="preserve"> лютого</w:t>
      </w:r>
      <w:r w:rsidR="00F26805" w:rsidRPr="00786915">
        <w:rPr>
          <w:rFonts w:ascii="Times New Roman" w:eastAsia="Times New Roman" w:hAnsi="Times New Roman" w:cs="Times New Roman"/>
          <w:b/>
          <w:sz w:val="28"/>
          <w:szCs w:val="28"/>
          <w:lang w:val="ru-RU" w:eastAsia="ru-RU"/>
        </w:rPr>
        <w:t xml:space="preserve"> </w:t>
      </w:r>
      <w:r w:rsidR="00F26805" w:rsidRPr="00786915">
        <w:rPr>
          <w:rFonts w:ascii="Times New Roman" w:eastAsia="Times New Roman" w:hAnsi="Times New Roman" w:cs="Times New Roman"/>
          <w:b/>
          <w:sz w:val="28"/>
          <w:szCs w:val="28"/>
          <w:lang w:eastAsia="ru-RU"/>
        </w:rPr>
        <w:t>202</w:t>
      </w:r>
      <w:r w:rsidR="00F26805">
        <w:rPr>
          <w:rFonts w:ascii="Times New Roman" w:eastAsia="Times New Roman" w:hAnsi="Times New Roman" w:cs="Times New Roman"/>
          <w:b/>
          <w:sz w:val="28"/>
          <w:szCs w:val="28"/>
          <w:lang w:eastAsia="ru-RU"/>
        </w:rPr>
        <w:t>6</w:t>
      </w:r>
      <w:r w:rsidR="00F26805" w:rsidRPr="00786915">
        <w:rPr>
          <w:rFonts w:ascii="Times New Roman" w:eastAsia="Times New Roman" w:hAnsi="Times New Roman" w:cs="Times New Roman"/>
          <w:b/>
          <w:sz w:val="28"/>
          <w:szCs w:val="28"/>
          <w:lang w:eastAsia="ru-RU"/>
        </w:rPr>
        <w:t xml:space="preserve"> року</w:t>
      </w:r>
    </w:p>
    <w:p w14:paraId="3677D8C1" w14:textId="77777777" w:rsidR="00F26805" w:rsidRDefault="00F26805" w:rsidP="0055440E">
      <w:pPr>
        <w:ind w:firstLine="0"/>
        <w:jc w:val="center"/>
        <w:rPr>
          <w:rFonts w:ascii="Times New Roman" w:eastAsia="Times New Roman" w:hAnsi="Times New Roman" w:cs="Times New Roman"/>
          <w:b/>
          <w:sz w:val="28"/>
          <w:szCs w:val="28"/>
          <w:lang w:eastAsia="ru-RU"/>
        </w:rPr>
      </w:pPr>
    </w:p>
    <w:p w14:paraId="2EC3309E" w14:textId="77777777" w:rsidR="00F26805" w:rsidRDefault="00F26805" w:rsidP="0055440E">
      <w:pPr>
        <w:ind w:firstLine="0"/>
        <w:jc w:val="center"/>
        <w:rPr>
          <w:rFonts w:ascii="Times New Roman" w:eastAsia="Times New Roman" w:hAnsi="Times New Roman" w:cs="Times New Roman"/>
          <w:b/>
          <w:sz w:val="28"/>
          <w:szCs w:val="28"/>
          <w:lang w:eastAsia="ru-RU"/>
        </w:rPr>
      </w:pPr>
    </w:p>
    <w:p w14:paraId="1440A87F" w14:textId="77777777" w:rsidR="0055440E" w:rsidRPr="00F52BFC" w:rsidRDefault="0055440E" w:rsidP="0055440E">
      <w:pPr>
        <w:ind w:firstLine="0"/>
        <w:jc w:val="center"/>
        <w:rPr>
          <w:rFonts w:ascii="Times New Roman" w:eastAsia="Times New Roman" w:hAnsi="Times New Roman" w:cs="Times New Roman"/>
          <w:b/>
          <w:sz w:val="28"/>
          <w:szCs w:val="28"/>
          <w:lang w:eastAsia="ru-RU"/>
        </w:rPr>
      </w:pPr>
      <w:r w:rsidRPr="00F52BFC">
        <w:rPr>
          <w:rFonts w:ascii="Times New Roman" w:eastAsia="Times New Roman" w:hAnsi="Times New Roman" w:cs="Times New Roman"/>
          <w:b/>
          <w:sz w:val="28"/>
          <w:szCs w:val="28"/>
          <w:lang w:eastAsia="ru-RU"/>
        </w:rPr>
        <w:t>ПОЯСНЮВАЛЬНА ЗАПИСКА</w:t>
      </w:r>
    </w:p>
    <w:p w14:paraId="0F8CCF88" w14:textId="77777777" w:rsidR="0055440E" w:rsidRPr="00F52BFC" w:rsidRDefault="0055440E" w:rsidP="0055440E">
      <w:pPr>
        <w:ind w:firstLine="0"/>
        <w:jc w:val="center"/>
        <w:rPr>
          <w:rFonts w:ascii="Times New Roman" w:eastAsia="Times New Roman" w:hAnsi="Times New Roman" w:cs="Times New Roman"/>
          <w:b/>
          <w:sz w:val="28"/>
          <w:szCs w:val="28"/>
          <w:lang w:eastAsia="ru-RU"/>
        </w:rPr>
      </w:pPr>
      <w:r w:rsidRPr="00F52BFC">
        <w:rPr>
          <w:rFonts w:ascii="Times New Roman" w:eastAsia="Times New Roman" w:hAnsi="Times New Roman" w:cs="Times New Roman"/>
          <w:b/>
          <w:sz w:val="28"/>
          <w:szCs w:val="28"/>
          <w:lang w:eastAsia="ru-RU"/>
        </w:rPr>
        <w:t xml:space="preserve">про виконання бюджету Кременчуцької міської </w:t>
      </w:r>
    </w:p>
    <w:p w14:paraId="28023B25" w14:textId="2F83CD31" w:rsidR="0055440E" w:rsidRPr="00F52BFC" w:rsidRDefault="0055440E" w:rsidP="0055440E">
      <w:pPr>
        <w:ind w:firstLine="0"/>
        <w:jc w:val="center"/>
        <w:rPr>
          <w:rFonts w:ascii="Times New Roman" w:eastAsia="Times New Roman" w:hAnsi="Times New Roman" w:cs="Times New Roman"/>
          <w:b/>
          <w:sz w:val="28"/>
          <w:szCs w:val="28"/>
          <w:lang w:eastAsia="ru-RU"/>
        </w:rPr>
      </w:pPr>
      <w:r w:rsidRPr="00F52BFC">
        <w:rPr>
          <w:rFonts w:ascii="Times New Roman" w:eastAsia="Times New Roman" w:hAnsi="Times New Roman" w:cs="Times New Roman"/>
          <w:b/>
          <w:sz w:val="28"/>
          <w:szCs w:val="28"/>
          <w:lang w:eastAsia="ru-RU"/>
        </w:rPr>
        <w:t>територіальної громади за 202</w:t>
      </w:r>
      <w:r w:rsidR="009F272F" w:rsidRPr="00F52BFC">
        <w:rPr>
          <w:rFonts w:ascii="Times New Roman" w:eastAsia="Times New Roman" w:hAnsi="Times New Roman" w:cs="Times New Roman"/>
          <w:b/>
          <w:sz w:val="28"/>
          <w:szCs w:val="28"/>
          <w:lang w:eastAsia="ru-RU"/>
        </w:rPr>
        <w:t>5</w:t>
      </w:r>
      <w:r w:rsidRPr="00F52BFC">
        <w:rPr>
          <w:rFonts w:ascii="Times New Roman" w:eastAsia="Times New Roman" w:hAnsi="Times New Roman" w:cs="Times New Roman"/>
          <w:b/>
          <w:sz w:val="28"/>
          <w:szCs w:val="28"/>
          <w:lang w:eastAsia="ru-RU"/>
        </w:rPr>
        <w:t xml:space="preserve"> рік</w:t>
      </w:r>
    </w:p>
    <w:p w14:paraId="78A3D0C1" w14:textId="77777777" w:rsidR="0055440E" w:rsidRPr="00F52BFC" w:rsidRDefault="0055440E" w:rsidP="0055440E">
      <w:pPr>
        <w:autoSpaceDN w:val="0"/>
        <w:ind w:firstLine="0"/>
        <w:jc w:val="center"/>
        <w:rPr>
          <w:rFonts w:ascii="Times New Roman" w:eastAsia="Times New Roman" w:hAnsi="Times New Roman" w:cs="Times New Roman"/>
          <w:b/>
          <w:sz w:val="28"/>
          <w:szCs w:val="28"/>
          <w:lang w:eastAsia="ru-RU"/>
        </w:rPr>
      </w:pPr>
    </w:p>
    <w:p w14:paraId="47D2D93C" w14:textId="5705BB4D" w:rsidR="005235CF" w:rsidRPr="00786915" w:rsidRDefault="005235CF" w:rsidP="005235CF">
      <w:pPr>
        <w:ind w:firstLine="0"/>
        <w:jc w:val="center"/>
        <w:rPr>
          <w:rFonts w:ascii="Times New Roman" w:eastAsia="Times New Roman" w:hAnsi="Times New Roman" w:cs="Times New Roman"/>
          <w:b/>
          <w:sz w:val="28"/>
          <w:szCs w:val="28"/>
          <w:lang w:eastAsia="ru-RU"/>
        </w:rPr>
      </w:pPr>
      <w:r w:rsidRPr="00786915">
        <w:rPr>
          <w:rFonts w:ascii="Times New Roman" w:eastAsia="Times New Roman" w:hAnsi="Times New Roman" w:cs="Times New Roman"/>
          <w:b/>
          <w:sz w:val="28"/>
          <w:szCs w:val="28"/>
          <w:lang w:eastAsia="ru-RU"/>
        </w:rPr>
        <w:t>ЕКОНОМІЧНИЙ І СОЦІАЛЬНИЙ РОЗВИТОК КРЕМЕНЧУЦЬКОЇ МІСЬКОЇ ТЕРИТОРІАЬНОЇ ГРОМАДИ У 202</w:t>
      </w:r>
      <w:r>
        <w:rPr>
          <w:rFonts w:ascii="Times New Roman" w:eastAsia="Times New Roman" w:hAnsi="Times New Roman" w:cs="Times New Roman"/>
          <w:b/>
          <w:sz w:val="28"/>
          <w:szCs w:val="28"/>
          <w:lang w:eastAsia="ru-RU"/>
        </w:rPr>
        <w:t>5</w:t>
      </w:r>
      <w:r w:rsidRPr="00786915">
        <w:rPr>
          <w:rFonts w:ascii="Times New Roman" w:eastAsia="Times New Roman" w:hAnsi="Times New Roman" w:cs="Times New Roman"/>
          <w:b/>
          <w:sz w:val="28"/>
          <w:szCs w:val="28"/>
          <w:lang w:eastAsia="ru-RU"/>
        </w:rPr>
        <w:t xml:space="preserve"> РОЦІ</w:t>
      </w:r>
    </w:p>
    <w:p w14:paraId="7AF337ED" w14:textId="77777777" w:rsidR="001B0CB8" w:rsidRDefault="001B0CB8" w:rsidP="001B0CB8">
      <w:pPr>
        <w:tabs>
          <w:tab w:val="left" w:pos="993"/>
          <w:tab w:val="left" w:pos="1276"/>
        </w:tabs>
        <w:suppressAutoHyphens/>
        <w:ind w:firstLine="709"/>
        <w:jc w:val="both"/>
        <w:rPr>
          <w:rFonts w:ascii="Times New Roman" w:hAnsi="Times New Roman" w:cs="Times New Roman"/>
          <w:sz w:val="28"/>
          <w:szCs w:val="28"/>
          <w:shd w:val="clear" w:color="auto" w:fill="FFFFFF"/>
          <w:lang w:eastAsia="uk-UA"/>
        </w:rPr>
      </w:pPr>
    </w:p>
    <w:p w14:paraId="150AF612" w14:textId="77777777" w:rsidR="000B56B2" w:rsidRPr="0001012B" w:rsidRDefault="000B56B2" w:rsidP="00551178">
      <w:pPr>
        <w:tabs>
          <w:tab w:val="left" w:pos="993"/>
          <w:tab w:val="left" w:pos="1276"/>
        </w:tabs>
        <w:suppressAutoHyphens/>
        <w:ind w:firstLine="567"/>
        <w:jc w:val="both"/>
        <w:rPr>
          <w:rFonts w:ascii="Times New Roman" w:hAnsi="Times New Roman" w:cs="Times New Roman"/>
          <w:sz w:val="28"/>
          <w:szCs w:val="28"/>
        </w:rPr>
      </w:pPr>
      <w:r w:rsidRPr="0001012B">
        <w:rPr>
          <w:rFonts w:ascii="Times New Roman" w:hAnsi="Times New Roman" w:cs="Times New Roman"/>
          <w:sz w:val="28"/>
          <w:szCs w:val="28"/>
          <w:shd w:val="clear" w:color="auto" w:fill="FFFFFF"/>
          <w:lang w:eastAsia="uk-UA"/>
        </w:rPr>
        <w:t xml:space="preserve">Інформація надана </w:t>
      </w:r>
      <w:r>
        <w:rPr>
          <w:rFonts w:ascii="Times New Roman" w:hAnsi="Times New Roman" w:cs="Times New Roman"/>
          <w:sz w:val="28"/>
          <w:szCs w:val="28"/>
          <w:shd w:val="clear" w:color="auto" w:fill="FFFFFF"/>
          <w:lang w:eastAsia="uk-UA"/>
        </w:rPr>
        <w:t>департаментом</w:t>
      </w:r>
      <w:r w:rsidRPr="0001012B">
        <w:rPr>
          <w:rFonts w:ascii="Times New Roman" w:hAnsi="Times New Roman" w:cs="Times New Roman"/>
          <w:sz w:val="28"/>
          <w:szCs w:val="28"/>
          <w:shd w:val="clear" w:color="auto" w:fill="FFFFFF"/>
          <w:lang w:eastAsia="uk-UA"/>
        </w:rPr>
        <w:t xml:space="preserve"> економіки виконавчого комітету Кременчуцької міської ради Кременчуцького району Полтавської області. </w:t>
      </w:r>
      <w:r w:rsidRPr="0001012B">
        <w:rPr>
          <w:rFonts w:ascii="Times New Roman" w:hAnsi="Times New Roman" w:cs="Times New Roman"/>
          <w:sz w:val="28"/>
          <w:szCs w:val="28"/>
        </w:rPr>
        <w:t xml:space="preserve">Більш детально про проведену роботу та отримані результати викладено в </w:t>
      </w:r>
      <w:r w:rsidRPr="0001012B">
        <w:rPr>
          <w:rFonts w:ascii="Times New Roman" w:hAnsi="Times New Roman" w:cs="Times New Roman"/>
          <w:sz w:val="28"/>
          <w:szCs w:val="28"/>
          <w:lang w:eastAsia="ar-SA"/>
        </w:rPr>
        <w:t>інформації про хід виконання завдань і заходів Плану економічного і соціального розвитку Кременчуцької міської територіальної громади за підсумками 202</w:t>
      </w:r>
      <w:r>
        <w:rPr>
          <w:rFonts w:ascii="Times New Roman" w:hAnsi="Times New Roman" w:cs="Times New Roman"/>
          <w:sz w:val="28"/>
          <w:szCs w:val="28"/>
          <w:lang w:eastAsia="ar-SA"/>
        </w:rPr>
        <w:t>5</w:t>
      </w:r>
      <w:r w:rsidRPr="0001012B">
        <w:rPr>
          <w:rFonts w:ascii="Times New Roman" w:hAnsi="Times New Roman" w:cs="Times New Roman"/>
          <w:sz w:val="28"/>
          <w:szCs w:val="28"/>
          <w:lang w:eastAsia="ar-SA"/>
        </w:rPr>
        <w:t xml:space="preserve"> року.</w:t>
      </w:r>
    </w:p>
    <w:p w14:paraId="608ECC08" w14:textId="77777777" w:rsidR="000B56B2" w:rsidRPr="000A5E2A" w:rsidRDefault="000B56B2" w:rsidP="00551178">
      <w:pPr>
        <w:ind w:firstLine="567"/>
        <w:jc w:val="both"/>
        <w:rPr>
          <w:rFonts w:ascii="Times New Roman" w:hAnsi="Times New Roman" w:cs="Times New Roman"/>
          <w:sz w:val="28"/>
          <w:szCs w:val="28"/>
        </w:rPr>
      </w:pPr>
      <w:r w:rsidRPr="000A5E2A">
        <w:rPr>
          <w:rFonts w:ascii="Times New Roman" w:eastAsia="Times New Roman" w:hAnsi="Times New Roman" w:cs="Times New Roman"/>
          <w:sz w:val="28"/>
          <w:szCs w:val="28"/>
          <w:lang w:eastAsia="ru-RU"/>
        </w:rPr>
        <w:t xml:space="preserve">Із-за військової агресії російської федерації проти України, </w:t>
      </w:r>
      <w:r w:rsidRPr="000A5E2A">
        <w:rPr>
          <w:rFonts w:ascii="Times New Roman" w:hAnsi="Times New Roman" w:cs="Times New Roman"/>
          <w:sz w:val="28"/>
          <w:szCs w:val="28"/>
        </w:rPr>
        <w:t>життя Кременчуцької міської територіальної громади, напрямки діяльності органів місцевого самоврядування були переформатовані. Одними з головних пріоритетів стали підтримка Збройних сил України, допомога тим українським містам, які постраждали від ворожих обстрілів, робота з внутрішньо переміщеними особами.</w:t>
      </w:r>
    </w:p>
    <w:p w14:paraId="61363149" w14:textId="77777777" w:rsidR="000B56B2" w:rsidRDefault="000B56B2" w:rsidP="00551178">
      <w:pPr>
        <w:tabs>
          <w:tab w:val="left" w:pos="-4253"/>
        </w:tabs>
        <w:ind w:firstLine="567"/>
        <w:jc w:val="both"/>
        <w:rPr>
          <w:rFonts w:ascii="Times New Roman" w:eastAsia="Calibri" w:hAnsi="Times New Roman" w:cs="Times New Roman"/>
          <w:sz w:val="28"/>
          <w:szCs w:val="28"/>
          <w:shd w:val="clear" w:color="auto" w:fill="FFFFFF"/>
          <w:lang w:eastAsia="ru-RU"/>
        </w:rPr>
      </w:pPr>
      <w:r w:rsidRPr="00F52BFC">
        <w:rPr>
          <w:rFonts w:ascii="Times New Roman" w:eastAsia="Calibri" w:hAnsi="Times New Roman" w:cs="Times New Roman"/>
          <w:sz w:val="28"/>
          <w:szCs w:val="28"/>
          <w:shd w:val="clear" w:color="auto" w:fill="FFFFFF"/>
          <w:lang w:eastAsia="ru-RU"/>
        </w:rPr>
        <w:t xml:space="preserve">Територіальна громада має потужний промисловий та економічний потенціал, який характеризується високим рівнем розвитку </w:t>
      </w:r>
      <w:hyperlink r:id="rId8" w:history="1">
        <w:r w:rsidRPr="00F52BFC">
          <w:rPr>
            <w:rFonts w:ascii="Times New Roman" w:eastAsia="Calibri" w:hAnsi="Times New Roman" w:cs="Times New Roman"/>
            <w:sz w:val="28"/>
            <w:szCs w:val="28"/>
            <w:shd w:val="clear" w:color="auto" w:fill="FFFFFF"/>
            <w:lang w:eastAsia="ru-RU"/>
          </w:rPr>
          <w:t>важкої індустрії</w:t>
        </w:r>
      </w:hyperlink>
      <w:r w:rsidRPr="00F52BFC">
        <w:rPr>
          <w:rFonts w:ascii="Times New Roman" w:eastAsia="Calibri" w:hAnsi="Times New Roman" w:cs="Times New Roman"/>
          <w:sz w:val="28"/>
          <w:szCs w:val="28"/>
          <w:shd w:val="clear" w:color="auto" w:fill="FFFFFF"/>
          <w:lang w:eastAsia="ru-RU"/>
        </w:rPr>
        <w:t xml:space="preserve"> і різноманітністю галузей, виробництв і видів діяльності. Важливу роль у розвитку відіграє промисловість. </w:t>
      </w:r>
    </w:p>
    <w:p w14:paraId="770DAA50" w14:textId="77777777" w:rsidR="000B56B2" w:rsidRPr="00F52BFC" w:rsidRDefault="000B56B2" w:rsidP="00551178">
      <w:pPr>
        <w:tabs>
          <w:tab w:val="left" w:pos="-4253"/>
        </w:tabs>
        <w:ind w:firstLine="567"/>
        <w:jc w:val="both"/>
        <w:rPr>
          <w:rFonts w:ascii="Times New Roman" w:eastAsia="Calibri" w:hAnsi="Times New Roman" w:cs="Times New Roman"/>
          <w:sz w:val="28"/>
          <w:szCs w:val="28"/>
          <w:shd w:val="clear" w:color="auto" w:fill="FFFFFF"/>
          <w:lang w:eastAsia="ru-RU"/>
        </w:rPr>
      </w:pPr>
      <w:r w:rsidRPr="00F52BFC">
        <w:rPr>
          <w:rFonts w:ascii="Times New Roman" w:eastAsia="Calibri" w:hAnsi="Times New Roman" w:cs="Times New Roman"/>
          <w:sz w:val="28"/>
          <w:szCs w:val="28"/>
          <w:shd w:val="clear" w:color="auto" w:fill="FFFFFF"/>
          <w:lang w:eastAsia="ru-RU"/>
        </w:rPr>
        <w:t>Провідними галузями промисловості територіальної громади є: машинобудування та металообробка, нафтопереробна і хімічна, гірничодобувна, легка та харчова.</w:t>
      </w:r>
    </w:p>
    <w:p w14:paraId="624BB55F" w14:textId="77777777" w:rsidR="000B56B2" w:rsidRPr="00F52BFC" w:rsidRDefault="000B56B2" w:rsidP="00551178">
      <w:pPr>
        <w:tabs>
          <w:tab w:val="left" w:pos="993"/>
        </w:tabs>
        <w:suppressAutoHyphens/>
        <w:spacing w:before="60"/>
        <w:ind w:firstLine="567"/>
        <w:jc w:val="both"/>
        <w:rPr>
          <w:rFonts w:ascii="Times New Roman" w:eastAsia="Times New Roman" w:hAnsi="Times New Roman" w:cs="Times New Roman"/>
          <w:sz w:val="28"/>
          <w:szCs w:val="28"/>
          <w:lang w:eastAsia="ar-SA"/>
        </w:rPr>
      </w:pPr>
      <w:r w:rsidRPr="00F52BFC">
        <w:rPr>
          <w:rFonts w:ascii="Times New Roman" w:eastAsia="Times New Roman" w:hAnsi="Times New Roman" w:cs="Times New Roman"/>
          <w:sz w:val="28"/>
          <w:szCs w:val="28"/>
          <w:lang w:eastAsia="ar-SA"/>
        </w:rPr>
        <w:t xml:space="preserve">У зв’язку з повномасштабною збройною агресією російської федерації проти України деякі підприємства були вимушені призупинити (зупинити) свою діяльність. </w:t>
      </w:r>
    </w:p>
    <w:p w14:paraId="0D79F686" w14:textId="77777777" w:rsidR="000B56B2" w:rsidRDefault="000B56B2" w:rsidP="00551178">
      <w:pPr>
        <w:suppressAutoHyphens/>
        <w:ind w:firstLine="567"/>
        <w:jc w:val="both"/>
        <w:rPr>
          <w:rFonts w:ascii="Times New Roman" w:eastAsia="Times New Roman" w:hAnsi="Times New Roman" w:cs="Times New Roman"/>
          <w:sz w:val="28"/>
          <w:szCs w:val="28"/>
          <w:lang w:eastAsia="ar-SA"/>
        </w:rPr>
      </w:pPr>
      <w:r w:rsidRPr="00F52BFC">
        <w:rPr>
          <w:rFonts w:ascii="Times New Roman" w:eastAsia="Times New Roman" w:hAnsi="Times New Roman" w:cs="Times New Roman"/>
          <w:sz w:val="28"/>
          <w:szCs w:val="28"/>
          <w:lang w:eastAsia="ar-SA"/>
        </w:rPr>
        <w:t>У низці підприємств, які попри все продовжили свою діяльність, спостеріга</w:t>
      </w:r>
      <w:r>
        <w:rPr>
          <w:rFonts w:ascii="Times New Roman" w:eastAsia="Times New Roman" w:hAnsi="Times New Roman" w:cs="Times New Roman"/>
          <w:sz w:val="28"/>
          <w:szCs w:val="28"/>
          <w:lang w:eastAsia="ar-SA"/>
        </w:rPr>
        <w:t>ло</w:t>
      </w:r>
      <w:r w:rsidRPr="00F52BFC">
        <w:rPr>
          <w:rFonts w:ascii="Times New Roman" w:eastAsia="Times New Roman" w:hAnsi="Times New Roman" w:cs="Times New Roman"/>
          <w:sz w:val="28"/>
          <w:szCs w:val="28"/>
          <w:lang w:eastAsia="ar-SA"/>
        </w:rPr>
        <w:t xml:space="preserve">ся зменшення обсягів виробництва у порівнянні з </w:t>
      </w:r>
      <w:r>
        <w:rPr>
          <w:rFonts w:ascii="Times New Roman" w:eastAsia="Times New Roman" w:hAnsi="Times New Roman" w:cs="Times New Roman"/>
          <w:sz w:val="28"/>
          <w:szCs w:val="28"/>
          <w:lang w:eastAsia="ar-SA"/>
        </w:rPr>
        <w:t>2024</w:t>
      </w:r>
      <w:r w:rsidRPr="00F52BFC">
        <w:rPr>
          <w:rFonts w:ascii="Times New Roman" w:eastAsia="Times New Roman" w:hAnsi="Times New Roman" w:cs="Times New Roman"/>
          <w:sz w:val="28"/>
          <w:szCs w:val="28"/>
          <w:lang w:eastAsia="ar-SA"/>
        </w:rPr>
        <w:t xml:space="preserve"> рок</w:t>
      </w:r>
      <w:r>
        <w:rPr>
          <w:rFonts w:ascii="Times New Roman" w:eastAsia="Times New Roman" w:hAnsi="Times New Roman" w:cs="Times New Roman"/>
          <w:sz w:val="28"/>
          <w:szCs w:val="28"/>
          <w:lang w:eastAsia="ar-SA"/>
        </w:rPr>
        <w:t>ом</w:t>
      </w:r>
      <w:r w:rsidRPr="00F52BFC">
        <w:rPr>
          <w:rFonts w:ascii="Times New Roman" w:eastAsia="Times New Roman" w:hAnsi="Times New Roman" w:cs="Times New Roman"/>
          <w:sz w:val="28"/>
          <w:szCs w:val="28"/>
          <w:lang w:eastAsia="ar-SA"/>
        </w:rPr>
        <w:t>.</w:t>
      </w:r>
    </w:p>
    <w:p w14:paraId="1AF33392" w14:textId="77777777" w:rsidR="000B56B2" w:rsidRPr="00F52BFC" w:rsidRDefault="000B56B2" w:rsidP="00551178">
      <w:pPr>
        <w:suppressAutoHyphens/>
        <w:ind w:firstLine="567"/>
        <w:jc w:val="both"/>
        <w:rPr>
          <w:rFonts w:ascii="Times New Roman" w:eastAsia="Times New Roman" w:hAnsi="Times New Roman" w:cs="Times New Roman"/>
          <w:sz w:val="28"/>
          <w:szCs w:val="28"/>
          <w:lang w:eastAsia="ar-SA"/>
        </w:rPr>
      </w:pPr>
      <w:r w:rsidRPr="00F52BFC">
        <w:rPr>
          <w:rFonts w:ascii="Times New Roman" w:eastAsia="Times New Roman" w:hAnsi="Times New Roman" w:cs="Times New Roman"/>
          <w:sz w:val="28"/>
          <w:szCs w:val="28"/>
          <w:lang w:eastAsia="ar-SA"/>
        </w:rPr>
        <w:t>Причин</w:t>
      </w:r>
      <w:r>
        <w:rPr>
          <w:rFonts w:ascii="Times New Roman" w:eastAsia="Times New Roman" w:hAnsi="Times New Roman" w:cs="Times New Roman"/>
          <w:sz w:val="28"/>
          <w:szCs w:val="28"/>
          <w:lang w:eastAsia="ar-SA"/>
        </w:rPr>
        <w:t>и такого зменшення</w:t>
      </w:r>
      <w:r w:rsidRPr="00F52BFC">
        <w:rPr>
          <w:rFonts w:ascii="Times New Roman" w:eastAsia="Times New Roman" w:hAnsi="Times New Roman" w:cs="Times New Roman"/>
          <w:sz w:val="28"/>
          <w:szCs w:val="28"/>
          <w:lang w:eastAsia="ar-SA"/>
        </w:rPr>
        <w:t>:</w:t>
      </w:r>
    </w:p>
    <w:p w14:paraId="7F0E270D" w14:textId="77777777" w:rsidR="000B56B2" w:rsidRPr="00F52BFC" w:rsidRDefault="000B56B2" w:rsidP="00551178">
      <w:pPr>
        <w:numPr>
          <w:ilvl w:val="0"/>
          <w:numId w:val="27"/>
        </w:numPr>
        <w:tabs>
          <w:tab w:val="left" w:pos="993"/>
        </w:tabs>
        <w:suppressAutoHyphens/>
        <w:ind w:left="0" w:firstLine="567"/>
        <w:jc w:val="both"/>
        <w:rPr>
          <w:rFonts w:ascii="Times New Roman" w:eastAsia="Times New Roman" w:hAnsi="Times New Roman" w:cs="Times New Roman"/>
          <w:sz w:val="28"/>
          <w:szCs w:val="28"/>
          <w:lang w:eastAsia="ar-SA"/>
        </w:rPr>
      </w:pPr>
      <w:r w:rsidRPr="00F52BFC">
        <w:rPr>
          <w:rFonts w:ascii="Times New Roman" w:eastAsia="Times New Roman" w:hAnsi="Times New Roman" w:cs="Times New Roman"/>
          <w:sz w:val="28"/>
          <w:szCs w:val="28"/>
          <w:lang w:eastAsia="ar-SA"/>
        </w:rPr>
        <w:t>заблокований доступ до ринків збуту, відсутність сировини та порушення логістичних маршрутів;</w:t>
      </w:r>
    </w:p>
    <w:p w14:paraId="5CFD14B5" w14:textId="77777777" w:rsidR="000B56B2" w:rsidRPr="00F52BFC" w:rsidRDefault="000B56B2" w:rsidP="00551178">
      <w:pPr>
        <w:numPr>
          <w:ilvl w:val="0"/>
          <w:numId w:val="28"/>
        </w:numPr>
        <w:tabs>
          <w:tab w:val="left" w:pos="993"/>
          <w:tab w:val="left" w:pos="1276"/>
        </w:tabs>
        <w:suppressAutoHyphens/>
        <w:ind w:left="0" w:firstLine="567"/>
        <w:jc w:val="both"/>
        <w:rPr>
          <w:rFonts w:ascii="Times New Roman" w:eastAsia="Calibri" w:hAnsi="Times New Roman" w:cs="Times New Roman"/>
          <w:sz w:val="28"/>
          <w:szCs w:val="28"/>
          <w:lang w:eastAsia="uk-UA"/>
        </w:rPr>
      </w:pPr>
      <w:r w:rsidRPr="00F52BFC">
        <w:rPr>
          <w:rFonts w:ascii="Times New Roman" w:eastAsia="Calibri" w:hAnsi="Times New Roman" w:cs="Times New Roman"/>
          <w:sz w:val="28"/>
          <w:szCs w:val="28"/>
          <w:lang w:eastAsia="uk-UA"/>
        </w:rPr>
        <w:t>значне зростання вартості основної сировини (металопрокату), яку постачають українські металургійні комбінати. Через ситуацію на промислових підприємствах України практично відсутні замовлення;</w:t>
      </w:r>
    </w:p>
    <w:p w14:paraId="74104EAC" w14:textId="77777777" w:rsidR="000B56B2" w:rsidRPr="00C80D84" w:rsidRDefault="000B56B2" w:rsidP="00551178">
      <w:pPr>
        <w:numPr>
          <w:ilvl w:val="0"/>
          <w:numId w:val="28"/>
        </w:numPr>
        <w:tabs>
          <w:tab w:val="left" w:pos="993"/>
          <w:tab w:val="left" w:pos="1276"/>
        </w:tabs>
        <w:suppressAutoHyphens/>
        <w:ind w:left="0" w:firstLine="567"/>
        <w:jc w:val="both"/>
        <w:rPr>
          <w:rFonts w:ascii="Times New Roman" w:eastAsia="Calibri" w:hAnsi="Times New Roman" w:cs="Times New Roman"/>
          <w:b/>
          <w:bCs/>
          <w:kern w:val="2"/>
          <w:sz w:val="28"/>
          <w:szCs w:val="28"/>
          <w:lang w:eastAsia="ar-SA"/>
        </w:rPr>
      </w:pPr>
      <w:r w:rsidRPr="00F52BFC">
        <w:rPr>
          <w:rFonts w:ascii="Times New Roman" w:eastAsia="Calibri" w:hAnsi="Times New Roman" w:cs="Times New Roman"/>
          <w:sz w:val="28"/>
          <w:szCs w:val="28"/>
          <w:lang w:eastAsia="uk-UA"/>
        </w:rPr>
        <w:t>низький рівень інвестицій та обмеженість фінансовими, як власними, так і кредитними ресурсами.</w:t>
      </w:r>
    </w:p>
    <w:p w14:paraId="30A72468" w14:textId="77777777" w:rsidR="000B56B2" w:rsidRDefault="000B56B2" w:rsidP="00551178">
      <w:pPr>
        <w:tabs>
          <w:tab w:val="left" w:pos="993"/>
          <w:tab w:val="left" w:pos="1276"/>
        </w:tabs>
        <w:suppressAutoHyphens/>
        <w:ind w:firstLine="567"/>
        <w:jc w:val="both"/>
        <w:rPr>
          <w:rFonts w:ascii="Times New Roman" w:eastAsia="Calibri" w:hAnsi="Times New Roman" w:cs="Times New Roman"/>
          <w:sz w:val="28"/>
          <w:szCs w:val="28"/>
          <w:lang w:eastAsia="uk-UA"/>
        </w:rPr>
      </w:pPr>
    </w:p>
    <w:p w14:paraId="172C7071" w14:textId="77777777" w:rsidR="000B56B2" w:rsidRPr="00C80D84" w:rsidRDefault="000B56B2" w:rsidP="00551178">
      <w:pPr>
        <w:ind w:firstLine="567"/>
        <w:jc w:val="both"/>
        <w:rPr>
          <w:rFonts w:ascii="Times New Roman" w:eastAsia="Times New Roman" w:hAnsi="Times New Roman" w:cs="Times New Roman"/>
          <w:sz w:val="28"/>
          <w:szCs w:val="28"/>
          <w:lang w:eastAsia="ru-RU"/>
        </w:rPr>
      </w:pPr>
      <w:r w:rsidRPr="00C80D84">
        <w:rPr>
          <w:rFonts w:ascii="Times New Roman" w:eastAsia="Times New Roman" w:hAnsi="Times New Roman" w:cs="Times New Roman"/>
          <w:sz w:val="28"/>
          <w:szCs w:val="28"/>
          <w:lang w:eastAsia="ru-RU"/>
        </w:rPr>
        <w:lastRenderedPageBreak/>
        <w:t>Комунальні підприємства невпинно здійснювали свою діяльність з санітарного очищення та благоустрою міста, з поточного ремонту вулично-дорожної мережі, мереж зовнішнього освітлення та світлофорних об’єктів, з відлову, лікування та стерилізації безпритульних тварин, з утримання кладовищ, утримання місць відпочинку на водних об’єктах, ритуальне обслуговування населення тощо.</w:t>
      </w:r>
    </w:p>
    <w:p w14:paraId="1EE25D8B" w14:textId="77777777" w:rsidR="000B56B2" w:rsidRDefault="000B56B2" w:rsidP="00551178">
      <w:pPr>
        <w:ind w:firstLine="567"/>
        <w:jc w:val="both"/>
        <w:rPr>
          <w:rFonts w:ascii="Times New Roman" w:hAnsi="Times New Roman" w:cs="Times New Roman"/>
          <w:sz w:val="28"/>
          <w:szCs w:val="28"/>
        </w:rPr>
      </w:pPr>
      <w:r>
        <w:rPr>
          <w:rFonts w:ascii="Times New Roman" w:hAnsi="Times New Roman" w:cs="Times New Roman"/>
          <w:sz w:val="28"/>
          <w:szCs w:val="28"/>
        </w:rPr>
        <w:t>В 2025 році п</w:t>
      </w:r>
      <w:r w:rsidRPr="00C80D84">
        <w:rPr>
          <w:rFonts w:ascii="Times New Roman" w:hAnsi="Times New Roman" w:cs="Times New Roman"/>
          <w:sz w:val="28"/>
          <w:szCs w:val="28"/>
        </w:rPr>
        <w:t>роведено поточний ремонт асфальтобетонного покриття вулично-дорожної мережі  загальною площею   86 619,02 м</w:t>
      </w:r>
      <w:r w:rsidRPr="00C80D84">
        <w:rPr>
          <w:rFonts w:ascii="Times New Roman" w:hAnsi="Times New Roman" w:cs="Times New Roman"/>
          <w:sz w:val="28"/>
          <w:szCs w:val="28"/>
          <w:vertAlign w:val="superscript"/>
        </w:rPr>
        <w:t>2</w:t>
      </w:r>
      <w:r w:rsidRPr="00C80D84">
        <w:rPr>
          <w:rFonts w:ascii="Times New Roman" w:hAnsi="Times New Roman" w:cs="Times New Roman"/>
          <w:sz w:val="28"/>
          <w:szCs w:val="28"/>
        </w:rPr>
        <w:t>, у тому числі  ямковий ремонт покриття доріг  площею 637,09 м</w:t>
      </w:r>
      <w:r w:rsidRPr="00C80D84">
        <w:rPr>
          <w:rFonts w:ascii="Times New Roman" w:hAnsi="Times New Roman" w:cs="Times New Roman"/>
          <w:sz w:val="28"/>
          <w:szCs w:val="28"/>
          <w:vertAlign w:val="superscript"/>
        </w:rPr>
        <w:t>2</w:t>
      </w:r>
      <w:r w:rsidRPr="00C80D84">
        <w:rPr>
          <w:rFonts w:ascii="Times New Roman" w:hAnsi="Times New Roman" w:cs="Times New Roman"/>
          <w:sz w:val="28"/>
          <w:szCs w:val="28"/>
        </w:rPr>
        <w:t>, ремонт  тротуарів загальною площею 4 937,2 м</w:t>
      </w:r>
      <w:r w:rsidRPr="00C80D84">
        <w:rPr>
          <w:rFonts w:ascii="Times New Roman" w:hAnsi="Times New Roman" w:cs="Times New Roman"/>
          <w:sz w:val="28"/>
          <w:szCs w:val="28"/>
          <w:vertAlign w:val="superscript"/>
        </w:rPr>
        <w:t>2</w:t>
      </w:r>
      <w:r w:rsidRPr="00C80D84">
        <w:rPr>
          <w:rFonts w:ascii="Times New Roman" w:hAnsi="Times New Roman" w:cs="Times New Roman"/>
          <w:sz w:val="28"/>
          <w:szCs w:val="28"/>
        </w:rPr>
        <w:t>, нанесено 160,517 км  дорожньої розмітки. Прочищено решіток зливної каналізації 2 045 шт., замінено решіток 96 шт., замінено 26 люків,  відремонтовано колодязів оглядових та зливо приймальних на мережах зливової каналізації  105 шт. Промито 6 077,1 м/п мережі зливної каналізації.</w:t>
      </w:r>
    </w:p>
    <w:p w14:paraId="6D2B63B4" w14:textId="77777777" w:rsidR="000B56B2" w:rsidRPr="00C80D84" w:rsidRDefault="000B56B2" w:rsidP="00551178">
      <w:pPr>
        <w:ind w:firstLine="567"/>
        <w:jc w:val="both"/>
        <w:rPr>
          <w:rFonts w:ascii="Times New Roman" w:eastAsia="Times New Roman" w:hAnsi="Times New Roman" w:cs="Times New Roman"/>
          <w:sz w:val="28"/>
          <w:szCs w:val="28"/>
          <w:lang w:eastAsia="ru-RU"/>
        </w:rPr>
      </w:pPr>
      <w:r w:rsidRPr="00C80D84">
        <w:rPr>
          <w:rFonts w:ascii="Times New Roman" w:hAnsi="Times New Roman" w:cs="Times New Roman"/>
          <w:sz w:val="28"/>
          <w:szCs w:val="28"/>
        </w:rPr>
        <w:t xml:space="preserve">Улаштовано 8 підвищених пішохідних переходів </w:t>
      </w:r>
      <w:r w:rsidRPr="00C80D84">
        <w:rPr>
          <w:rFonts w:ascii="Times New Roman" w:eastAsia="Times New Roman" w:hAnsi="Times New Roman" w:cs="Times New Roman"/>
          <w:sz w:val="28"/>
          <w:szCs w:val="28"/>
          <w:lang w:eastAsia="ru-RU"/>
        </w:rPr>
        <w:t>та 4 пристрої зниження швидкості з асфальту. Встановлено 367 дорожніх знаків.</w:t>
      </w:r>
    </w:p>
    <w:p w14:paraId="349CD1CC" w14:textId="77777777" w:rsidR="000B56B2" w:rsidRPr="00C80D84" w:rsidRDefault="000B56B2" w:rsidP="00551178">
      <w:pPr>
        <w:tabs>
          <w:tab w:val="left" w:pos="720"/>
          <w:tab w:val="left" w:pos="900"/>
        </w:tabs>
        <w:ind w:firstLine="567"/>
        <w:jc w:val="both"/>
        <w:rPr>
          <w:rFonts w:ascii="Times New Roman" w:eastAsia="Times New Roman" w:hAnsi="Times New Roman" w:cs="Times New Roman"/>
          <w:sz w:val="28"/>
          <w:szCs w:val="28"/>
          <w:lang w:eastAsia="ru-RU"/>
        </w:rPr>
      </w:pPr>
      <w:r w:rsidRPr="00C80D84">
        <w:rPr>
          <w:rFonts w:ascii="Times New Roman" w:eastAsia="Times New Roman" w:hAnsi="Times New Roman" w:cs="Times New Roman"/>
          <w:sz w:val="28"/>
          <w:szCs w:val="28"/>
          <w:lang w:eastAsia="ru-RU"/>
        </w:rPr>
        <w:t>Продовжується реалізація інвестиційного проєкту «Енергоефективна Раківка» та ремонти мереж водопостачання, водовідведення та теплопостачання.</w:t>
      </w:r>
    </w:p>
    <w:p w14:paraId="7F295E0A" w14:textId="77777777" w:rsidR="000B56B2" w:rsidRDefault="000B56B2" w:rsidP="00551178">
      <w:pPr>
        <w:tabs>
          <w:tab w:val="left" w:pos="720"/>
          <w:tab w:val="left" w:pos="900"/>
        </w:tabs>
        <w:ind w:firstLine="567"/>
        <w:jc w:val="both"/>
        <w:rPr>
          <w:rFonts w:ascii="Times New Roman" w:eastAsia="Times New Roman" w:hAnsi="Times New Roman" w:cs="Times New Roman"/>
          <w:sz w:val="28"/>
          <w:szCs w:val="28"/>
          <w:lang w:eastAsia="ru-RU"/>
        </w:rPr>
      </w:pPr>
      <w:r w:rsidRPr="00C80D84">
        <w:rPr>
          <w:rFonts w:ascii="Times New Roman" w:eastAsia="Times New Roman" w:hAnsi="Times New Roman" w:cs="Times New Roman"/>
          <w:sz w:val="28"/>
          <w:szCs w:val="28"/>
          <w:lang w:eastAsia="ru-RU"/>
        </w:rPr>
        <w:t>Також замінено 4 855 ламп та 1 759 світильників на мережах зовнішнього освітлення. Проведено заміну 47,17 км  проводу на мережах вуличного освітлення. Замінено 1 527 дроселів світильників,  984 імпульсно-запалювальних пристроїв світильників та  2 світлофори, 145 ламп на світлофорних об</w:t>
      </w:r>
      <w:r w:rsidRPr="00C80D84">
        <w:rPr>
          <w:rFonts w:ascii="Times New Roman" w:eastAsia="Times New Roman" w:hAnsi="Times New Roman" w:cs="Times New Roman"/>
          <w:b/>
          <w:bCs/>
          <w:sz w:val="28"/>
          <w:szCs w:val="28"/>
          <w:lang w:eastAsia="ru-RU"/>
        </w:rPr>
        <w:t>’</w:t>
      </w:r>
      <w:r w:rsidRPr="00C80D84">
        <w:rPr>
          <w:rFonts w:ascii="Times New Roman" w:eastAsia="Times New Roman" w:hAnsi="Times New Roman" w:cs="Times New Roman"/>
          <w:sz w:val="28"/>
          <w:szCs w:val="28"/>
          <w:lang w:eastAsia="ru-RU"/>
        </w:rPr>
        <w:t>єктах, замінено кабелю на світлофорних  об</w:t>
      </w:r>
      <w:r w:rsidRPr="00C80D84">
        <w:rPr>
          <w:rFonts w:ascii="Times New Roman" w:eastAsia="Times New Roman" w:hAnsi="Times New Roman" w:cs="Times New Roman"/>
          <w:b/>
          <w:bCs/>
          <w:sz w:val="28"/>
          <w:szCs w:val="28"/>
          <w:lang w:eastAsia="ru-RU"/>
        </w:rPr>
        <w:t>’</w:t>
      </w:r>
      <w:r w:rsidRPr="00C80D84">
        <w:rPr>
          <w:rFonts w:ascii="Times New Roman" w:eastAsia="Times New Roman" w:hAnsi="Times New Roman" w:cs="Times New Roman"/>
          <w:sz w:val="28"/>
          <w:szCs w:val="28"/>
          <w:lang w:eastAsia="ru-RU"/>
        </w:rPr>
        <w:t>єктах довжиною 2,983 км. А також проведена заміна 166  залізобетонних опор.</w:t>
      </w:r>
    </w:p>
    <w:p w14:paraId="7109AB27" w14:textId="77777777" w:rsidR="000B56B2" w:rsidRPr="005949ED" w:rsidRDefault="000B56B2" w:rsidP="00551178">
      <w:pPr>
        <w:tabs>
          <w:tab w:val="left" w:pos="720"/>
          <w:tab w:val="left" w:pos="900"/>
        </w:tabs>
        <w:ind w:firstLine="567"/>
        <w:jc w:val="both"/>
        <w:rPr>
          <w:rFonts w:ascii="Times New Roman" w:eastAsia="Times New Roman" w:hAnsi="Times New Roman" w:cs="Times New Roman"/>
          <w:sz w:val="28"/>
          <w:szCs w:val="28"/>
          <w:lang w:eastAsia="ru-RU"/>
        </w:rPr>
      </w:pPr>
      <w:r w:rsidRPr="005949ED">
        <w:rPr>
          <w:rFonts w:ascii="Times New Roman" w:eastAsia="Times New Roman" w:hAnsi="Times New Roman" w:cs="Times New Roman"/>
          <w:sz w:val="28"/>
          <w:szCs w:val="28"/>
          <w:lang w:eastAsia="ru-RU"/>
        </w:rPr>
        <w:t>Станом на 01.01.2026 року маршрутна мережа Кременчуцької міської територіальної  громади налічує 17 тролейбусних і 21 автобусних маршрути, які обслуговують комунальне підприємство «Кременчуцьке тролейбусне управління імені Л.Я. Левітана» і 8 приватних автомобільних підприємств. Середній випуск транспортних засобів складає: 34  тролейбуси і 110 автобусів.</w:t>
      </w:r>
    </w:p>
    <w:p w14:paraId="1AF7EB62" w14:textId="77777777" w:rsidR="000B56B2" w:rsidRPr="00EC704F" w:rsidRDefault="000B56B2" w:rsidP="00551178">
      <w:pPr>
        <w:tabs>
          <w:tab w:val="left" w:pos="720"/>
          <w:tab w:val="left" w:pos="900"/>
        </w:tabs>
        <w:ind w:firstLine="567"/>
        <w:jc w:val="both"/>
        <w:rPr>
          <w:rFonts w:ascii="Times New Roman" w:eastAsia="Times New Roman" w:hAnsi="Times New Roman" w:cs="Times New Roman"/>
          <w:sz w:val="28"/>
          <w:szCs w:val="28"/>
          <w:lang w:eastAsia="ru-RU"/>
        </w:rPr>
      </w:pPr>
      <w:r w:rsidRPr="00EC704F">
        <w:rPr>
          <w:rFonts w:ascii="Times New Roman" w:eastAsia="Times New Roman" w:hAnsi="Times New Roman" w:cs="Times New Roman"/>
          <w:sz w:val="28"/>
          <w:szCs w:val="28"/>
          <w:lang w:eastAsia="ru-RU"/>
        </w:rPr>
        <w:t>У 2025 році послугами електротранспорту скористалися 18,1 млн пасажирів, що на 2,6 млн чоловік менше, в порівнянні з 2024  рок</w:t>
      </w:r>
      <w:r>
        <w:rPr>
          <w:rFonts w:ascii="Times New Roman" w:eastAsia="Times New Roman" w:hAnsi="Times New Roman" w:cs="Times New Roman"/>
          <w:sz w:val="28"/>
          <w:szCs w:val="28"/>
          <w:lang w:eastAsia="ru-RU"/>
        </w:rPr>
        <w:t>ом</w:t>
      </w:r>
      <w:r w:rsidRPr="00EC704F">
        <w:rPr>
          <w:rFonts w:ascii="Times New Roman" w:eastAsia="Times New Roman" w:hAnsi="Times New Roman" w:cs="Times New Roman"/>
          <w:sz w:val="28"/>
          <w:szCs w:val="28"/>
          <w:lang w:eastAsia="ru-RU"/>
        </w:rPr>
        <w:t xml:space="preserve"> (20,7 млн пасажирів). В тому числі: платних пасажирів –  5,2  млн чол., що на 1,5 млн чол. менше в порівнян</w:t>
      </w:r>
      <w:r>
        <w:rPr>
          <w:rFonts w:ascii="Times New Roman" w:eastAsia="Times New Roman" w:hAnsi="Times New Roman" w:cs="Times New Roman"/>
          <w:sz w:val="28"/>
          <w:szCs w:val="28"/>
          <w:lang w:eastAsia="ru-RU"/>
        </w:rPr>
        <w:t xml:space="preserve">ні </w:t>
      </w:r>
      <w:r w:rsidRPr="00EC704F">
        <w:rPr>
          <w:rFonts w:ascii="Times New Roman" w:eastAsia="Times New Roman" w:hAnsi="Times New Roman" w:cs="Times New Roman"/>
          <w:sz w:val="28"/>
          <w:szCs w:val="28"/>
          <w:lang w:eastAsia="ru-RU"/>
        </w:rPr>
        <w:t>з 2024 рок</w:t>
      </w:r>
      <w:r>
        <w:rPr>
          <w:rFonts w:ascii="Times New Roman" w:eastAsia="Times New Roman" w:hAnsi="Times New Roman" w:cs="Times New Roman"/>
          <w:sz w:val="28"/>
          <w:szCs w:val="28"/>
          <w:lang w:eastAsia="ru-RU"/>
        </w:rPr>
        <w:t>ом</w:t>
      </w:r>
      <w:r w:rsidRPr="00EC704F">
        <w:rPr>
          <w:rFonts w:ascii="Times New Roman" w:eastAsia="Times New Roman" w:hAnsi="Times New Roman" w:cs="Times New Roman"/>
          <w:sz w:val="28"/>
          <w:szCs w:val="28"/>
          <w:lang w:eastAsia="ru-RU"/>
        </w:rPr>
        <w:t xml:space="preserve"> (6,7 млн чол.) та безоплатних (пільгові категорії) – 12,9 млн чоловік, що на 1,1 млн чол. менше в порівнянні з </w:t>
      </w:r>
      <w:r>
        <w:rPr>
          <w:rFonts w:ascii="Times New Roman" w:eastAsia="Times New Roman" w:hAnsi="Times New Roman" w:cs="Times New Roman"/>
          <w:sz w:val="28"/>
          <w:szCs w:val="28"/>
          <w:lang w:eastAsia="ru-RU"/>
        </w:rPr>
        <w:t>2024 роком</w:t>
      </w:r>
      <w:r w:rsidRPr="00EC704F">
        <w:rPr>
          <w:rFonts w:ascii="Times New Roman" w:eastAsia="Times New Roman" w:hAnsi="Times New Roman" w:cs="Times New Roman"/>
          <w:sz w:val="28"/>
          <w:szCs w:val="28"/>
          <w:lang w:eastAsia="ru-RU"/>
        </w:rPr>
        <w:t xml:space="preserve">  (14,0 млн чол.). Послугами комунального автомобільного транспорту скористалися  2,8 млн чол., це на 0,2 млн чол. менше в порівнянні із зазначеним періодом попереднього року (3,0 млн чол.). В тому числі: платних пасажирів – 0,8 млн чол., що 0,1 млн чол. менше в порівнянні з </w:t>
      </w:r>
      <w:r>
        <w:rPr>
          <w:rFonts w:ascii="Times New Roman" w:eastAsia="Times New Roman" w:hAnsi="Times New Roman" w:cs="Times New Roman"/>
          <w:sz w:val="28"/>
          <w:szCs w:val="28"/>
          <w:lang w:eastAsia="ru-RU"/>
        </w:rPr>
        <w:t>2024</w:t>
      </w:r>
      <w:r w:rsidRPr="00EC704F">
        <w:rPr>
          <w:rFonts w:ascii="Times New Roman" w:eastAsia="Times New Roman" w:hAnsi="Times New Roman" w:cs="Times New Roman"/>
          <w:sz w:val="28"/>
          <w:szCs w:val="28"/>
          <w:lang w:eastAsia="ru-RU"/>
        </w:rPr>
        <w:t xml:space="preserve"> рок</w:t>
      </w:r>
      <w:r>
        <w:rPr>
          <w:rFonts w:ascii="Times New Roman" w:eastAsia="Times New Roman" w:hAnsi="Times New Roman" w:cs="Times New Roman"/>
          <w:sz w:val="28"/>
          <w:szCs w:val="28"/>
          <w:lang w:eastAsia="ru-RU"/>
        </w:rPr>
        <w:t>ом</w:t>
      </w:r>
      <w:r w:rsidRPr="00EC704F">
        <w:rPr>
          <w:rFonts w:ascii="Times New Roman" w:eastAsia="Times New Roman" w:hAnsi="Times New Roman" w:cs="Times New Roman"/>
          <w:sz w:val="28"/>
          <w:szCs w:val="28"/>
          <w:lang w:eastAsia="ru-RU"/>
        </w:rPr>
        <w:t xml:space="preserve"> (0,9 млн чол.) та з безоплатним проїздом 2,0 млн чол., що на 0,1 млн чол. менше у порівнянні </w:t>
      </w:r>
      <w:r>
        <w:rPr>
          <w:rFonts w:ascii="Times New Roman" w:eastAsia="Times New Roman" w:hAnsi="Times New Roman" w:cs="Times New Roman"/>
          <w:sz w:val="28"/>
          <w:szCs w:val="28"/>
          <w:lang w:eastAsia="ru-RU"/>
        </w:rPr>
        <w:t xml:space="preserve">2024 </w:t>
      </w:r>
      <w:r w:rsidRPr="00EC704F">
        <w:rPr>
          <w:rFonts w:ascii="Times New Roman" w:eastAsia="Times New Roman" w:hAnsi="Times New Roman" w:cs="Times New Roman"/>
          <w:sz w:val="28"/>
          <w:szCs w:val="28"/>
          <w:lang w:eastAsia="ru-RU"/>
        </w:rPr>
        <w:t>рок</w:t>
      </w:r>
      <w:r>
        <w:rPr>
          <w:rFonts w:ascii="Times New Roman" w:eastAsia="Times New Roman" w:hAnsi="Times New Roman" w:cs="Times New Roman"/>
          <w:sz w:val="28"/>
          <w:szCs w:val="28"/>
          <w:lang w:eastAsia="ru-RU"/>
        </w:rPr>
        <w:t>ом</w:t>
      </w:r>
      <w:r w:rsidRPr="00EC704F">
        <w:rPr>
          <w:rFonts w:ascii="Times New Roman" w:eastAsia="Times New Roman" w:hAnsi="Times New Roman" w:cs="Times New Roman"/>
          <w:sz w:val="28"/>
          <w:szCs w:val="28"/>
          <w:lang w:eastAsia="ru-RU"/>
        </w:rPr>
        <w:t xml:space="preserve"> (0,2 млн чол.).</w:t>
      </w:r>
    </w:p>
    <w:p w14:paraId="340DDDF4" w14:textId="77777777" w:rsidR="000B56B2" w:rsidRPr="00EC704F" w:rsidRDefault="000B56B2" w:rsidP="00551178">
      <w:pPr>
        <w:tabs>
          <w:tab w:val="left" w:pos="720"/>
          <w:tab w:val="left" w:pos="900"/>
        </w:tabs>
        <w:ind w:firstLine="567"/>
        <w:jc w:val="both"/>
        <w:rPr>
          <w:rFonts w:ascii="Times New Roman" w:hAnsi="Times New Roman" w:cs="Times New Roman"/>
          <w:sz w:val="28"/>
          <w:szCs w:val="28"/>
        </w:rPr>
      </w:pPr>
      <w:r w:rsidRPr="00EC704F">
        <w:rPr>
          <w:rFonts w:ascii="Times New Roman" w:hAnsi="Times New Roman" w:cs="Times New Roman"/>
          <w:sz w:val="28"/>
          <w:szCs w:val="28"/>
        </w:rPr>
        <w:t>Протягом 2025 року у Кременчуцькій міській територіальній громаді діяло 16 комунальних закладів культури.</w:t>
      </w:r>
    </w:p>
    <w:p w14:paraId="13089AD5" w14:textId="77777777" w:rsidR="000B56B2" w:rsidRDefault="000B56B2" w:rsidP="00551178">
      <w:pPr>
        <w:tabs>
          <w:tab w:val="left" w:pos="993"/>
          <w:tab w:val="left" w:pos="1276"/>
        </w:tabs>
        <w:suppressAutoHyphens/>
        <w:ind w:firstLine="567"/>
        <w:jc w:val="both"/>
        <w:rPr>
          <w:rFonts w:ascii="Times New Roman" w:eastAsia="Times New Roman" w:hAnsi="Times New Roman" w:cs="Times New Roman"/>
          <w:sz w:val="28"/>
          <w:szCs w:val="28"/>
          <w:lang w:eastAsia="ru-RU"/>
        </w:rPr>
      </w:pPr>
      <w:r w:rsidRPr="00EC704F">
        <w:rPr>
          <w:rFonts w:ascii="Times New Roman" w:eastAsia="Times New Roman" w:hAnsi="Times New Roman" w:cs="Times New Roman"/>
          <w:sz w:val="28"/>
          <w:szCs w:val="28"/>
          <w:lang w:eastAsia="ru-RU"/>
        </w:rPr>
        <w:t xml:space="preserve">За  2025 рік працівники комунальних закладів культури «Кременчуцький міський Палац культури», «Міський центр культури і дозвілля», «Культурно-освітній мистецький заклад «Славутич» провели 893 культурно-масових заходів. Кількість залучених учасників та охоплених глядачів – </w:t>
      </w:r>
      <w:r>
        <w:rPr>
          <w:rFonts w:ascii="Times New Roman" w:eastAsia="Times New Roman" w:hAnsi="Times New Roman" w:cs="Times New Roman"/>
          <w:sz w:val="28"/>
          <w:szCs w:val="28"/>
          <w:lang w:eastAsia="ru-RU"/>
        </w:rPr>
        <w:t xml:space="preserve">                            </w:t>
      </w:r>
      <w:r w:rsidRPr="00EC704F">
        <w:rPr>
          <w:rFonts w:ascii="Times New Roman" w:eastAsia="Times New Roman" w:hAnsi="Times New Roman" w:cs="Times New Roman"/>
          <w:sz w:val="28"/>
          <w:szCs w:val="28"/>
          <w:lang w:eastAsia="ru-RU"/>
        </w:rPr>
        <w:lastRenderedPageBreak/>
        <w:t>144368</w:t>
      </w:r>
      <w:r>
        <w:rPr>
          <w:rFonts w:ascii="Times New Roman" w:eastAsia="Times New Roman" w:hAnsi="Times New Roman" w:cs="Times New Roman"/>
          <w:sz w:val="28"/>
          <w:szCs w:val="28"/>
          <w:lang w:eastAsia="ru-RU"/>
        </w:rPr>
        <w:t xml:space="preserve"> </w:t>
      </w:r>
      <w:r w:rsidRPr="00EC704F">
        <w:rPr>
          <w:rFonts w:ascii="Times New Roman" w:eastAsia="Times New Roman" w:hAnsi="Times New Roman" w:cs="Times New Roman"/>
          <w:sz w:val="28"/>
          <w:szCs w:val="28"/>
          <w:lang w:eastAsia="ru-RU"/>
        </w:rPr>
        <w:t>чол. Кількість художніх колективів, аматорських об'єднань при будинках культури – 65.</w:t>
      </w:r>
    </w:p>
    <w:p w14:paraId="4C2891E7"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sz w:val="28"/>
          <w:szCs w:val="28"/>
          <w:lang w:eastAsia="ru-RU"/>
        </w:rPr>
      </w:pPr>
      <w:r w:rsidRPr="00EC704F">
        <w:rPr>
          <w:rFonts w:ascii="Times New Roman" w:eastAsia="Times New Roman" w:hAnsi="Times New Roman" w:cs="Times New Roman"/>
          <w:sz w:val="28"/>
          <w:szCs w:val="28"/>
          <w:lang w:eastAsia="ru-RU"/>
        </w:rPr>
        <w:t xml:space="preserve">Працівники Комунального закладу культури «Кременчуцька міська публічна бібліотека», зокрема: Кременчуцька міська публічна бібліотека з філіями (8), розташованими в різних районах Кременчуцької міської територіальної громади, залучила впродовж звітного періоду до користування бібліотеками 33398  </w:t>
      </w:r>
      <w:r w:rsidRPr="00EC704F">
        <w:rPr>
          <w:rFonts w:ascii="Times New Roman" w:eastAsia="Times New Roman" w:hAnsi="Times New Roman" w:cs="Times New Roman"/>
          <w:bCs/>
          <w:sz w:val="28"/>
          <w:szCs w:val="28"/>
          <w:lang w:eastAsia="ru-RU"/>
        </w:rPr>
        <w:t>користувачів</w:t>
      </w:r>
      <w:r w:rsidRPr="00EC704F">
        <w:rPr>
          <w:rFonts w:ascii="Times New Roman" w:eastAsia="Times New Roman" w:hAnsi="Times New Roman" w:cs="Times New Roman"/>
          <w:sz w:val="28"/>
          <w:szCs w:val="28"/>
          <w:lang w:eastAsia="ru-RU"/>
        </w:rPr>
        <w:t xml:space="preserve"> різних вікових категорій,  з  них  </w:t>
      </w:r>
      <w:r w:rsidRPr="00EC704F">
        <w:rPr>
          <w:rFonts w:ascii="Times New Roman" w:eastAsia="Times New Roman" w:hAnsi="Times New Roman" w:cs="Times New Roman"/>
          <w:bCs/>
          <w:sz w:val="28"/>
          <w:szCs w:val="28"/>
          <w:lang w:eastAsia="ru-RU"/>
        </w:rPr>
        <w:t xml:space="preserve">користувачів  </w:t>
      </w:r>
      <w:r w:rsidRPr="00EC704F">
        <w:rPr>
          <w:rFonts w:ascii="Times New Roman" w:eastAsia="Times New Roman" w:hAnsi="Times New Roman" w:cs="Times New Roman"/>
          <w:sz w:val="28"/>
          <w:szCs w:val="28"/>
          <w:lang w:eastAsia="ru-RU"/>
        </w:rPr>
        <w:t>15319</w:t>
      </w:r>
      <w:r w:rsidRPr="00EC704F">
        <w:rPr>
          <w:rFonts w:ascii="Times New Roman" w:eastAsia="Times New Roman" w:hAnsi="Times New Roman" w:cs="Times New Roman"/>
          <w:bCs/>
          <w:sz w:val="28"/>
          <w:szCs w:val="28"/>
          <w:lang w:eastAsia="ru-RU"/>
        </w:rPr>
        <w:t xml:space="preserve"> юнацького   віку  та   дітей  віком  до 14 років</w:t>
      </w:r>
      <w:r w:rsidRPr="00EC704F">
        <w:rPr>
          <w:rFonts w:ascii="Times New Roman" w:eastAsia="Times New Roman" w:hAnsi="Times New Roman" w:cs="Times New Roman"/>
          <w:sz w:val="28"/>
          <w:szCs w:val="28"/>
          <w:lang w:eastAsia="ru-RU"/>
        </w:rPr>
        <w:t>; виконала 631771</w:t>
      </w:r>
      <w:r w:rsidRPr="00EC704F">
        <w:rPr>
          <w:rFonts w:ascii="Times New Roman" w:eastAsia="Times New Roman" w:hAnsi="Times New Roman" w:cs="Times New Roman"/>
          <w:bCs/>
          <w:sz w:val="28"/>
          <w:szCs w:val="28"/>
          <w:lang w:eastAsia="ru-RU"/>
        </w:rPr>
        <w:t>документовидач</w:t>
      </w:r>
      <w:r w:rsidRPr="00EC704F">
        <w:rPr>
          <w:rFonts w:ascii="Times New Roman" w:eastAsia="Times New Roman" w:hAnsi="Times New Roman" w:cs="Times New Roman"/>
          <w:sz w:val="28"/>
          <w:szCs w:val="28"/>
          <w:lang w:eastAsia="ru-RU"/>
        </w:rPr>
        <w:t xml:space="preserve">. Кількість </w:t>
      </w:r>
      <w:r w:rsidRPr="00EC704F">
        <w:rPr>
          <w:rFonts w:ascii="Times New Roman" w:eastAsia="Times New Roman" w:hAnsi="Times New Roman" w:cs="Times New Roman"/>
          <w:bCs/>
          <w:sz w:val="28"/>
          <w:szCs w:val="28"/>
          <w:lang w:eastAsia="ru-RU"/>
        </w:rPr>
        <w:t>відвідувань публічн</w:t>
      </w:r>
      <w:r w:rsidRPr="00EC704F">
        <w:rPr>
          <w:rFonts w:ascii="Times New Roman" w:eastAsia="Times New Roman" w:hAnsi="Times New Roman" w:cs="Times New Roman"/>
          <w:sz w:val="28"/>
          <w:szCs w:val="28"/>
          <w:lang w:eastAsia="ru-RU"/>
        </w:rPr>
        <w:t xml:space="preserve">их бібліотек становить 219214. В звітному періоді бібліотеками організовано для користувачів і мешканців міста 214 </w:t>
      </w:r>
      <w:r w:rsidRPr="00EC704F">
        <w:rPr>
          <w:rFonts w:ascii="Times New Roman" w:eastAsia="Times New Roman" w:hAnsi="Times New Roman" w:cs="Times New Roman"/>
          <w:bCs/>
          <w:sz w:val="28"/>
          <w:szCs w:val="28"/>
          <w:lang w:eastAsia="ru-RU"/>
        </w:rPr>
        <w:t>книжково-ілюстративну виставку, переглядів літератури</w:t>
      </w:r>
      <w:r w:rsidRPr="00EC704F">
        <w:rPr>
          <w:rFonts w:ascii="Times New Roman" w:eastAsia="Times New Roman" w:hAnsi="Times New Roman" w:cs="Times New Roman"/>
          <w:sz w:val="28"/>
          <w:szCs w:val="28"/>
          <w:lang w:eastAsia="ru-RU"/>
        </w:rPr>
        <w:t>, 331 соціокультурн</w:t>
      </w:r>
      <w:r w:rsidRPr="00EC704F">
        <w:rPr>
          <w:rFonts w:ascii="Times New Roman" w:eastAsia="Times New Roman" w:hAnsi="Times New Roman" w:cs="Times New Roman"/>
          <w:bCs/>
          <w:sz w:val="28"/>
          <w:szCs w:val="28"/>
          <w:lang w:eastAsia="ru-RU"/>
        </w:rPr>
        <w:t>их заходів.</w:t>
      </w:r>
    </w:p>
    <w:p w14:paraId="4B72316B"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Науковими співробітниками комунальних закладів культури «Кременчуцький краєзнавчий музей», «Кременчуцький музей історії авіації і космонавтики», «Кременчуцька міська художня галерея», «Картинна галерея Наталії Юзефович» за 12 місяців 2025 року були проведені 1551 екскурсія, відвідувачів музею – 59278 чоловік. Проведено 97 виставок.</w:t>
      </w:r>
    </w:p>
    <w:p w14:paraId="76DEC24A" w14:textId="77777777" w:rsidR="000B56B2" w:rsidRPr="00EC704F" w:rsidRDefault="000B56B2" w:rsidP="00551178">
      <w:pPr>
        <w:tabs>
          <w:tab w:val="left" w:pos="993"/>
          <w:tab w:val="left" w:pos="1276"/>
        </w:tabs>
        <w:suppressAutoHyphens/>
        <w:ind w:firstLine="567"/>
        <w:jc w:val="both"/>
        <w:rPr>
          <w:rFonts w:ascii="Times New Roman" w:hAnsi="Times New Roman" w:cs="Times New Roman"/>
          <w:sz w:val="28"/>
          <w:szCs w:val="28"/>
        </w:rPr>
      </w:pPr>
      <w:r w:rsidRPr="00EC704F">
        <w:rPr>
          <w:rFonts w:ascii="Times New Roman" w:eastAsia="Times New Roman" w:hAnsi="Times New Roman" w:cs="Times New Roman"/>
          <w:sz w:val="28"/>
          <w:szCs w:val="28"/>
          <w:lang w:eastAsia="ru-RU"/>
        </w:rPr>
        <w:t xml:space="preserve"> </w:t>
      </w:r>
      <w:r w:rsidRPr="00EC704F">
        <w:rPr>
          <w:rFonts w:ascii="Times New Roman" w:hAnsi="Times New Roman" w:cs="Times New Roman"/>
          <w:sz w:val="28"/>
          <w:szCs w:val="28"/>
        </w:rPr>
        <w:t>Кременчуцька дитяча музична школа № 1 імені Миколи Лисенка; Кременчуцька дитяча музична школа № 2; Кременчуцька дитяча музична школа № 3 ім. М.М. Колачевського; Кременчуцька  дитяча  художня  школа  ім. О.Д. Литовченка є  закладами спеціалізованої мистецької освіти сфери культури, які надають початкову мистецьку освіту. У дитячих мистецьких школах міста Кременчука навча</w:t>
      </w:r>
      <w:r>
        <w:rPr>
          <w:rFonts w:ascii="Times New Roman" w:hAnsi="Times New Roman" w:cs="Times New Roman"/>
          <w:sz w:val="28"/>
          <w:szCs w:val="28"/>
        </w:rPr>
        <w:t>лос</w:t>
      </w:r>
      <w:r w:rsidRPr="00EC704F">
        <w:rPr>
          <w:rFonts w:ascii="Times New Roman" w:hAnsi="Times New Roman" w:cs="Times New Roman"/>
          <w:sz w:val="28"/>
          <w:szCs w:val="28"/>
        </w:rPr>
        <w:t>ь 1335 учнів, з них 374 учень пільгових категорій.</w:t>
      </w:r>
    </w:p>
    <w:p w14:paraId="5AD08AB7"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У місті функціону</w:t>
      </w:r>
      <w:r>
        <w:rPr>
          <w:rFonts w:ascii="Times New Roman" w:eastAsia="Times New Roman" w:hAnsi="Times New Roman" w:cs="Times New Roman"/>
          <w:bCs/>
          <w:sz w:val="28"/>
          <w:szCs w:val="28"/>
          <w:lang w:eastAsia="ru-RU"/>
        </w:rPr>
        <w:t>вало</w:t>
      </w:r>
      <w:r w:rsidRPr="00EC704F">
        <w:rPr>
          <w:rFonts w:ascii="Times New Roman" w:eastAsia="Times New Roman" w:hAnsi="Times New Roman" w:cs="Times New Roman"/>
          <w:bCs/>
          <w:sz w:val="28"/>
          <w:szCs w:val="28"/>
          <w:lang w:eastAsia="ru-RU"/>
        </w:rPr>
        <w:t xml:space="preserve"> 38 закладів дошкільної освіти та три дошкільні підрозділи в закладах загальної середньої освіти. </w:t>
      </w:r>
    </w:p>
    <w:p w14:paraId="0D6675CF"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Також у</w:t>
      </w:r>
      <w:r w:rsidRPr="00EC704F">
        <w:rPr>
          <w:rFonts w:ascii="Times New Roman" w:eastAsia="Times New Roman" w:hAnsi="Times New Roman" w:cs="Times New Roman"/>
          <w:bCs/>
          <w:sz w:val="28"/>
          <w:szCs w:val="28"/>
          <w:lang w:eastAsia="ru-RU"/>
        </w:rPr>
        <w:t xml:space="preserve"> місті функціону</w:t>
      </w:r>
      <w:r>
        <w:rPr>
          <w:rFonts w:ascii="Times New Roman" w:eastAsia="Times New Roman" w:hAnsi="Times New Roman" w:cs="Times New Roman"/>
          <w:bCs/>
          <w:sz w:val="28"/>
          <w:szCs w:val="28"/>
          <w:lang w:eastAsia="ru-RU"/>
        </w:rPr>
        <w:t xml:space="preserve">вав </w:t>
      </w:r>
      <w:r w:rsidRPr="00EC704F">
        <w:rPr>
          <w:rFonts w:ascii="Times New Roman" w:eastAsia="Times New Roman" w:hAnsi="Times New Roman" w:cs="Times New Roman"/>
          <w:bCs/>
          <w:sz w:val="28"/>
          <w:szCs w:val="28"/>
          <w:lang w:eastAsia="ru-RU"/>
        </w:rPr>
        <w:t>31 заклад загальної середньої освіти, з них</w:t>
      </w:r>
      <w:r>
        <w:rPr>
          <w:rFonts w:ascii="Times New Roman" w:eastAsia="Times New Roman" w:hAnsi="Times New Roman" w:cs="Times New Roman"/>
          <w:bCs/>
          <w:sz w:val="28"/>
          <w:szCs w:val="28"/>
          <w:lang w:eastAsia="ru-RU"/>
        </w:rPr>
        <w:t xml:space="preserve">:  </w:t>
      </w:r>
      <w:r w:rsidRPr="00EC704F">
        <w:rPr>
          <w:rFonts w:ascii="Times New Roman" w:eastAsia="Times New Roman" w:hAnsi="Times New Roman" w:cs="Times New Roman"/>
          <w:bCs/>
          <w:sz w:val="28"/>
          <w:szCs w:val="28"/>
          <w:lang w:eastAsia="ru-RU"/>
        </w:rPr>
        <w:t xml:space="preserve"> 9 ліцеїв, 21 гімназія, 1 початкова школа.</w:t>
      </w:r>
    </w:p>
    <w:p w14:paraId="2EC24C2F" w14:textId="77777777" w:rsidR="000B56B2" w:rsidRPr="00EC704F" w:rsidRDefault="000B56B2" w:rsidP="00551178">
      <w:pPr>
        <w:ind w:firstLine="567"/>
        <w:jc w:val="both"/>
        <w:rPr>
          <w:rFonts w:ascii="Times New Roman" w:eastAsia="Times New Roman" w:hAnsi="Times New Roman" w:cs="Times New Roman"/>
          <w:sz w:val="28"/>
          <w:szCs w:val="28"/>
          <w:lang w:eastAsia="ru-RU"/>
        </w:rPr>
      </w:pPr>
      <w:r w:rsidRPr="002C2209">
        <w:rPr>
          <w:rFonts w:ascii="Times New Roman" w:eastAsia="Times New Roman" w:hAnsi="Times New Roman" w:cs="Times New Roman"/>
          <w:sz w:val="28"/>
          <w:szCs w:val="28"/>
          <w:lang w:eastAsia="ru-RU"/>
        </w:rPr>
        <w:t>У Кременчуцькому міському центрі позашкільної освіти «Академія майбутнього» загальна кількість вихованців – 2234 дитини, кількість гуртків – 150.</w:t>
      </w:r>
      <w:r>
        <w:rPr>
          <w:rFonts w:ascii="Times New Roman" w:eastAsia="Times New Roman" w:hAnsi="Times New Roman" w:cs="Times New Roman"/>
          <w:sz w:val="28"/>
          <w:szCs w:val="28"/>
          <w:lang w:eastAsia="ru-RU"/>
        </w:rPr>
        <w:t xml:space="preserve"> Н</w:t>
      </w:r>
      <w:r w:rsidRPr="00EC704F">
        <w:rPr>
          <w:rFonts w:ascii="Times New Roman" w:eastAsia="Times New Roman" w:hAnsi="Times New Roman" w:cs="Times New Roman"/>
          <w:sz w:val="28"/>
          <w:szCs w:val="28"/>
          <w:lang w:eastAsia="ru-RU"/>
        </w:rPr>
        <w:t>авчання проводи</w:t>
      </w:r>
      <w:r>
        <w:rPr>
          <w:rFonts w:ascii="Times New Roman" w:eastAsia="Times New Roman" w:hAnsi="Times New Roman" w:cs="Times New Roman"/>
          <w:sz w:val="28"/>
          <w:szCs w:val="28"/>
          <w:lang w:eastAsia="ru-RU"/>
        </w:rPr>
        <w:t>лось</w:t>
      </w:r>
      <w:r w:rsidRPr="00EC704F">
        <w:rPr>
          <w:rFonts w:ascii="Times New Roman" w:eastAsia="Times New Roman" w:hAnsi="Times New Roman" w:cs="Times New Roman"/>
          <w:sz w:val="28"/>
          <w:szCs w:val="28"/>
          <w:lang w:eastAsia="ru-RU"/>
        </w:rPr>
        <w:t xml:space="preserve"> в змішаному режимі, 95 % занять гуртків проводилося офлайн.</w:t>
      </w:r>
    </w:p>
    <w:p w14:paraId="6EF17393"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На території Кременчуцької міської територіальної громади ді</w:t>
      </w:r>
      <w:r>
        <w:rPr>
          <w:rFonts w:ascii="Times New Roman" w:eastAsia="Times New Roman" w:hAnsi="Times New Roman" w:cs="Times New Roman"/>
          <w:bCs/>
          <w:sz w:val="28"/>
          <w:szCs w:val="28"/>
          <w:lang w:eastAsia="ru-RU"/>
        </w:rPr>
        <w:t>яло</w:t>
      </w:r>
      <w:r w:rsidRPr="00EC704F">
        <w:rPr>
          <w:rFonts w:ascii="Times New Roman" w:eastAsia="Times New Roman" w:hAnsi="Times New Roman" w:cs="Times New Roman"/>
          <w:bCs/>
          <w:sz w:val="28"/>
          <w:szCs w:val="28"/>
          <w:lang w:eastAsia="ru-RU"/>
        </w:rPr>
        <w:t xml:space="preserve">                              6 комунальних закладів фізичної культури і спорту.</w:t>
      </w:r>
    </w:p>
    <w:p w14:paraId="3FEBB9B3"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
          <w:bCs/>
          <w:sz w:val="28"/>
          <w:szCs w:val="28"/>
          <w:lang w:eastAsia="ru-RU"/>
        </w:rPr>
      </w:pPr>
      <w:r w:rsidRPr="00EC704F">
        <w:rPr>
          <w:rFonts w:ascii="Times New Roman" w:eastAsia="Times New Roman" w:hAnsi="Times New Roman" w:cs="Times New Roman"/>
          <w:bCs/>
          <w:sz w:val="28"/>
          <w:szCs w:val="28"/>
          <w:lang w:eastAsia="ru-RU"/>
        </w:rPr>
        <w:t>Всього у вищезазначених закладах ді</w:t>
      </w:r>
      <w:r>
        <w:rPr>
          <w:rFonts w:ascii="Times New Roman" w:eastAsia="Times New Roman" w:hAnsi="Times New Roman" w:cs="Times New Roman"/>
          <w:bCs/>
          <w:sz w:val="28"/>
          <w:szCs w:val="28"/>
          <w:lang w:eastAsia="ru-RU"/>
        </w:rPr>
        <w:t>яли</w:t>
      </w:r>
      <w:r w:rsidRPr="00EC704F">
        <w:rPr>
          <w:rFonts w:ascii="Times New Roman" w:eastAsia="Times New Roman" w:hAnsi="Times New Roman" w:cs="Times New Roman"/>
          <w:bCs/>
          <w:sz w:val="28"/>
          <w:szCs w:val="28"/>
          <w:lang w:eastAsia="ru-RU"/>
        </w:rPr>
        <w:t xml:space="preserve"> відділення з 18 олімпійських видів та 8 відділень з неолімпійських видів спорту та займа</w:t>
      </w:r>
      <w:r>
        <w:rPr>
          <w:rFonts w:ascii="Times New Roman" w:eastAsia="Times New Roman" w:hAnsi="Times New Roman" w:cs="Times New Roman"/>
          <w:bCs/>
          <w:sz w:val="28"/>
          <w:szCs w:val="28"/>
          <w:lang w:eastAsia="ru-RU"/>
        </w:rPr>
        <w:t>ли</w:t>
      </w:r>
      <w:r w:rsidRPr="00EC704F">
        <w:rPr>
          <w:rFonts w:ascii="Times New Roman" w:eastAsia="Times New Roman" w:hAnsi="Times New Roman" w:cs="Times New Roman"/>
          <w:bCs/>
          <w:sz w:val="28"/>
          <w:szCs w:val="28"/>
          <w:lang w:eastAsia="ru-RU"/>
        </w:rPr>
        <w:t xml:space="preserve">ся обраними видами спорту 2 439 дітей, підлітків та молоді.  </w:t>
      </w:r>
    </w:p>
    <w:p w14:paraId="513FE610"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В закладах фізичної культури і спорту всіх форм власності та підпорядкованості працю</w:t>
      </w:r>
      <w:r>
        <w:rPr>
          <w:rFonts w:ascii="Times New Roman" w:eastAsia="Times New Roman" w:hAnsi="Times New Roman" w:cs="Times New Roman"/>
          <w:bCs/>
          <w:sz w:val="28"/>
          <w:szCs w:val="28"/>
          <w:lang w:eastAsia="ru-RU"/>
        </w:rPr>
        <w:t>вали</w:t>
      </w:r>
      <w:r w:rsidRPr="00EC704F">
        <w:rPr>
          <w:rFonts w:ascii="Times New Roman" w:eastAsia="Times New Roman" w:hAnsi="Times New Roman" w:cs="Times New Roman"/>
          <w:bCs/>
          <w:sz w:val="28"/>
          <w:szCs w:val="28"/>
          <w:lang w:eastAsia="ru-RU"/>
        </w:rPr>
        <w:t xml:space="preserve"> досвідчені тренери-викладачі,  34 з яких мають  звання «Заслужений тренер України» та 12 - звання «Заслужений працівник фізичної культури і спорту України».</w:t>
      </w:r>
    </w:p>
    <w:p w14:paraId="1B69CC15"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Фондом підтримки підприємництва регулярно проводились онлайн вебінари, зустрічі та консультації з представниками мікро, малого та середнього бізнесу з усіх питань, пов’язаних з адаптацією та відновленням бізнесу у воєнний період, а також щодо отримання державних грантів.</w:t>
      </w:r>
    </w:p>
    <w:p w14:paraId="44C6F40E"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 xml:space="preserve">До заходів було залучено близько 255 підприємців громади, 199 учнів старших класів, учні ПТУ та 100 учасників, серед яких були представники </w:t>
      </w:r>
      <w:r w:rsidRPr="00EC704F">
        <w:rPr>
          <w:rFonts w:ascii="Times New Roman" w:eastAsia="Times New Roman" w:hAnsi="Times New Roman" w:cs="Times New Roman"/>
          <w:bCs/>
          <w:sz w:val="28"/>
          <w:szCs w:val="28"/>
          <w:lang w:eastAsia="ru-RU"/>
        </w:rPr>
        <w:lastRenderedPageBreak/>
        <w:t xml:space="preserve">бізнесу, органів влади, міжнародних організацій та представники ветеранського бізнесу. </w:t>
      </w:r>
    </w:p>
    <w:p w14:paraId="1F8DA04B"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 xml:space="preserve">В рамках залучення підприємців та ГО до участі у грантових програмах та проєктах з фінансової підтримки підприємництва, надання інформаційно-консультаційної допомоги щодо оформлення грантових документів, КП «Інститут розвитку Кременчука» постійно проводить роботу з консультування представників мікро, малого та середнього бізнесу, роз’яснення та вирішення нагальних питань, зокрема щодо умов грантових програм, програми єРобота та інших, допомагає в написанні бізнес-планів. З метою інформування більш широкого кола підприємців щодо можливості участі у грантових програмах відповідні інформаційні матеріали оприлюднюються на сторінці КП «Інститут розвитку Кременчука» в мережі </w:t>
      </w:r>
      <w:r w:rsidRPr="00EC704F">
        <w:rPr>
          <w:rFonts w:ascii="Times New Roman" w:eastAsia="Times New Roman" w:hAnsi="Times New Roman" w:cs="Times New Roman"/>
          <w:bCs/>
          <w:sz w:val="28"/>
          <w:szCs w:val="28"/>
          <w:lang w:val="en-US" w:eastAsia="ru-RU"/>
        </w:rPr>
        <w:t>Facebook</w:t>
      </w:r>
      <w:r w:rsidRPr="00EC704F">
        <w:rPr>
          <w:rFonts w:ascii="Times New Roman" w:eastAsia="Times New Roman" w:hAnsi="Times New Roman" w:cs="Times New Roman"/>
          <w:bCs/>
          <w:sz w:val="28"/>
          <w:szCs w:val="28"/>
          <w:lang w:eastAsia="ru-RU"/>
        </w:rPr>
        <w:t>.</w:t>
      </w:r>
    </w:p>
    <w:p w14:paraId="174B239B" w14:textId="77777777" w:rsidR="000B56B2"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За результатами реалізації державної програми «Грант на власну справу» за    2025 рік мікрогранти отримали  91 роботодавець.</w:t>
      </w:r>
    </w:p>
    <w:p w14:paraId="38A1BA4A"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Початок повномасштабного російського вторгнення став справжнім викликом для українського підприємництва. Тим не менш, бізнес намагається адаптуватися до нових реалій максимально підтримуючи персонал та допомагає країні, шукаючи нові напрямки та можливості для роботи. Так, наразі на території територіальної громади відновили діяльність 100 % суб’єктів господарювання у сфері ресторанного господарства, торгівлі та сфери послуг, завантаженість підприємств легкої промисловості – 80 %.</w:t>
      </w:r>
    </w:p>
    <w:p w14:paraId="2F747F94"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Загальна площа об’єктів торгівлі скла</w:t>
      </w:r>
      <w:r>
        <w:rPr>
          <w:rFonts w:ascii="Times New Roman" w:eastAsia="Times New Roman" w:hAnsi="Times New Roman" w:cs="Times New Roman"/>
          <w:bCs/>
          <w:sz w:val="28"/>
          <w:szCs w:val="28"/>
          <w:lang w:eastAsia="ru-RU"/>
        </w:rPr>
        <w:t>ла</w:t>
      </w:r>
      <w:r w:rsidRPr="00EC704F">
        <w:rPr>
          <w:rFonts w:ascii="Times New Roman" w:eastAsia="Times New Roman" w:hAnsi="Times New Roman" w:cs="Times New Roman"/>
          <w:bCs/>
          <w:sz w:val="28"/>
          <w:szCs w:val="28"/>
          <w:lang w:eastAsia="ru-RU"/>
        </w:rPr>
        <w:t xml:space="preserve"> близько 140,7</w:t>
      </w:r>
      <w:r>
        <w:rPr>
          <w:rFonts w:ascii="Times New Roman" w:eastAsia="Times New Roman" w:hAnsi="Times New Roman" w:cs="Times New Roman"/>
          <w:bCs/>
          <w:sz w:val="28"/>
          <w:szCs w:val="28"/>
          <w:lang w:eastAsia="ru-RU"/>
        </w:rPr>
        <w:t xml:space="preserve"> </w:t>
      </w:r>
      <w:r w:rsidRPr="00EC704F">
        <w:rPr>
          <w:rFonts w:ascii="Times New Roman" w:eastAsia="Times New Roman" w:hAnsi="Times New Roman" w:cs="Times New Roman"/>
          <w:bCs/>
          <w:sz w:val="28"/>
          <w:szCs w:val="28"/>
          <w:lang w:eastAsia="ru-RU"/>
        </w:rPr>
        <w:t>тис.кв.м. Забезпеченість населення торговою площею на 1000 чоловік наявного населення скла</w:t>
      </w:r>
      <w:r>
        <w:rPr>
          <w:rFonts w:ascii="Times New Roman" w:eastAsia="Times New Roman" w:hAnsi="Times New Roman" w:cs="Times New Roman"/>
          <w:bCs/>
          <w:sz w:val="28"/>
          <w:szCs w:val="28"/>
          <w:lang w:eastAsia="ru-RU"/>
        </w:rPr>
        <w:t xml:space="preserve">дає </w:t>
      </w:r>
      <w:r w:rsidRPr="00EC704F">
        <w:rPr>
          <w:rFonts w:ascii="Times New Roman" w:eastAsia="Times New Roman" w:hAnsi="Times New Roman" w:cs="Times New Roman"/>
          <w:bCs/>
          <w:sz w:val="28"/>
          <w:szCs w:val="28"/>
          <w:lang w:eastAsia="ru-RU"/>
        </w:rPr>
        <w:t>543,3 кв.м. при нормі 438,0 кв.м., що більше на 24,0%</w:t>
      </w:r>
      <w:r>
        <w:rPr>
          <w:rFonts w:ascii="Times New Roman" w:eastAsia="Times New Roman" w:hAnsi="Times New Roman" w:cs="Times New Roman"/>
          <w:bCs/>
          <w:sz w:val="28"/>
          <w:szCs w:val="28"/>
          <w:lang w:eastAsia="ru-RU"/>
        </w:rPr>
        <w:t xml:space="preserve"> </w:t>
      </w:r>
      <w:r w:rsidRPr="00EC704F">
        <w:rPr>
          <w:rFonts w:ascii="Times New Roman" w:eastAsia="Times New Roman" w:hAnsi="Times New Roman" w:cs="Times New Roman"/>
          <w:bCs/>
          <w:sz w:val="28"/>
          <w:szCs w:val="28"/>
          <w:lang w:eastAsia="ru-RU"/>
        </w:rPr>
        <w:t xml:space="preserve"> від норми. </w:t>
      </w:r>
    </w:p>
    <w:p w14:paraId="234F0A50"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 xml:space="preserve">Станом на </w:t>
      </w:r>
      <w:r w:rsidRPr="00EC704F">
        <w:rPr>
          <w:rFonts w:ascii="Times New Roman" w:eastAsia="Times New Roman" w:hAnsi="Times New Roman" w:cs="Times New Roman"/>
          <w:bCs/>
          <w:sz w:val="28"/>
          <w:szCs w:val="28"/>
          <w:lang w:val="ru-RU" w:eastAsia="ru-RU"/>
        </w:rPr>
        <w:t>01</w:t>
      </w:r>
      <w:r w:rsidRPr="00EC704F">
        <w:rPr>
          <w:rFonts w:ascii="Times New Roman" w:eastAsia="Times New Roman" w:hAnsi="Times New Roman" w:cs="Times New Roman"/>
          <w:bCs/>
          <w:sz w:val="28"/>
          <w:szCs w:val="28"/>
          <w:lang w:eastAsia="ru-RU"/>
        </w:rPr>
        <w:t xml:space="preserve">.01.2026 у громаді налічується 3 534 стаціонарних об’єкта роздрібної торгівлі, ресторанного господарства та сфери послуг. Торгівельна мережа територіальної громади налічує 2 345 магазини (із них 638 продовольчих), закладів ресторанного господарства загальнодоступної мережі - 299 та 11 ринків. </w:t>
      </w:r>
    </w:p>
    <w:p w14:paraId="2A4B65B9" w14:textId="77777777" w:rsidR="000B56B2" w:rsidRPr="00EC704F" w:rsidRDefault="000B56B2" w:rsidP="00551178">
      <w:pPr>
        <w:tabs>
          <w:tab w:val="left" w:pos="993"/>
          <w:tab w:val="left" w:pos="1276"/>
        </w:tabs>
        <w:suppressAutoHyphens/>
        <w:ind w:firstLine="567"/>
        <w:jc w:val="both"/>
        <w:rPr>
          <w:rFonts w:ascii="Times New Roman" w:eastAsia="Times New Roman" w:hAnsi="Times New Roman" w:cs="Times New Roman"/>
          <w:bCs/>
          <w:sz w:val="28"/>
          <w:szCs w:val="28"/>
          <w:lang w:eastAsia="ru-RU"/>
        </w:rPr>
      </w:pPr>
      <w:r w:rsidRPr="00EC704F">
        <w:rPr>
          <w:rFonts w:ascii="Times New Roman" w:eastAsia="Times New Roman" w:hAnsi="Times New Roman" w:cs="Times New Roman"/>
          <w:bCs/>
          <w:sz w:val="28"/>
          <w:szCs w:val="28"/>
          <w:lang w:eastAsia="ru-RU"/>
        </w:rPr>
        <w:t>За 2025 рік відкрились нові торгівельні об’єкти: 20 магазинів, 2  кав’ярні та 2 об’єкти сфери послуг.</w:t>
      </w:r>
    </w:p>
    <w:p w14:paraId="298A28B3" w14:textId="77777777" w:rsidR="000B56B2"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У 2025 році через Департамент «Центр надання адміністративних послуг» Кременчуцької міської ради Кременчуцького району Полтавської області (далі – ЦНАП) обслуговано 257,1 тисяч громадян:</w:t>
      </w:r>
    </w:p>
    <w:p w14:paraId="3448213C"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3016"/>
        <w:gridCol w:w="2409"/>
        <w:gridCol w:w="2410"/>
      </w:tblGrid>
      <w:tr w:rsidR="000B56B2" w:rsidRPr="00844A90" w14:paraId="7F437509" w14:textId="77777777" w:rsidTr="00E33F49">
        <w:tc>
          <w:tcPr>
            <w:tcW w:w="1946" w:type="dxa"/>
            <w:vMerge w:val="restart"/>
            <w:tcBorders>
              <w:top w:val="single" w:sz="4" w:space="0" w:color="auto"/>
              <w:left w:val="single" w:sz="4" w:space="0" w:color="auto"/>
              <w:bottom w:val="single" w:sz="4" w:space="0" w:color="auto"/>
              <w:right w:val="single" w:sz="4" w:space="0" w:color="auto"/>
            </w:tcBorders>
            <w:hideMark/>
          </w:tcPr>
          <w:p w14:paraId="4E2FDC34"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Головний офіс, тис. осіб</w:t>
            </w:r>
          </w:p>
        </w:tc>
        <w:tc>
          <w:tcPr>
            <w:tcW w:w="3016" w:type="dxa"/>
            <w:vMerge w:val="restart"/>
            <w:tcBorders>
              <w:top w:val="single" w:sz="4" w:space="0" w:color="auto"/>
              <w:left w:val="single" w:sz="4" w:space="0" w:color="auto"/>
              <w:bottom w:val="single" w:sz="4" w:space="0" w:color="auto"/>
              <w:right w:val="single" w:sz="4" w:space="0" w:color="auto"/>
            </w:tcBorders>
            <w:hideMark/>
          </w:tcPr>
          <w:p w14:paraId="1D1F95D4"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відділ «Лівобережний»,</w:t>
            </w:r>
          </w:p>
          <w:p w14:paraId="5FC39ECF"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тис. осіб</w:t>
            </w:r>
          </w:p>
        </w:tc>
        <w:tc>
          <w:tcPr>
            <w:tcW w:w="4819" w:type="dxa"/>
            <w:gridSpan w:val="2"/>
            <w:tcBorders>
              <w:top w:val="single" w:sz="4" w:space="0" w:color="auto"/>
              <w:left w:val="single" w:sz="4" w:space="0" w:color="auto"/>
              <w:bottom w:val="single" w:sz="4" w:space="0" w:color="auto"/>
              <w:right w:val="single" w:sz="4" w:space="0" w:color="auto"/>
            </w:tcBorders>
            <w:hideMark/>
          </w:tcPr>
          <w:p w14:paraId="6EB05F43"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відділ «Правобережний»</w:t>
            </w:r>
          </w:p>
        </w:tc>
      </w:tr>
      <w:tr w:rsidR="000B56B2" w:rsidRPr="00844A90" w14:paraId="13090FDD" w14:textId="77777777" w:rsidTr="00E33F49">
        <w:tc>
          <w:tcPr>
            <w:tcW w:w="0" w:type="auto"/>
            <w:vMerge/>
            <w:tcBorders>
              <w:top w:val="single" w:sz="4" w:space="0" w:color="auto"/>
              <w:left w:val="single" w:sz="4" w:space="0" w:color="auto"/>
              <w:bottom w:val="single" w:sz="4" w:space="0" w:color="auto"/>
              <w:right w:val="single" w:sz="4" w:space="0" w:color="auto"/>
            </w:tcBorders>
            <w:vAlign w:val="center"/>
            <w:hideMark/>
          </w:tcPr>
          <w:p w14:paraId="59EDE975"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20BD7"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p>
        </w:tc>
        <w:tc>
          <w:tcPr>
            <w:tcW w:w="2409" w:type="dxa"/>
            <w:tcBorders>
              <w:top w:val="single" w:sz="4" w:space="0" w:color="auto"/>
              <w:left w:val="single" w:sz="4" w:space="0" w:color="auto"/>
              <w:bottom w:val="single" w:sz="4" w:space="0" w:color="auto"/>
              <w:right w:val="single" w:sz="4" w:space="0" w:color="auto"/>
            </w:tcBorders>
            <w:hideMark/>
          </w:tcPr>
          <w:p w14:paraId="102D04E2"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сектор «Крюківський», тис. осіб</w:t>
            </w:r>
          </w:p>
        </w:tc>
        <w:tc>
          <w:tcPr>
            <w:tcW w:w="2410" w:type="dxa"/>
            <w:tcBorders>
              <w:top w:val="single" w:sz="4" w:space="0" w:color="auto"/>
              <w:left w:val="single" w:sz="4" w:space="0" w:color="auto"/>
              <w:bottom w:val="single" w:sz="4" w:space="0" w:color="auto"/>
              <w:right w:val="single" w:sz="4" w:space="0" w:color="auto"/>
            </w:tcBorders>
            <w:hideMark/>
          </w:tcPr>
          <w:p w14:paraId="2A211A69"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сектор</w:t>
            </w:r>
          </w:p>
          <w:p w14:paraId="52FEEC7C"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 xml:space="preserve">«Потоки», </w:t>
            </w:r>
          </w:p>
          <w:p w14:paraId="18C32FAF"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тис. осіб</w:t>
            </w:r>
          </w:p>
        </w:tc>
      </w:tr>
      <w:tr w:rsidR="000B56B2" w:rsidRPr="00844A90" w14:paraId="1AD9B24D" w14:textId="77777777" w:rsidTr="00E33F49">
        <w:tc>
          <w:tcPr>
            <w:tcW w:w="1946" w:type="dxa"/>
            <w:tcBorders>
              <w:top w:val="single" w:sz="4" w:space="0" w:color="auto"/>
              <w:left w:val="single" w:sz="4" w:space="0" w:color="auto"/>
              <w:bottom w:val="single" w:sz="4" w:space="0" w:color="auto"/>
              <w:right w:val="single" w:sz="4" w:space="0" w:color="auto"/>
            </w:tcBorders>
            <w:hideMark/>
          </w:tcPr>
          <w:p w14:paraId="5DB2491B"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205,3</w:t>
            </w:r>
          </w:p>
        </w:tc>
        <w:tc>
          <w:tcPr>
            <w:tcW w:w="3016" w:type="dxa"/>
            <w:tcBorders>
              <w:top w:val="single" w:sz="4" w:space="0" w:color="auto"/>
              <w:left w:val="single" w:sz="4" w:space="0" w:color="auto"/>
              <w:bottom w:val="single" w:sz="4" w:space="0" w:color="auto"/>
              <w:right w:val="single" w:sz="4" w:space="0" w:color="auto"/>
            </w:tcBorders>
            <w:hideMark/>
          </w:tcPr>
          <w:p w14:paraId="1BAB7703"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37,8</w:t>
            </w:r>
          </w:p>
        </w:tc>
        <w:tc>
          <w:tcPr>
            <w:tcW w:w="2409" w:type="dxa"/>
            <w:tcBorders>
              <w:top w:val="single" w:sz="4" w:space="0" w:color="auto"/>
              <w:left w:val="single" w:sz="4" w:space="0" w:color="auto"/>
              <w:bottom w:val="single" w:sz="4" w:space="0" w:color="auto"/>
              <w:right w:val="single" w:sz="4" w:space="0" w:color="auto"/>
            </w:tcBorders>
          </w:tcPr>
          <w:p w14:paraId="1C017EA4"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12,6</w:t>
            </w:r>
          </w:p>
        </w:tc>
        <w:tc>
          <w:tcPr>
            <w:tcW w:w="2410" w:type="dxa"/>
            <w:tcBorders>
              <w:top w:val="single" w:sz="4" w:space="0" w:color="auto"/>
              <w:left w:val="single" w:sz="4" w:space="0" w:color="auto"/>
              <w:bottom w:val="single" w:sz="4" w:space="0" w:color="auto"/>
              <w:right w:val="single" w:sz="4" w:space="0" w:color="auto"/>
            </w:tcBorders>
          </w:tcPr>
          <w:p w14:paraId="0064172C"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1,4</w:t>
            </w:r>
          </w:p>
        </w:tc>
      </w:tr>
    </w:tbl>
    <w:p w14:paraId="2C99FA1C" w14:textId="77777777" w:rsidR="000B56B2"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p>
    <w:p w14:paraId="2A1CC6A3" w14:textId="77777777" w:rsidR="000B56B2"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r w:rsidRPr="00844A90">
        <w:rPr>
          <w:rFonts w:ascii="Times New Roman" w:eastAsia="Calibri" w:hAnsi="Times New Roman" w:cs="Times New Roman"/>
          <w:bCs/>
          <w:kern w:val="2"/>
          <w:sz w:val="28"/>
          <w:szCs w:val="28"/>
          <w:lang w:eastAsia="ar-SA"/>
        </w:rPr>
        <w:t xml:space="preserve">Нині через ЦНАП запроваджено надання </w:t>
      </w:r>
      <w:r w:rsidRPr="00844A90">
        <w:rPr>
          <w:rFonts w:ascii="Times New Roman" w:eastAsia="Calibri" w:hAnsi="Times New Roman" w:cs="Times New Roman"/>
          <w:bCs/>
          <w:kern w:val="2"/>
          <w:sz w:val="28"/>
          <w:szCs w:val="28"/>
          <w:lang w:val="ru-RU" w:eastAsia="ar-SA"/>
        </w:rPr>
        <w:t>573</w:t>
      </w:r>
      <w:r w:rsidRPr="00844A90">
        <w:rPr>
          <w:rFonts w:ascii="Times New Roman" w:eastAsia="Calibri" w:hAnsi="Times New Roman" w:cs="Times New Roman"/>
          <w:bCs/>
          <w:kern w:val="2"/>
          <w:sz w:val="28"/>
          <w:szCs w:val="28"/>
          <w:lang w:eastAsia="ar-SA"/>
        </w:rPr>
        <w:t xml:space="preserve"> адміністративні послуги.</w:t>
      </w:r>
      <w:r w:rsidRPr="00844A90">
        <w:rPr>
          <w:rFonts w:ascii="Times New Roman" w:eastAsia="Times New Roman" w:hAnsi="Times New Roman" w:cs="Times New Roman"/>
          <w:color w:val="FF0000"/>
          <w:sz w:val="28"/>
          <w:szCs w:val="28"/>
          <w:lang w:eastAsia="uk-UA"/>
        </w:rPr>
        <w:t xml:space="preserve"> </w:t>
      </w:r>
      <w:r w:rsidRPr="00844A90">
        <w:rPr>
          <w:rFonts w:ascii="Times New Roman" w:eastAsia="Calibri" w:hAnsi="Times New Roman" w:cs="Times New Roman"/>
          <w:bCs/>
          <w:kern w:val="2"/>
          <w:sz w:val="28"/>
          <w:szCs w:val="28"/>
          <w:lang w:eastAsia="ar-SA"/>
        </w:rPr>
        <w:t>У 2025 році додатково запроваджено надання 94 адмінпослуги через ЦНАП.</w:t>
      </w:r>
    </w:p>
    <w:p w14:paraId="2CFD131D" w14:textId="77777777" w:rsidR="000B56B2" w:rsidRPr="00844A90" w:rsidRDefault="000B56B2" w:rsidP="00551178">
      <w:pPr>
        <w:tabs>
          <w:tab w:val="left" w:pos="993"/>
          <w:tab w:val="left" w:pos="1276"/>
        </w:tabs>
        <w:suppressAutoHyphens/>
        <w:ind w:firstLine="567"/>
        <w:jc w:val="both"/>
        <w:rPr>
          <w:rFonts w:ascii="Times New Roman" w:eastAsia="Calibri" w:hAnsi="Times New Roman" w:cs="Times New Roman"/>
          <w:bCs/>
          <w:kern w:val="2"/>
          <w:sz w:val="28"/>
          <w:szCs w:val="28"/>
          <w:lang w:eastAsia="ar-SA"/>
        </w:rPr>
      </w:pPr>
    </w:p>
    <w:p w14:paraId="03D30659" w14:textId="77777777" w:rsidR="000B56B2" w:rsidRDefault="000B56B2" w:rsidP="00551178">
      <w:pPr>
        <w:tabs>
          <w:tab w:val="left" w:pos="567"/>
          <w:tab w:val="left" w:pos="851"/>
        </w:tabs>
        <w:ind w:firstLine="567"/>
        <w:jc w:val="center"/>
        <w:rPr>
          <w:rFonts w:ascii="Times New Roman" w:eastAsia="SimSun" w:hAnsi="Times New Roman" w:cs="Times New Roman"/>
          <w:b/>
          <w:sz w:val="28"/>
          <w:szCs w:val="28"/>
          <w:lang w:eastAsia="ru-RU"/>
        </w:rPr>
      </w:pPr>
    </w:p>
    <w:p w14:paraId="51A72A65" w14:textId="77777777" w:rsidR="000B56B2" w:rsidRDefault="000B56B2" w:rsidP="00551178">
      <w:pPr>
        <w:tabs>
          <w:tab w:val="left" w:pos="567"/>
          <w:tab w:val="left" w:pos="851"/>
        </w:tabs>
        <w:ind w:firstLine="567"/>
        <w:jc w:val="center"/>
        <w:rPr>
          <w:rFonts w:ascii="Times New Roman" w:eastAsia="SimSun" w:hAnsi="Times New Roman" w:cs="Times New Roman"/>
          <w:b/>
          <w:sz w:val="28"/>
          <w:szCs w:val="28"/>
          <w:lang w:eastAsia="ru-RU"/>
        </w:rPr>
      </w:pPr>
    </w:p>
    <w:p w14:paraId="15124906" w14:textId="77777777" w:rsidR="000B56B2" w:rsidRDefault="000B56B2" w:rsidP="00551178">
      <w:pPr>
        <w:tabs>
          <w:tab w:val="left" w:pos="567"/>
          <w:tab w:val="left" w:pos="851"/>
        </w:tabs>
        <w:ind w:firstLine="567"/>
        <w:jc w:val="center"/>
        <w:rPr>
          <w:rFonts w:ascii="Times New Roman" w:eastAsia="SimSun" w:hAnsi="Times New Roman" w:cs="Times New Roman"/>
          <w:b/>
          <w:sz w:val="28"/>
          <w:szCs w:val="28"/>
          <w:lang w:eastAsia="ru-RU"/>
        </w:rPr>
      </w:pPr>
    </w:p>
    <w:p w14:paraId="798826F8" w14:textId="77777777" w:rsidR="000B56B2" w:rsidRPr="00C80D84" w:rsidRDefault="000B56B2" w:rsidP="00551178">
      <w:pPr>
        <w:tabs>
          <w:tab w:val="left" w:pos="567"/>
          <w:tab w:val="left" w:pos="851"/>
        </w:tabs>
        <w:ind w:firstLine="567"/>
        <w:jc w:val="center"/>
        <w:rPr>
          <w:rFonts w:ascii="Times New Roman" w:eastAsia="SimSun" w:hAnsi="Times New Roman" w:cs="Times New Roman"/>
          <w:b/>
          <w:sz w:val="28"/>
          <w:szCs w:val="28"/>
          <w:lang w:eastAsia="ru-RU"/>
        </w:rPr>
      </w:pPr>
      <w:r w:rsidRPr="00C80D84">
        <w:rPr>
          <w:rFonts w:ascii="Times New Roman" w:eastAsia="SimSun" w:hAnsi="Times New Roman" w:cs="Times New Roman"/>
          <w:b/>
          <w:sz w:val="28"/>
          <w:szCs w:val="28"/>
          <w:lang w:eastAsia="ru-RU"/>
        </w:rPr>
        <w:lastRenderedPageBreak/>
        <w:t>ДОХОДИ</w:t>
      </w:r>
    </w:p>
    <w:p w14:paraId="774BF658" w14:textId="77777777" w:rsidR="000B56B2" w:rsidRPr="00C80D84" w:rsidRDefault="000B56B2" w:rsidP="00551178">
      <w:pPr>
        <w:ind w:firstLine="567"/>
        <w:jc w:val="both"/>
        <w:rPr>
          <w:rFonts w:ascii="Times New Roman" w:eastAsia="Times New Roman" w:hAnsi="Times New Roman" w:cs="Times New Roman"/>
          <w:bCs/>
          <w:sz w:val="28"/>
          <w:szCs w:val="28"/>
          <w:lang w:eastAsia="ru-RU"/>
        </w:rPr>
      </w:pPr>
    </w:p>
    <w:p w14:paraId="383690B8" w14:textId="77777777" w:rsidR="000B56B2" w:rsidRPr="00C80D84" w:rsidRDefault="000B56B2" w:rsidP="00551178">
      <w:pPr>
        <w:ind w:firstLine="567"/>
        <w:jc w:val="both"/>
        <w:rPr>
          <w:rFonts w:ascii="Times New Roman" w:eastAsia="Arial11" w:hAnsi="Times New Roman" w:cs="Times New Roman"/>
          <w:sz w:val="28"/>
          <w:szCs w:val="28"/>
          <w:lang w:eastAsia="ru-RU" w:bidi="hi-IN"/>
        </w:rPr>
      </w:pPr>
      <w:r w:rsidRPr="00C80D84">
        <w:rPr>
          <w:rFonts w:ascii="Times New Roman" w:eastAsia="Times New Roman" w:hAnsi="Times New Roman" w:cs="Times New Roman"/>
          <w:bCs/>
          <w:sz w:val="28"/>
          <w:szCs w:val="28"/>
          <w:lang w:eastAsia="ru-RU"/>
        </w:rPr>
        <w:t xml:space="preserve">Виконання бюджету Кременчуцької міської територіальної громади у </w:t>
      </w:r>
      <w:r>
        <w:rPr>
          <w:rFonts w:ascii="Times New Roman" w:eastAsia="Times New Roman" w:hAnsi="Times New Roman" w:cs="Times New Roman"/>
          <w:bCs/>
          <w:sz w:val="28"/>
          <w:szCs w:val="28"/>
          <w:lang w:eastAsia="ru-RU"/>
        </w:rPr>
        <w:t xml:space="preserve"> </w:t>
      </w:r>
      <w:r w:rsidRPr="00C80D84">
        <w:rPr>
          <w:rFonts w:ascii="Times New Roman" w:eastAsia="Times New Roman" w:hAnsi="Times New Roman" w:cs="Times New Roman"/>
          <w:bCs/>
          <w:sz w:val="28"/>
          <w:szCs w:val="28"/>
          <w:lang w:eastAsia="ru-RU"/>
        </w:rPr>
        <w:t xml:space="preserve">2025 році </w:t>
      </w:r>
      <w:r w:rsidRPr="00C80D84">
        <w:rPr>
          <w:rFonts w:ascii="Times New Roman" w:eastAsia="Times New Roman" w:hAnsi="Times New Roman" w:cs="Times New Roman"/>
          <w:sz w:val="28"/>
          <w:szCs w:val="28"/>
          <w:shd w:val="clear" w:color="auto" w:fill="FFFFFF"/>
          <w:lang w:eastAsia="ru-RU"/>
        </w:rPr>
        <w:t>здійснювалося в умовах продовження дії воєнного стану</w:t>
      </w:r>
      <w:r w:rsidRPr="00C80D84">
        <w:rPr>
          <w:rFonts w:ascii="Times New Roman" w:eastAsia="Arial11" w:hAnsi="Times New Roman" w:cs="Times New Roman"/>
          <w:sz w:val="28"/>
          <w:szCs w:val="28"/>
          <w:lang w:eastAsia="ru-RU" w:bidi="hi-IN"/>
        </w:rPr>
        <w:t xml:space="preserve">. </w:t>
      </w:r>
    </w:p>
    <w:p w14:paraId="205ABB56" w14:textId="77777777" w:rsidR="000B56B2" w:rsidRPr="00F52BFC" w:rsidRDefault="000B56B2" w:rsidP="00551178">
      <w:pPr>
        <w:tabs>
          <w:tab w:val="left" w:pos="567"/>
          <w:tab w:val="left" w:pos="851"/>
        </w:tabs>
        <w:ind w:firstLine="567"/>
        <w:jc w:val="both"/>
        <w:rPr>
          <w:rFonts w:ascii="Times New Roman" w:eastAsia="Arial11" w:hAnsi="Times New Roman" w:cs="Times New Roman"/>
          <w:sz w:val="28"/>
          <w:szCs w:val="28"/>
          <w:lang w:eastAsia="ru-RU" w:bidi="hi-IN"/>
        </w:rPr>
      </w:pPr>
      <w:r w:rsidRPr="00F52BFC">
        <w:rPr>
          <w:rFonts w:ascii="Times New Roman" w:eastAsia="Arial11" w:hAnsi="Times New Roman" w:cs="Times New Roman"/>
          <w:sz w:val="28"/>
          <w:szCs w:val="28"/>
          <w:lang w:eastAsia="ru-RU" w:bidi="hi-IN"/>
        </w:rPr>
        <w:t>Відповідно до ст.78 Бюджетного кодексу України фінансові органи здійснюють прогнозування та аналіз доходів відповідного бюджету за участю органів, що контролюють справляння надходжень до бюджету.</w:t>
      </w:r>
    </w:p>
    <w:p w14:paraId="53D19993" w14:textId="77777777" w:rsidR="000B56B2" w:rsidRPr="00F52BFC" w:rsidRDefault="000B56B2" w:rsidP="00551178">
      <w:pPr>
        <w:tabs>
          <w:tab w:val="left" w:pos="709"/>
        </w:tabs>
        <w:autoSpaceDE w:val="0"/>
        <w:autoSpaceDN w:val="0"/>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У зв’язку з невизначеністю тривалості та наслідків бойових дій, процес прогнозування дохідної частини бюджету здійснювався в умовах високого ступеня невизначеності.</w:t>
      </w:r>
    </w:p>
    <w:p w14:paraId="2AFD733F" w14:textId="77777777" w:rsidR="000B56B2" w:rsidRPr="00F52BFC" w:rsidRDefault="000B56B2" w:rsidP="00551178">
      <w:pPr>
        <w:tabs>
          <w:tab w:val="left" w:pos="709"/>
        </w:tabs>
        <w:autoSpaceDE w:val="0"/>
        <w:autoSpaceDN w:val="0"/>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bCs/>
          <w:sz w:val="28"/>
          <w:szCs w:val="28"/>
          <w:lang w:eastAsia="ru-RU"/>
        </w:rPr>
        <w:t xml:space="preserve">При прогнозуванні дохідної частини бюджету  на 2025 рік </w:t>
      </w:r>
      <w:r w:rsidRPr="00F52BFC">
        <w:rPr>
          <w:rFonts w:ascii="Times New Roman" w:eastAsia="Times New Roman" w:hAnsi="Times New Roman" w:cs="Times New Roman"/>
          <w:sz w:val="28"/>
          <w:szCs w:val="28"/>
          <w:lang w:eastAsia="ru-RU"/>
        </w:rPr>
        <w:t>Департаментом фінансів Кременчуцької міської ради Кременчуцького району Полтавської області</w:t>
      </w:r>
      <w:r w:rsidRPr="00F52BFC">
        <w:rPr>
          <w:rFonts w:ascii="Times New Roman" w:eastAsia="Times New Roman" w:hAnsi="Times New Roman" w:cs="Times New Roman"/>
          <w:bCs/>
          <w:sz w:val="28"/>
          <w:szCs w:val="28"/>
          <w:lang w:eastAsia="ru-RU"/>
        </w:rPr>
        <w:t xml:space="preserve"> були опрацьовані </w:t>
      </w:r>
      <w:r w:rsidRPr="00F52BFC">
        <w:rPr>
          <w:rFonts w:ascii="Times New Roman" w:eastAsia="Times New Roman" w:hAnsi="Times New Roman" w:cs="Times New Roman"/>
          <w:sz w:val="28"/>
          <w:szCs w:val="28"/>
          <w:lang w:eastAsia="ru-RU"/>
        </w:rPr>
        <w:t>пропозиції ГУ ДПС у Полтавській області, управлінь та департаментів виконавчого комітету Кременчуцької міської ради Кременчуцького району Полтавської області.</w:t>
      </w:r>
    </w:p>
    <w:p w14:paraId="583AFF5E" w14:textId="77777777" w:rsidR="000B56B2" w:rsidRPr="00F52BFC" w:rsidRDefault="000B56B2" w:rsidP="00551178">
      <w:pPr>
        <w:tabs>
          <w:tab w:val="left" w:pos="567"/>
          <w:tab w:val="left" w:pos="709"/>
        </w:tabs>
        <w:autoSpaceDE w:val="0"/>
        <w:autoSpaceDN w:val="0"/>
        <w:ind w:firstLine="567"/>
        <w:jc w:val="both"/>
        <w:rPr>
          <w:rFonts w:ascii="Times New Roman" w:eastAsia="Times New Roman" w:hAnsi="Times New Roman" w:cs="Times New Roman"/>
          <w:bCs/>
          <w:sz w:val="28"/>
          <w:szCs w:val="28"/>
          <w:lang w:eastAsia="ru-RU"/>
        </w:rPr>
      </w:pPr>
      <w:r w:rsidRPr="00F52BFC">
        <w:rPr>
          <w:rFonts w:ascii="Times New Roman" w:eastAsia="Times New Roman" w:hAnsi="Times New Roman" w:cs="Times New Roman"/>
          <w:bCs/>
          <w:sz w:val="28"/>
          <w:szCs w:val="28"/>
          <w:lang w:eastAsia="ru-RU"/>
        </w:rPr>
        <w:t xml:space="preserve">Крім того, були </w:t>
      </w:r>
      <w:r w:rsidRPr="00F52BFC">
        <w:rPr>
          <w:rFonts w:ascii="Times New Roman" w:eastAsia="Times New Roman" w:hAnsi="Times New Roman" w:cs="Times New Roman"/>
          <w:sz w:val="28"/>
          <w:szCs w:val="28"/>
          <w:lang w:eastAsia="ru-RU"/>
        </w:rPr>
        <w:t xml:space="preserve">враховані </w:t>
      </w:r>
      <w:r w:rsidRPr="00F52BFC">
        <w:rPr>
          <w:rFonts w:ascii="Times New Roman" w:eastAsia="Times New Roman" w:hAnsi="Times New Roman" w:cs="Times New Roman"/>
          <w:bCs/>
          <w:sz w:val="28"/>
          <w:szCs w:val="28"/>
          <w:lang w:eastAsia="ru-RU"/>
        </w:rPr>
        <w:t>очікувані показники економічного і соціального розвитку міста в 2024 році і прогнозні на 2025 рік, рішення Кременчуцької міської ради Кременчуцького району Полтавської області про встановлення на території міста  місцевих податків і зборів та їх ставок, а також фактичне виконання дохідної частини бюджету за результатами 2023 року та очікувані надходження за 2024 рік.</w:t>
      </w:r>
    </w:p>
    <w:p w14:paraId="6A639DED" w14:textId="77777777" w:rsidR="000B56B2" w:rsidRPr="00F52BFC" w:rsidRDefault="000B56B2" w:rsidP="00551178">
      <w:pPr>
        <w:tabs>
          <w:tab w:val="left" w:pos="567"/>
          <w:tab w:val="left" w:pos="709"/>
        </w:tabs>
        <w:autoSpaceDE w:val="0"/>
        <w:autoSpaceDN w:val="0"/>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Відповідно до листів департаменту економіки виконавчого комітету Кременчуцької міської ради Кременчуцького району Полтавської області ряд провідних підприємств в 2025 році збільшували обсяги виробництва власної продукції у порівнянні з 2024 роком. Крім того, відкривались нові заклади торгівлі, у тому числі і переміщений бізнес, розширювали  мережу вже існуючі заклади торгівлі і ресторанного господарства. Завдяки цьому створювались нові робочі місця, що очікувано повинно призвести до зростання надходжень  ПДФО до бюджету територіальної громади в  ІІ півріччі 2025 року.</w:t>
      </w:r>
    </w:p>
    <w:p w14:paraId="0AAE72B4"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Враховуючи пропозиції департаменту економіки протягом 2025 року Кременчуцькою міською радою Кременчуцького району Полтавської області були прийняті рішення про збільшення дохідної частини бюджету територіальної громади на загальну суму 215 000,0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 xml:space="preserve">грн. </w:t>
      </w:r>
    </w:p>
    <w:p w14:paraId="6173228E" w14:textId="77777777" w:rsidR="000B56B2" w:rsidRPr="00F52BFC" w:rsidRDefault="000B56B2" w:rsidP="00551178">
      <w:pPr>
        <w:tabs>
          <w:tab w:val="left" w:pos="567"/>
          <w:tab w:val="left" w:pos="851"/>
        </w:tabs>
        <w:ind w:firstLine="567"/>
        <w:jc w:val="both"/>
        <w:rPr>
          <w:rFonts w:ascii="Times New Roman" w:eastAsia="SimSun" w:hAnsi="Times New Roman" w:cs="Times New Roman"/>
          <w:bCs/>
          <w:iCs/>
          <w:sz w:val="28"/>
          <w:szCs w:val="28"/>
          <w:lang w:eastAsia="ru-RU"/>
        </w:rPr>
      </w:pPr>
      <w:r w:rsidRPr="00F52BFC">
        <w:rPr>
          <w:rFonts w:ascii="Times New Roman" w:eastAsia="SimSun" w:hAnsi="Times New Roman" w:cs="Times New Roman"/>
          <w:iCs/>
          <w:sz w:val="28"/>
          <w:szCs w:val="28"/>
          <w:lang w:eastAsia="ru-RU"/>
        </w:rPr>
        <w:t xml:space="preserve">Порівняно з 2024 роком </w:t>
      </w:r>
      <w:r w:rsidRPr="00F52BFC">
        <w:rPr>
          <w:rFonts w:ascii="Times New Roman" w:eastAsia="SimSun" w:hAnsi="Times New Roman" w:cs="Times New Roman"/>
          <w:bCs/>
          <w:iCs/>
          <w:sz w:val="28"/>
          <w:szCs w:val="28"/>
          <w:lang w:eastAsia="ru-RU"/>
        </w:rPr>
        <w:t xml:space="preserve">відбулось збільшення надходжень до бюджету Кременчуцької міської територіальної громади (без урахування офіційних трансфертів) на /+/14,0% або /+/355 515,5 тис. грн, у тому числі: по загальному фонду збільшення </w:t>
      </w:r>
      <w:r w:rsidRPr="00F52BFC">
        <w:rPr>
          <w:rFonts w:ascii="Times New Roman" w:eastAsia="SimSun" w:hAnsi="Times New Roman" w:cs="Times New Roman"/>
          <w:iCs/>
          <w:sz w:val="28"/>
          <w:szCs w:val="28"/>
          <w:lang w:eastAsia="ru-RU"/>
        </w:rPr>
        <w:t xml:space="preserve">на </w:t>
      </w:r>
      <w:r w:rsidRPr="00F52BFC">
        <w:rPr>
          <w:rFonts w:ascii="Times New Roman" w:eastAsia="SimSun" w:hAnsi="Times New Roman" w:cs="Times New Roman"/>
          <w:bCs/>
          <w:iCs/>
          <w:sz w:val="28"/>
          <w:szCs w:val="28"/>
          <w:lang w:eastAsia="ru-RU"/>
        </w:rPr>
        <w:t>/+/15,4% або /+/376 676,7 тис. грн; по спеціальному фонду зменшення на /-/21,8% або  /-/21 161,2 тис. грн.</w:t>
      </w:r>
    </w:p>
    <w:p w14:paraId="19018026" w14:textId="77777777" w:rsidR="000B56B2" w:rsidRPr="00F52BFC" w:rsidRDefault="000B56B2" w:rsidP="00551178">
      <w:pPr>
        <w:autoSpaceDE w:val="0"/>
        <w:autoSpaceDN w:val="0"/>
        <w:adjustRightInd w:val="0"/>
        <w:ind w:firstLine="567"/>
        <w:jc w:val="both"/>
        <w:rPr>
          <w:rFonts w:ascii="Times New Roman" w:eastAsia="SimSun" w:hAnsi="Times New Roman" w:cs="Times New Roman"/>
          <w:sz w:val="28"/>
          <w:szCs w:val="28"/>
          <w:lang w:eastAsia="ru-RU"/>
        </w:rPr>
      </w:pPr>
      <w:r w:rsidRPr="00F52BFC">
        <w:rPr>
          <w:rFonts w:ascii="Times New Roman" w:eastAsia="SimSun" w:hAnsi="Times New Roman" w:cs="Times New Roman"/>
          <w:sz w:val="28"/>
          <w:szCs w:val="28"/>
          <w:lang w:eastAsia="ru-RU"/>
        </w:rPr>
        <w:t>Відповідно до звіту, наданого Управлінням Державної казначейської служби України у м. Кременчуці Полтавської області, до дохідної частини бюджету Кременчуцької міської територіальної громади станом на           01.01.2026 (без урахування офіційних трансфертів) при затвердженому  плані на рік з урахуванням змін</w:t>
      </w:r>
      <w:r w:rsidRPr="00F52BFC">
        <w:rPr>
          <w:rFonts w:ascii="Times New Roman" w:eastAsia="SimSun" w:hAnsi="Times New Roman" w:cs="Times New Roman"/>
          <w:color w:val="FF0000"/>
          <w:sz w:val="28"/>
          <w:szCs w:val="28"/>
          <w:lang w:eastAsia="ru-RU"/>
        </w:rPr>
        <w:t xml:space="preserve"> </w:t>
      </w:r>
      <w:r w:rsidRPr="00F52BFC">
        <w:rPr>
          <w:rFonts w:ascii="Times New Roman" w:eastAsia="SimSun" w:hAnsi="Times New Roman" w:cs="Times New Roman"/>
          <w:sz w:val="28"/>
          <w:szCs w:val="28"/>
          <w:lang w:eastAsia="ru-RU"/>
        </w:rPr>
        <w:t>3 823 220,3 тис. грн надійшло коштів у сумі   2 896</w:t>
      </w:r>
      <w:r>
        <w:rPr>
          <w:rFonts w:ascii="Times New Roman" w:eastAsia="SimSun" w:hAnsi="Times New Roman" w:cs="Times New Roman"/>
          <w:sz w:val="28"/>
          <w:szCs w:val="28"/>
          <w:lang w:eastAsia="ru-RU"/>
        </w:rPr>
        <w:t> 626,0</w:t>
      </w:r>
      <w:r w:rsidRPr="00F52BFC">
        <w:rPr>
          <w:rFonts w:ascii="Times New Roman" w:eastAsia="SimSun" w:hAnsi="Times New Roman" w:cs="Times New Roman"/>
          <w:sz w:val="28"/>
          <w:szCs w:val="28"/>
          <w:lang w:eastAsia="ru-RU"/>
        </w:rPr>
        <w:t xml:space="preserve"> тис. грн, виконання плану забезпечено </w:t>
      </w:r>
      <w:r>
        <w:rPr>
          <w:rFonts w:ascii="Times New Roman" w:eastAsia="SimSun" w:hAnsi="Times New Roman" w:cs="Times New Roman"/>
          <w:sz w:val="28"/>
          <w:szCs w:val="28"/>
          <w:lang w:eastAsia="ru-RU"/>
        </w:rPr>
        <w:t xml:space="preserve">на </w:t>
      </w:r>
      <w:r w:rsidRPr="00F52BFC">
        <w:rPr>
          <w:rFonts w:ascii="Times New Roman" w:eastAsia="SimSun" w:hAnsi="Times New Roman" w:cs="Times New Roman"/>
          <w:sz w:val="28"/>
          <w:szCs w:val="28"/>
          <w:lang w:eastAsia="ru-RU"/>
        </w:rPr>
        <w:t>75,8% або                                /-/ 926 594,</w:t>
      </w:r>
      <w:r>
        <w:rPr>
          <w:rFonts w:ascii="Times New Roman" w:eastAsia="SimSun" w:hAnsi="Times New Roman" w:cs="Times New Roman"/>
          <w:sz w:val="28"/>
          <w:szCs w:val="28"/>
          <w:lang w:eastAsia="ru-RU"/>
        </w:rPr>
        <w:t>3</w:t>
      </w:r>
      <w:r w:rsidRPr="00F52BFC">
        <w:rPr>
          <w:rFonts w:ascii="Times New Roman" w:eastAsia="SimSun" w:hAnsi="Times New Roman" w:cs="Times New Roman"/>
          <w:sz w:val="28"/>
          <w:szCs w:val="28"/>
          <w:lang w:eastAsia="ru-RU"/>
        </w:rPr>
        <w:t>тис.</w:t>
      </w:r>
      <w:r>
        <w:rPr>
          <w:rFonts w:ascii="Times New Roman" w:eastAsia="SimSun" w:hAnsi="Times New Roman" w:cs="Times New Roman"/>
          <w:sz w:val="28"/>
          <w:szCs w:val="28"/>
          <w:lang w:eastAsia="ru-RU"/>
        </w:rPr>
        <w:t xml:space="preserve"> </w:t>
      </w:r>
      <w:r w:rsidRPr="00F52BFC">
        <w:rPr>
          <w:rFonts w:ascii="Times New Roman" w:eastAsia="SimSun" w:hAnsi="Times New Roman" w:cs="Times New Roman"/>
          <w:sz w:val="28"/>
          <w:szCs w:val="28"/>
          <w:lang w:eastAsia="ru-RU"/>
        </w:rPr>
        <w:t xml:space="preserve">грн, у тому числі: </w:t>
      </w:r>
    </w:p>
    <w:p w14:paraId="699DEE1F" w14:textId="77777777" w:rsidR="000B56B2" w:rsidRDefault="000B56B2" w:rsidP="00551178">
      <w:pPr>
        <w:tabs>
          <w:tab w:val="left" w:pos="567"/>
          <w:tab w:val="left" w:pos="851"/>
        </w:tabs>
        <w:ind w:right="-2" w:firstLine="567"/>
        <w:jc w:val="both"/>
        <w:rPr>
          <w:rFonts w:ascii="Times New Roman" w:eastAsia="SimSun" w:hAnsi="Times New Roman" w:cs="Times New Roman"/>
          <w:bCs/>
          <w:sz w:val="28"/>
          <w:szCs w:val="28"/>
          <w:lang w:eastAsia="ru-RU"/>
        </w:rPr>
      </w:pPr>
    </w:p>
    <w:p w14:paraId="6AC4FD91" w14:textId="77777777" w:rsidR="000B56B2" w:rsidRDefault="000B56B2" w:rsidP="00551178">
      <w:pPr>
        <w:tabs>
          <w:tab w:val="left" w:pos="567"/>
          <w:tab w:val="left" w:pos="851"/>
        </w:tabs>
        <w:ind w:right="-2" w:firstLine="567"/>
        <w:jc w:val="both"/>
        <w:rPr>
          <w:rFonts w:ascii="Times New Roman" w:eastAsia="SimSun" w:hAnsi="Times New Roman" w:cs="Times New Roman"/>
          <w:bCs/>
          <w:sz w:val="28"/>
          <w:szCs w:val="28"/>
          <w:lang w:eastAsia="ru-RU"/>
        </w:rPr>
      </w:pPr>
    </w:p>
    <w:p w14:paraId="22408981" w14:textId="77777777" w:rsidR="000B56B2" w:rsidRPr="00F52BFC" w:rsidRDefault="000B56B2" w:rsidP="00551178">
      <w:pPr>
        <w:tabs>
          <w:tab w:val="left" w:pos="567"/>
          <w:tab w:val="left" w:pos="851"/>
        </w:tabs>
        <w:ind w:right="-2" w:firstLine="567"/>
        <w:jc w:val="both"/>
        <w:rPr>
          <w:rFonts w:ascii="Times New Roman" w:eastAsia="SimSun" w:hAnsi="Times New Roman" w:cs="Times New Roman"/>
          <w:sz w:val="28"/>
          <w:szCs w:val="28"/>
          <w:lang w:eastAsia="ru-RU"/>
        </w:rPr>
      </w:pPr>
      <w:r w:rsidRPr="00F52BFC">
        <w:rPr>
          <w:rFonts w:ascii="Times New Roman" w:eastAsia="SimSun" w:hAnsi="Times New Roman" w:cs="Times New Roman"/>
          <w:bCs/>
          <w:sz w:val="28"/>
          <w:szCs w:val="28"/>
          <w:lang w:eastAsia="ru-RU"/>
        </w:rPr>
        <w:lastRenderedPageBreak/>
        <w:t xml:space="preserve">до загального фонду у сумі   </w:t>
      </w:r>
      <w:r w:rsidRPr="00F52BFC">
        <w:rPr>
          <w:rFonts w:ascii="Times New Roman" w:eastAsia="SimSun" w:hAnsi="Times New Roman" w:cs="Times New Roman"/>
          <w:sz w:val="28"/>
          <w:szCs w:val="28"/>
          <w:lang w:eastAsia="ru-RU"/>
        </w:rPr>
        <w:t>2 820 8</w:t>
      </w:r>
      <w:r>
        <w:rPr>
          <w:rFonts w:ascii="Times New Roman" w:eastAsia="SimSun" w:hAnsi="Times New Roman" w:cs="Times New Roman"/>
          <w:sz w:val="28"/>
          <w:szCs w:val="28"/>
          <w:lang w:eastAsia="ru-RU"/>
        </w:rPr>
        <w:t>0</w:t>
      </w:r>
      <w:r w:rsidRPr="00F52BFC">
        <w:rPr>
          <w:rFonts w:ascii="Times New Roman" w:eastAsia="SimSun" w:hAnsi="Times New Roman" w:cs="Times New Roman"/>
          <w:sz w:val="28"/>
          <w:szCs w:val="28"/>
          <w:lang w:eastAsia="ru-RU"/>
        </w:rPr>
        <w:t xml:space="preserve">1,0 </w:t>
      </w:r>
      <w:r w:rsidRPr="00F52BFC">
        <w:rPr>
          <w:rFonts w:ascii="Times New Roman" w:eastAsia="SimSun" w:hAnsi="Times New Roman" w:cs="Times New Roman"/>
          <w:bCs/>
          <w:sz w:val="28"/>
          <w:szCs w:val="28"/>
          <w:lang w:eastAsia="ru-RU"/>
        </w:rPr>
        <w:t xml:space="preserve"> </w:t>
      </w:r>
      <w:r w:rsidRPr="00F52BFC">
        <w:rPr>
          <w:rFonts w:ascii="Times New Roman" w:eastAsia="SimSun" w:hAnsi="Times New Roman" w:cs="Times New Roman"/>
          <w:sz w:val="28"/>
          <w:szCs w:val="28"/>
          <w:lang w:eastAsia="ru-RU"/>
        </w:rPr>
        <w:t xml:space="preserve">тис. грн  при плані </w:t>
      </w:r>
      <w:r>
        <w:rPr>
          <w:rFonts w:ascii="Times New Roman" w:eastAsia="SimSun" w:hAnsi="Times New Roman" w:cs="Times New Roman"/>
          <w:sz w:val="28"/>
          <w:szCs w:val="28"/>
          <w:lang w:eastAsia="ru-RU"/>
        </w:rPr>
        <w:t xml:space="preserve">                     </w:t>
      </w:r>
      <w:r w:rsidRPr="00F52BFC">
        <w:rPr>
          <w:rFonts w:ascii="Times New Roman" w:eastAsia="SimSun" w:hAnsi="Times New Roman" w:cs="Times New Roman"/>
          <w:sz w:val="28"/>
          <w:szCs w:val="28"/>
          <w:lang w:eastAsia="ru-RU"/>
        </w:rPr>
        <w:t xml:space="preserve">3 711 142,7 </w:t>
      </w:r>
      <w:r w:rsidRPr="00F52BFC">
        <w:rPr>
          <w:rFonts w:ascii="Times New Roman" w:eastAsia="SimSun" w:hAnsi="Times New Roman" w:cs="Times New Roman"/>
          <w:bCs/>
          <w:sz w:val="28"/>
          <w:szCs w:val="28"/>
          <w:lang w:eastAsia="ru-RU"/>
        </w:rPr>
        <w:t xml:space="preserve"> </w:t>
      </w:r>
      <w:r w:rsidRPr="00F52BFC">
        <w:rPr>
          <w:rFonts w:ascii="Times New Roman" w:eastAsia="SimSun" w:hAnsi="Times New Roman" w:cs="Times New Roman"/>
          <w:sz w:val="28"/>
          <w:szCs w:val="28"/>
          <w:lang w:eastAsia="ru-RU"/>
        </w:rPr>
        <w:t>тис. грн, що склало 76,0% або/-/ 890 341,7 тис грн;</w:t>
      </w:r>
    </w:p>
    <w:p w14:paraId="20E7EE03" w14:textId="77777777" w:rsidR="000B56B2" w:rsidRPr="00F52BFC" w:rsidRDefault="000B56B2" w:rsidP="00551178">
      <w:pPr>
        <w:tabs>
          <w:tab w:val="left" w:pos="567"/>
          <w:tab w:val="left" w:pos="851"/>
        </w:tabs>
        <w:ind w:right="-2" w:firstLine="567"/>
        <w:jc w:val="both"/>
        <w:rPr>
          <w:rFonts w:ascii="Times New Roman" w:eastAsia="SimSun" w:hAnsi="Times New Roman" w:cs="Times New Roman"/>
          <w:sz w:val="28"/>
          <w:szCs w:val="28"/>
          <w:lang w:eastAsia="ru-RU"/>
        </w:rPr>
      </w:pPr>
      <w:r w:rsidRPr="00F52BFC">
        <w:rPr>
          <w:rFonts w:ascii="Times New Roman" w:eastAsia="SimSun" w:hAnsi="Times New Roman" w:cs="Times New Roman"/>
          <w:sz w:val="28"/>
          <w:szCs w:val="28"/>
          <w:lang w:eastAsia="ru-RU"/>
        </w:rPr>
        <w:t xml:space="preserve">до спеціального фонду у сумі 75 825,0 тис. грн  при плані  </w:t>
      </w:r>
      <w:r>
        <w:rPr>
          <w:rFonts w:ascii="Times New Roman" w:eastAsia="SimSun" w:hAnsi="Times New Roman" w:cs="Times New Roman"/>
          <w:sz w:val="28"/>
          <w:szCs w:val="28"/>
          <w:lang w:eastAsia="ru-RU"/>
        </w:rPr>
        <w:t xml:space="preserve">                          </w:t>
      </w:r>
      <w:r w:rsidRPr="00F52BFC">
        <w:rPr>
          <w:rFonts w:ascii="Times New Roman" w:eastAsia="SimSun" w:hAnsi="Times New Roman" w:cs="Times New Roman"/>
          <w:sz w:val="28"/>
          <w:szCs w:val="28"/>
          <w:lang w:eastAsia="ru-RU"/>
        </w:rPr>
        <w:t>112 077,7 тис.</w:t>
      </w:r>
      <w:r>
        <w:rPr>
          <w:rFonts w:ascii="Times New Roman" w:eastAsia="SimSun" w:hAnsi="Times New Roman" w:cs="Times New Roman"/>
          <w:sz w:val="28"/>
          <w:szCs w:val="28"/>
          <w:lang w:eastAsia="ru-RU"/>
        </w:rPr>
        <w:t xml:space="preserve"> </w:t>
      </w:r>
      <w:r w:rsidRPr="00F52BFC">
        <w:rPr>
          <w:rFonts w:ascii="Times New Roman" w:eastAsia="SimSun" w:hAnsi="Times New Roman" w:cs="Times New Roman"/>
          <w:sz w:val="28"/>
          <w:szCs w:val="28"/>
          <w:lang w:eastAsia="ru-RU"/>
        </w:rPr>
        <w:t>грн, що склало 67,7% або/-/ 36 252,7тис грн.</w:t>
      </w:r>
    </w:p>
    <w:p w14:paraId="7CA29BE3" w14:textId="77777777" w:rsidR="000B56B2" w:rsidRDefault="000B56B2" w:rsidP="00551178">
      <w:pPr>
        <w:tabs>
          <w:tab w:val="left" w:pos="567"/>
          <w:tab w:val="left" w:pos="851"/>
        </w:tabs>
        <w:ind w:firstLine="567"/>
        <w:jc w:val="both"/>
        <w:rPr>
          <w:rFonts w:ascii="Times New Roman" w:hAnsi="Times New Roman" w:cs="Times New Roman"/>
          <w:bCs/>
          <w:sz w:val="28"/>
          <w:szCs w:val="28"/>
        </w:rPr>
      </w:pPr>
    </w:p>
    <w:p w14:paraId="05435984" w14:textId="77777777" w:rsidR="000B56B2" w:rsidRPr="007A30FC" w:rsidRDefault="000B56B2" w:rsidP="00551178">
      <w:pPr>
        <w:tabs>
          <w:tab w:val="left" w:pos="567"/>
          <w:tab w:val="left" w:pos="851"/>
        </w:tabs>
        <w:ind w:firstLine="567"/>
        <w:jc w:val="both"/>
        <w:rPr>
          <w:rFonts w:ascii="Times New Roman" w:hAnsi="Times New Roman" w:cs="Times New Roman"/>
          <w:bCs/>
          <w:sz w:val="28"/>
          <w:szCs w:val="28"/>
        </w:rPr>
      </w:pPr>
      <w:r w:rsidRPr="007A30FC">
        <w:rPr>
          <w:rFonts w:ascii="Times New Roman" w:hAnsi="Times New Roman" w:cs="Times New Roman"/>
          <w:bCs/>
          <w:sz w:val="28"/>
          <w:szCs w:val="28"/>
        </w:rPr>
        <w:t>Структура</w:t>
      </w:r>
      <w:r w:rsidRPr="007A30FC">
        <w:rPr>
          <w:rFonts w:ascii="Times New Roman" w:hAnsi="Times New Roman" w:cs="Times New Roman"/>
          <w:b/>
          <w:bCs/>
          <w:sz w:val="28"/>
          <w:szCs w:val="28"/>
        </w:rPr>
        <w:t xml:space="preserve"> </w:t>
      </w:r>
      <w:r w:rsidRPr="007A30FC">
        <w:rPr>
          <w:rFonts w:ascii="Times New Roman" w:hAnsi="Times New Roman" w:cs="Times New Roman"/>
          <w:bCs/>
          <w:sz w:val="28"/>
          <w:szCs w:val="28"/>
        </w:rPr>
        <w:t xml:space="preserve">бюджету Кременчуцької міської територіальної громади   представлена у діаграмі. </w:t>
      </w:r>
    </w:p>
    <w:p w14:paraId="24B8AB12" w14:textId="5B8784B7" w:rsidR="00D05F8F" w:rsidRDefault="000B56B2" w:rsidP="00D05F8F">
      <w:pPr>
        <w:jc w:val="right"/>
        <w:rPr>
          <w:rFonts w:ascii="Times New Roman" w:hAnsi="Times New Roman" w:cs="Times New Roman"/>
          <w:noProof/>
          <w:color w:val="FF0000"/>
          <w:sz w:val="28"/>
          <w:szCs w:val="28"/>
          <w:lang w:eastAsia="uk-UA"/>
        </w:rPr>
      </w:pPr>
      <w:r w:rsidRPr="007A30F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F031EB">
        <w:rPr>
          <w:rFonts w:ascii="Times New Roman" w:eastAsia="SimSun" w:hAnsi="Times New Roman" w:cs="Times New Roman"/>
          <w:bCs/>
          <w:iCs/>
          <w:sz w:val="28"/>
          <w:szCs w:val="28"/>
          <w:lang w:eastAsia="ru-RU"/>
        </w:rPr>
        <w:t>тис.</w:t>
      </w:r>
      <w:r>
        <w:rPr>
          <w:rFonts w:ascii="Times New Roman" w:eastAsia="SimSun" w:hAnsi="Times New Roman" w:cs="Times New Roman"/>
          <w:bCs/>
          <w:iCs/>
          <w:sz w:val="28"/>
          <w:szCs w:val="28"/>
          <w:lang w:eastAsia="ru-RU"/>
        </w:rPr>
        <w:t xml:space="preserve"> </w:t>
      </w:r>
      <w:r w:rsidRPr="00F031EB">
        <w:rPr>
          <w:rFonts w:ascii="Times New Roman" w:eastAsia="SimSun" w:hAnsi="Times New Roman" w:cs="Times New Roman"/>
          <w:bCs/>
          <w:iCs/>
          <w:sz w:val="28"/>
          <w:szCs w:val="28"/>
          <w:lang w:eastAsia="ru-RU"/>
        </w:rPr>
        <w:t>грн</w:t>
      </w:r>
      <w:r>
        <w:rPr>
          <w:rFonts w:ascii="Times New Roman" w:hAnsi="Times New Roman" w:cs="Times New Roman"/>
          <w:noProof/>
          <w:color w:val="FF0000"/>
          <w:sz w:val="28"/>
          <w:szCs w:val="28"/>
          <w:lang w:eastAsia="uk-UA"/>
        </w:rPr>
        <w:t xml:space="preserve"> </w:t>
      </w:r>
    </w:p>
    <w:p w14:paraId="78FB3CA4" w14:textId="3A336506" w:rsidR="00D05F8F" w:rsidRPr="00D05F8F" w:rsidRDefault="006F03A8" w:rsidP="00D05F8F">
      <w:pPr>
        <w:ind w:firstLine="0"/>
        <w:jc w:val="both"/>
        <w:rPr>
          <w:rFonts w:ascii="Times New Roman" w:hAnsi="Times New Roman" w:cs="Times New Roman"/>
          <w:noProof/>
          <w:color w:val="FF0000"/>
          <w:sz w:val="28"/>
          <w:szCs w:val="28"/>
          <w:lang w:eastAsia="uk-UA"/>
        </w:rPr>
      </w:pPr>
      <w:r w:rsidRPr="006F03A8">
        <w:rPr>
          <w:noProof/>
          <w:lang w:eastAsia="uk-UA"/>
        </w:rPr>
        <w:drawing>
          <wp:inline distT="0" distB="0" distL="0" distR="0" wp14:anchorId="13933BC6" wp14:editId="28B4C697">
            <wp:extent cx="6112510" cy="463804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2510" cy="4638040"/>
                    </a:xfrm>
                    <a:prstGeom prst="rect">
                      <a:avLst/>
                    </a:prstGeom>
                    <a:noFill/>
                    <a:ln>
                      <a:noFill/>
                    </a:ln>
                  </pic:spPr>
                </pic:pic>
              </a:graphicData>
            </a:graphic>
          </wp:inline>
        </w:drawing>
      </w:r>
    </w:p>
    <w:p w14:paraId="73534FA5" w14:textId="77777777" w:rsidR="000B56B2" w:rsidRDefault="000B56B2" w:rsidP="000B56B2">
      <w:pPr>
        <w:tabs>
          <w:tab w:val="left" w:pos="567"/>
          <w:tab w:val="left" w:pos="851"/>
        </w:tabs>
        <w:ind w:firstLine="567"/>
        <w:jc w:val="both"/>
        <w:rPr>
          <w:rFonts w:ascii="Times New Roman" w:hAnsi="Times New Roman" w:cs="Times New Roman"/>
          <w:sz w:val="28"/>
          <w:szCs w:val="28"/>
        </w:rPr>
      </w:pPr>
    </w:p>
    <w:p w14:paraId="5077743F" w14:textId="77777777" w:rsidR="003E3DEC" w:rsidRDefault="003E3DEC" w:rsidP="000B56B2">
      <w:pPr>
        <w:tabs>
          <w:tab w:val="left" w:pos="567"/>
          <w:tab w:val="left" w:pos="851"/>
        </w:tabs>
        <w:ind w:firstLine="567"/>
        <w:jc w:val="center"/>
        <w:rPr>
          <w:rFonts w:ascii="Times New Roman" w:eastAsia="SimSun" w:hAnsi="Times New Roman" w:cs="Times New Roman"/>
          <w:b/>
          <w:sz w:val="28"/>
          <w:szCs w:val="28"/>
          <w:lang w:eastAsia="ru-RU"/>
        </w:rPr>
      </w:pPr>
    </w:p>
    <w:p w14:paraId="11B38488" w14:textId="77777777" w:rsidR="003E3DEC" w:rsidRDefault="003E3DEC" w:rsidP="000B56B2">
      <w:pPr>
        <w:tabs>
          <w:tab w:val="left" w:pos="567"/>
          <w:tab w:val="left" w:pos="851"/>
        </w:tabs>
        <w:ind w:firstLine="567"/>
        <w:jc w:val="center"/>
        <w:rPr>
          <w:rFonts w:ascii="Times New Roman" w:eastAsia="SimSun" w:hAnsi="Times New Roman" w:cs="Times New Roman"/>
          <w:b/>
          <w:sz w:val="28"/>
          <w:szCs w:val="28"/>
          <w:lang w:eastAsia="ru-RU"/>
        </w:rPr>
      </w:pPr>
    </w:p>
    <w:p w14:paraId="67F6B2A3" w14:textId="77777777" w:rsidR="000B56B2" w:rsidRPr="00F52BFC" w:rsidRDefault="000B56B2" w:rsidP="000B56B2">
      <w:pPr>
        <w:tabs>
          <w:tab w:val="left" w:pos="567"/>
          <w:tab w:val="left" w:pos="851"/>
        </w:tabs>
        <w:ind w:firstLine="567"/>
        <w:jc w:val="center"/>
        <w:rPr>
          <w:rFonts w:ascii="Times New Roman" w:eastAsia="SimSun" w:hAnsi="Times New Roman" w:cs="Times New Roman"/>
          <w:b/>
          <w:sz w:val="28"/>
          <w:szCs w:val="28"/>
          <w:lang w:eastAsia="ru-RU"/>
        </w:rPr>
      </w:pPr>
      <w:r w:rsidRPr="00F52BFC">
        <w:rPr>
          <w:rFonts w:ascii="Times New Roman" w:eastAsia="SimSun" w:hAnsi="Times New Roman" w:cs="Times New Roman"/>
          <w:b/>
          <w:sz w:val="28"/>
          <w:szCs w:val="28"/>
          <w:lang w:eastAsia="ru-RU"/>
        </w:rPr>
        <w:t>Загальний  фонд</w:t>
      </w:r>
    </w:p>
    <w:p w14:paraId="1563FC88"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37DB98CA" w14:textId="6AB89D18" w:rsidR="000B56B2" w:rsidRPr="00F52BFC" w:rsidRDefault="000B56B2" w:rsidP="000B56B2">
      <w:pPr>
        <w:tabs>
          <w:tab w:val="left" w:pos="567"/>
          <w:tab w:val="left" w:pos="851"/>
        </w:tabs>
        <w:ind w:firstLine="567"/>
        <w:jc w:val="both"/>
        <w:rPr>
          <w:rFonts w:ascii="Times New Roman" w:hAnsi="Times New Roman" w:cs="Times New Roman"/>
          <w:sz w:val="28"/>
          <w:szCs w:val="28"/>
        </w:rPr>
      </w:pPr>
      <w:r w:rsidRPr="00F52BFC">
        <w:rPr>
          <w:rFonts w:ascii="Times New Roman" w:eastAsia="SimSun" w:hAnsi="Times New Roman" w:cs="Times New Roman"/>
          <w:sz w:val="28"/>
          <w:szCs w:val="28"/>
          <w:lang w:eastAsia="ru-RU"/>
        </w:rPr>
        <w:t xml:space="preserve">При затвердженому уточненому річному плані по загальному фонду (без урахування офіційних трансфертів) </w:t>
      </w:r>
      <w:r w:rsidR="006C3B07" w:rsidRPr="00F52BFC">
        <w:rPr>
          <w:rFonts w:ascii="Times New Roman" w:eastAsia="SimSun" w:hAnsi="Times New Roman" w:cs="Times New Roman"/>
          <w:sz w:val="28"/>
          <w:szCs w:val="28"/>
          <w:lang w:eastAsia="ru-RU"/>
        </w:rPr>
        <w:t xml:space="preserve">– </w:t>
      </w:r>
      <w:r w:rsidRPr="00F52BFC">
        <w:rPr>
          <w:rFonts w:ascii="Times New Roman" w:eastAsia="SimSu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 xml:space="preserve">3 711 142,7 </w:t>
      </w:r>
      <w:r w:rsidRPr="00F52BFC">
        <w:rPr>
          <w:rFonts w:ascii="Times New Roman" w:eastAsia="SimSun" w:hAnsi="Times New Roman" w:cs="Times New Roman"/>
          <w:sz w:val="28"/>
          <w:szCs w:val="28"/>
          <w:lang w:eastAsia="ru-RU"/>
        </w:rPr>
        <w:t xml:space="preserve">тис. грн фактично надійшло -  </w:t>
      </w:r>
      <w:r w:rsidRPr="00F52BFC">
        <w:rPr>
          <w:rFonts w:ascii="Times New Roman" w:eastAsia="Times New Roman" w:hAnsi="Times New Roman" w:cs="Times New Roman"/>
          <w:sz w:val="28"/>
          <w:szCs w:val="28"/>
          <w:lang w:eastAsia="ru-RU"/>
        </w:rPr>
        <w:t xml:space="preserve">2 820 801,0 </w:t>
      </w:r>
      <w:r w:rsidRPr="00F52BFC">
        <w:rPr>
          <w:rFonts w:ascii="Times New Roman" w:eastAsia="SimSun" w:hAnsi="Times New Roman" w:cs="Times New Roman"/>
          <w:sz w:val="28"/>
          <w:szCs w:val="28"/>
          <w:lang w:eastAsia="ru-RU"/>
        </w:rPr>
        <w:t xml:space="preserve"> тис. грн, виконання  склало – 76,0% або /-/</w:t>
      </w:r>
      <w:r w:rsidRPr="00F52BFC">
        <w:rPr>
          <w:rFonts w:ascii="Times New Roman" w:eastAsia="Times New Roman" w:hAnsi="Times New Roman" w:cs="Times New Roman"/>
          <w:sz w:val="28"/>
          <w:szCs w:val="28"/>
          <w:lang w:eastAsia="ru-RU"/>
        </w:rPr>
        <w:t xml:space="preserve">890 341,7 </w:t>
      </w:r>
      <w:r w:rsidRPr="00F52BFC">
        <w:rPr>
          <w:rFonts w:ascii="Times New Roman" w:eastAsia="SimSun" w:hAnsi="Times New Roman" w:cs="Times New Roman"/>
          <w:sz w:val="28"/>
          <w:szCs w:val="28"/>
          <w:lang w:eastAsia="ru-RU"/>
        </w:rPr>
        <w:t>тис. грн</w:t>
      </w:r>
      <w:r w:rsidRPr="00F52BFC">
        <w:rPr>
          <w:rFonts w:ascii="Times New Roman" w:hAnsi="Times New Roman" w:cs="Times New Roman"/>
          <w:sz w:val="28"/>
          <w:szCs w:val="28"/>
        </w:rPr>
        <w:t>.</w:t>
      </w:r>
    </w:p>
    <w:p w14:paraId="7E815DBD" w14:textId="77777777" w:rsidR="000B56B2" w:rsidRDefault="000B56B2" w:rsidP="000B56B2">
      <w:pPr>
        <w:tabs>
          <w:tab w:val="left" w:pos="567"/>
          <w:tab w:val="left" w:pos="851"/>
        </w:tabs>
        <w:ind w:firstLine="567"/>
        <w:jc w:val="both"/>
        <w:rPr>
          <w:rFonts w:ascii="Times New Roman" w:hAnsi="Times New Roman" w:cs="Times New Roman"/>
          <w:sz w:val="28"/>
          <w:szCs w:val="28"/>
        </w:rPr>
      </w:pPr>
      <w:r w:rsidRPr="00F52BFC">
        <w:rPr>
          <w:rFonts w:ascii="Times New Roman" w:eastAsia="Times New Roman" w:hAnsi="Times New Roman" w:cs="Times New Roman"/>
          <w:sz w:val="28"/>
          <w:szCs w:val="28"/>
          <w:lang w:eastAsia="ru-RU"/>
        </w:rPr>
        <w:t>До первинно затвердженого плану 3 496 142,7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 виконання склало 80,7% або /-/675 341,7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r w:rsidRPr="00F52BFC">
        <w:rPr>
          <w:rFonts w:ascii="Times New Roman" w:hAnsi="Times New Roman" w:cs="Times New Roman"/>
          <w:sz w:val="28"/>
          <w:szCs w:val="28"/>
        </w:rPr>
        <w:t xml:space="preserve">      </w:t>
      </w:r>
    </w:p>
    <w:p w14:paraId="43F60C21" w14:textId="77777777" w:rsidR="000B56B2" w:rsidRDefault="000B56B2" w:rsidP="000B56B2">
      <w:pPr>
        <w:tabs>
          <w:tab w:val="left" w:pos="567"/>
          <w:tab w:val="left" w:pos="851"/>
        </w:tabs>
        <w:ind w:firstLine="567"/>
        <w:jc w:val="both"/>
        <w:rPr>
          <w:rFonts w:ascii="Times New Roman" w:hAnsi="Times New Roman" w:cs="Times New Roman"/>
          <w:sz w:val="28"/>
          <w:szCs w:val="28"/>
        </w:rPr>
      </w:pPr>
    </w:p>
    <w:p w14:paraId="513C1A31"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r>
        <w:rPr>
          <w:rFonts w:ascii="Times New Roman" w:hAnsi="Times New Roman" w:cs="Times New Roman"/>
          <w:sz w:val="28"/>
          <w:szCs w:val="28"/>
        </w:rPr>
        <w:t xml:space="preserve">                                                                       </w:t>
      </w:r>
      <w:r w:rsidRPr="007A30FC">
        <w:rPr>
          <w:rFonts w:ascii="Times New Roman" w:hAnsi="Times New Roman" w:cs="Times New Roman"/>
          <w:sz w:val="28"/>
          <w:szCs w:val="28"/>
        </w:rPr>
        <w:t xml:space="preserve">       </w:t>
      </w:r>
      <w:r w:rsidRPr="007A30FC">
        <w:rPr>
          <w:rFonts w:ascii="Times New Roman" w:eastAsia="SimSun" w:hAnsi="Times New Roman" w:cs="Times New Roman"/>
          <w:sz w:val="28"/>
          <w:szCs w:val="28"/>
          <w:lang w:eastAsia="ru-RU"/>
        </w:rPr>
        <w:t xml:space="preserve">                 </w:t>
      </w:r>
    </w:p>
    <w:p w14:paraId="09C5993A"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7C940E39"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56F29DD6"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17DE8F1F" w14:textId="77777777" w:rsidR="00551178" w:rsidRDefault="000B56B2" w:rsidP="000B56B2">
      <w:pPr>
        <w:tabs>
          <w:tab w:val="left" w:pos="567"/>
          <w:tab w:val="left" w:pos="851"/>
        </w:tabs>
        <w:ind w:firstLine="567"/>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 xml:space="preserve">                                                                                                                   </w:t>
      </w:r>
      <w:r w:rsidRPr="007A30FC">
        <w:rPr>
          <w:rFonts w:ascii="Times New Roman" w:eastAsia="SimSun" w:hAnsi="Times New Roman" w:cs="Times New Roman"/>
          <w:sz w:val="28"/>
          <w:szCs w:val="28"/>
          <w:lang w:eastAsia="ru-RU"/>
        </w:rPr>
        <w:t xml:space="preserve"> </w:t>
      </w:r>
    </w:p>
    <w:p w14:paraId="54C715BB" w14:textId="77777777" w:rsidR="00551178" w:rsidRDefault="00551178" w:rsidP="000B56B2">
      <w:pPr>
        <w:tabs>
          <w:tab w:val="left" w:pos="567"/>
          <w:tab w:val="left" w:pos="851"/>
        </w:tabs>
        <w:ind w:firstLine="567"/>
        <w:jc w:val="both"/>
        <w:rPr>
          <w:rFonts w:ascii="Times New Roman" w:eastAsia="SimSun" w:hAnsi="Times New Roman" w:cs="Times New Roman"/>
          <w:sz w:val="28"/>
          <w:szCs w:val="28"/>
          <w:lang w:eastAsia="ru-RU"/>
        </w:rPr>
      </w:pPr>
    </w:p>
    <w:p w14:paraId="101AD73E" w14:textId="77777777" w:rsidR="00551178" w:rsidRDefault="00551178" w:rsidP="000B56B2">
      <w:pPr>
        <w:tabs>
          <w:tab w:val="left" w:pos="567"/>
          <w:tab w:val="left" w:pos="851"/>
        </w:tabs>
        <w:ind w:firstLine="567"/>
        <w:jc w:val="both"/>
        <w:rPr>
          <w:rFonts w:ascii="Times New Roman" w:eastAsia="SimSun" w:hAnsi="Times New Roman" w:cs="Times New Roman"/>
          <w:sz w:val="28"/>
          <w:szCs w:val="28"/>
          <w:lang w:eastAsia="ru-RU"/>
        </w:rPr>
      </w:pPr>
    </w:p>
    <w:p w14:paraId="2EB39CF2" w14:textId="77777777" w:rsidR="00D05F8F" w:rsidRDefault="00551178" w:rsidP="000B56B2">
      <w:pPr>
        <w:tabs>
          <w:tab w:val="left" w:pos="567"/>
          <w:tab w:val="left" w:pos="851"/>
        </w:tabs>
        <w:ind w:firstLine="567"/>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lastRenderedPageBreak/>
        <w:t xml:space="preserve">                                                                                                                    </w:t>
      </w:r>
    </w:p>
    <w:p w14:paraId="349E01C5" w14:textId="3B98C482" w:rsidR="000B56B2" w:rsidRPr="007A30FC" w:rsidRDefault="000B56B2" w:rsidP="00D05F8F">
      <w:pPr>
        <w:tabs>
          <w:tab w:val="left" w:pos="567"/>
          <w:tab w:val="left" w:pos="851"/>
        </w:tabs>
        <w:ind w:firstLine="567"/>
        <w:jc w:val="right"/>
        <w:rPr>
          <w:rFonts w:ascii="Times New Roman" w:hAnsi="Times New Roman" w:cs="Times New Roman"/>
          <w:sz w:val="28"/>
          <w:szCs w:val="28"/>
        </w:rPr>
      </w:pPr>
      <w:r w:rsidRPr="007A30FC">
        <w:rPr>
          <w:rFonts w:ascii="Times New Roman" w:eastAsia="SimSun" w:hAnsi="Times New Roman" w:cs="Times New Roman"/>
          <w:bCs/>
          <w:iCs/>
          <w:sz w:val="28"/>
          <w:szCs w:val="28"/>
          <w:lang w:eastAsia="ru-RU"/>
        </w:rPr>
        <w:t>тис.</w:t>
      </w:r>
      <w:r>
        <w:rPr>
          <w:rFonts w:ascii="Times New Roman" w:eastAsia="SimSun" w:hAnsi="Times New Roman" w:cs="Times New Roman"/>
          <w:bCs/>
          <w:iCs/>
          <w:sz w:val="28"/>
          <w:szCs w:val="28"/>
          <w:lang w:eastAsia="ru-RU"/>
        </w:rPr>
        <w:t xml:space="preserve"> </w:t>
      </w:r>
      <w:r w:rsidRPr="007A30FC">
        <w:rPr>
          <w:rFonts w:ascii="Times New Roman" w:eastAsia="SimSun" w:hAnsi="Times New Roman" w:cs="Times New Roman"/>
          <w:bCs/>
          <w:iCs/>
          <w:sz w:val="28"/>
          <w:szCs w:val="28"/>
          <w:lang w:eastAsia="ru-RU"/>
        </w:rPr>
        <w:t>грн</w:t>
      </w:r>
    </w:p>
    <w:p w14:paraId="2CB6B30A" w14:textId="79076280" w:rsidR="000B56B2" w:rsidRPr="00F52BFC" w:rsidRDefault="006F03A8" w:rsidP="000B56B2">
      <w:pPr>
        <w:ind w:firstLine="0"/>
        <w:rPr>
          <w:rFonts w:ascii="Times New Roman" w:hAnsi="Times New Roman" w:cs="Times New Roman"/>
          <w:color w:val="FF0000"/>
          <w:sz w:val="28"/>
          <w:szCs w:val="28"/>
        </w:rPr>
      </w:pPr>
      <w:r w:rsidRPr="006F03A8">
        <w:rPr>
          <w:noProof/>
          <w:lang w:eastAsia="uk-UA"/>
        </w:rPr>
        <w:drawing>
          <wp:inline distT="0" distB="0" distL="0" distR="0" wp14:anchorId="4B7D69FD" wp14:editId="2F194F63">
            <wp:extent cx="6112510" cy="449770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2510" cy="4497705"/>
                    </a:xfrm>
                    <a:prstGeom prst="rect">
                      <a:avLst/>
                    </a:prstGeom>
                    <a:noFill/>
                    <a:ln>
                      <a:noFill/>
                    </a:ln>
                  </pic:spPr>
                </pic:pic>
              </a:graphicData>
            </a:graphic>
          </wp:inline>
        </w:drawing>
      </w:r>
    </w:p>
    <w:p w14:paraId="77FF639E" w14:textId="77777777" w:rsidR="000B56B2" w:rsidRDefault="000B56B2" w:rsidP="000B56B2">
      <w:pPr>
        <w:tabs>
          <w:tab w:val="left" w:pos="709"/>
        </w:tabs>
        <w:ind w:firstLine="567"/>
        <w:jc w:val="both"/>
        <w:rPr>
          <w:rFonts w:ascii="Times New Roman" w:hAnsi="Times New Roman" w:cs="Times New Roman"/>
          <w:sz w:val="28"/>
          <w:szCs w:val="28"/>
          <w:shd w:val="clear" w:color="auto" w:fill="FFFFFF"/>
        </w:rPr>
      </w:pPr>
    </w:p>
    <w:p w14:paraId="0665004A" w14:textId="77777777" w:rsidR="000B56B2" w:rsidRPr="00F52BFC" w:rsidRDefault="000B56B2" w:rsidP="000B56B2">
      <w:pPr>
        <w:tabs>
          <w:tab w:val="left" w:pos="709"/>
        </w:tabs>
        <w:ind w:firstLine="567"/>
        <w:jc w:val="both"/>
        <w:rPr>
          <w:rFonts w:ascii="Times New Roman" w:hAnsi="Times New Roman" w:cs="Times New Roman"/>
          <w:color w:val="FF0000"/>
          <w:sz w:val="28"/>
          <w:szCs w:val="28"/>
        </w:rPr>
      </w:pPr>
      <w:r w:rsidRPr="00F52BFC">
        <w:rPr>
          <w:rFonts w:ascii="Times New Roman" w:hAnsi="Times New Roman" w:cs="Times New Roman"/>
          <w:sz w:val="28"/>
          <w:szCs w:val="28"/>
          <w:shd w:val="clear" w:color="auto" w:fill="FFFFFF"/>
        </w:rPr>
        <w:t>Потенційними ризиками,  які  призвели до недовиконання планових показників</w:t>
      </w:r>
      <w:r w:rsidRPr="00F52BFC">
        <w:rPr>
          <w:rFonts w:ascii="Times New Roman" w:hAnsi="Times New Roman" w:cs="Times New Roman"/>
          <w:sz w:val="28"/>
          <w:szCs w:val="28"/>
        </w:rPr>
        <w:t xml:space="preserve"> були: обстріли окупантами цивільної і виробничої інфраструктури; </w:t>
      </w:r>
      <w:r w:rsidRPr="00F52BFC">
        <w:rPr>
          <w:rFonts w:ascii="Times New Roman" w:hAnsi="Times New Roman" w:cs="Times New Roman"/>
          <w:sz w:val="28"/>
          <w:szCs w:val="28"/>
          <w:shd w:val="clear" w:color="auto" w:fill="FFFFFF"/>
        </w:rPr>
        <w:t xml:space="preserve">руйнування енергетичної  та іншої інфраструктури громади; ріст безробіття та міграції; зростання інфляції; </w:t>
      </w:r>
      <w:r w:rsidRPr="00F52BFC">
        <w:rPr>
          <w:rFonts w:ascii="Times New Roman" w:hAnsi="Times New Roman" w:cs="Times New Roman"/>
          <w:sz w:val="28"/>
          <w:szCs w:val="28"/>
        </w:rPr>
        <w:t xml:space="preserve">припинення господарської діяльності ряду підприємств та господарств; труднощі із логістикою, особливо для експортоорієнтованих галузей промислового комплексу; дефіцит кадрів робітничих професій та недостатня якість професійної підготовки; зниження попиту як на зовнішньому, так і на внутрішньому ринках; зниження інвестиційної активності в напрямку розвитку промислового сектору; </w:t>
      </w:r>
      <w:r w:rsidRPr="00F52BFC">
        <w:rPr>
          <w:rFonts w:ascii="Times New Roman" w:eastAsia="Helvetica" w:hAnsi="Times New Roman" w:cs="Times New Roman"/>
          <w:sz w:val="28"/>
          <w:szCs w:val="28"/>
          <w:shd w:val="clear" w:color="auto" w:fill="FFFFFF"/>
        </w:rPr>
        <w:t xml:space="preserve">погіршення платоспроможності платників та </w:t>
      </w:r>
      <w:r w:rsidRPr="00F52BFC">
        <w:rPr>
          <w:rFonts w:ascii="Times New Roman" w:hAnsi="Times New Roman" w:cs="Times New Roman"/>
          <w:sz w:val="28"/>
          <w:szCs w:val="28"/>
        </w:rPr>
        <w:t xml:space="preserve">інші непередбачувані обставини. </w:t>
      </w:r>
    </w:p>
    <w:p w14:paraId="6BC8CE7A"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11A615FC" w14:textId="77777777" w:rsidR="000B56B2" w:rsidRPr="00F52BFC" w:rsidRDefault="000B56B2" w:rsidP="000B56B2">
      <w:pPr>
        <w:tabs>
          <w:tab w:val="left" w:pos="567"/>
          <w:tab w:val="left" w:pos="851"/>
        </w:tabs>
        <w:ind w:firstLine="567"/>
        <w:jc w:val="both"/>
        <w:rPr>
          <w:rFonts w:ascii="Times New Roman" w:eastAsia="SimSun" w:hAnsi="Times New Roman" w:cs="Times New Roman"/>
          <w:sz w:val="28"/>
          <w:szCs w:val="28"/>
          <w:lang w:eastAsia="ru-RU"/>
        </w:rPr>
      </w:pPr>
      <w:r w:rsidRPr="00F52BFC">
        <w:rPr>
          <w:rFonts w:ascii="Times New Roman" w:eastAsia="SimSun" w:hAnsi="Times New Roman" w:cs="Times New Roman"/>
          <w:sz w:val="28"/>
          <w:szCs w:val="28"/>
          <w:lang w:eastAsia="ru-RU"/>
        </w:rPr>
        <w:t xml:space="preserve">Виконання запланованих уточнених показників по: податкових </w:t>
      </w:r>
      <w:r w:rsidRPr="00F52BFC">
        <w:rPr>
          <w:rFonts w:ascii="Times New Roman" w:eastAsia="Calibri" w:hAnsi="Times New Roman" w:cs="Times New Roman"/>
          <w:sz w:val="28"/>
          <w:szCs w:val="28"/>
          <w:lang w:eastAsia="ru-RU"/>
        </w:rPr>
        <w:t>надходженнях забезпечено</w:t>
      </w:r>
      <w:r w:rsidRPr="00F52BFC">
        <w:rPr>
          <w:rFonts w:ascii="Times New Roman" w:eastAsia="SimSun" w:hAnsi="Times New Roman" w:cs="Times New Roman"/>
          <w:sz w:val="28"/>
          <w:szCs w:val="28"/>
          <w:lang w:eastAsia="ru-RU"/>
        </w:rPr>
        <w:t xml:space="preserve"> </w:t>
      </w:r>
      <w:r w:rsidRPr="00F52BFC">
        <w:rPr>
          <w:rFonts w:ascii="Times New Roman" w:eastAsia="Calibri" w:hAnsi="Times New Roman" w:cs="Times New Roman"/>
          <w:sz w:val="28"/>
          <w:szCs w:val="28"/>
          <w:lang w:eastAsia="ru-RU"/>
        </w:rPr>
        <w:t xml:space="preserve">на 75,7% , </w:t>
      </w:r>
      <w:r w:rsidRPr="00F52BFC">
        <w:rPr>
          <w:rFonts w:ascii="Times New Roman" w:eastAsia="SimSun" w:hAnsi="Times New Roman" w:cs="Times New Roman"/>
          <w:sz w:val="28"/>
          <w:szCs w:val="28"/>
          <w:lang w:eastAsia="ru-RU"/>
        </w:rPr>
        <w:t>неподаткових -  на 96,3%.</w:t>
      </w:r>
      <w:r w:rsidRPr="00F52BFC">
        <w:rPr>
          <w:rFonts w:ascii="Times New Roman" w:eastAsia="Calibri" w:hAnsi="Times New Roman" w:cs="Times New Roman"/>
          <w:sz w:val="28"/>
          <w:szCs w:val="28"/>
          <w:lang w:eastAsia="ru-RU"/>
        </w:rPr>
        <w:t xml:space="preserve"> </w:t>
      </w:r>
    </w:p>
    <w:p w14:paraId="2BA61B2C"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1E6D2A6C"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r w:rsidRPr="00F52BFC">
        <w:rPr>
          <w:rFonts w:ascii="Times New Roman" w:eastAsia="SimSun" w:hAnsi="Times New Roman" w:cs="Times New Roman"/>
          <w:sz w:val="28"/>
          <w:szCs w:val="28"/>
          <w:lang w:eastAsia="ru-RU"/>
        </w:rPr>
        <w:t>Питома вага фактичних податкових надходжень в дохідній частині бюджету з міжбюджетними трансфертами (3 369 097,6 тис. грн) склала 82,2% або 2 770 469,9 тис. грн, неподаткових надходжень – 1,5% або 50 331,1 тис. грн, офіційних трансфертів – 16,3% або 548 296,6 тис. грн.</w:t>
      </w:r>
    </w:p>
    <w:p w14:paraId="5D0136FE" w14:textId="77777777" w:rsidR="000B56B2" w:rsidRDefault="000B56B2" w:rsidP="000B56B2">
      <w:pPr>
        <w:tabs>
          <w:tab w:val="left" w:pos="567"/>
          <w:tab w:val="left" w:pos="851"/>
        </w:tabs>
        <w:ind w:firstLine="567"/>
        <w:jc w:val="both"/>
        <w:rPr>
          <w:rFonts w:ascii="Times New Roman" w:eastAsia="SimSun" w:hAnsi="Times New Roman" w:cs="Times New Roman"/>
          <w:sz w:val="28"/>
          <w:szCs w:val="28"/>
          <w:lang w:eastAsia="ru-RU"/>
        </w:rPr>
      </w:pPr>
    </w:p>
    <w:p w14:paraId="12A78C3D" w14:textId="77777777" w:rsidR="000B56B2" w:rsidRDefault="000B56B2" w:rsidP="000B56B2">
      <w:pPr>
        <w:tabs>
          <w:tab w:val="left" w:pos="567"/>
          <w:tab w:val="left" w:pos="851"/>
        </w:tabs>
        <w:ind w:firstLine="567"/>
        <w:jc w:val="both"/>
        <w:rPr>
          <w:rFonts w:ascii="Times New Roman" w:eastAsia="SimSun" w:hAnsi="Times New Roman" w:cs="Times New Roman"/>
          <w:bCs/>
          <w:iCs/>
          <w:sz w:val="28"/>
          <w:szCs w:val="28"/>
          <w:lang w:eastAsia="ru-RU"/>
        </w:rPr>
      </w:pPr>
    </w:p>
    <w:p w14:paraId="40BBAB18" w14:textId="77777777" w:rsidR="000B56B2" w:rsidRDefault="000B56B2" w:rsidP="000B56B2">
      <w:pPr>
        <w:tabs>
          <w:tab w:val="left" w:pos="567"/>
          <w:tab w:val="left" w:pos="851"/>
        </w:tabs>
        <w:ind w:firstLine="567"/>
        <w:jc w:val="both"/>
        <w:rPr>
          <w:rFonts w:ascii="Times New Roman" w:eastAsia="SimSun" w:hAnsi="Times New Roman" w:cs="Times New Roman"/>
          <w:bCs/>
          <w:iCs/>
          <w:sz w:val="28"/>
          <w:szCs w:val="28"/>
          <w:lang w:eastAsia="ru-RU"/>
        </w:rPr>
      </w:pPr>
    </w:p>
    <w:p w14:paraId="7A9F94A0" w14:textId="77777777" w:rsidR="000B56B2" w:rsidRDefault="000B56B2" w:rsidP="000B56B2">
      <w:pPr>
        <w:tabs>
          <w:tab w:val="left" w:pos="567"/>
          <w:tab w:val="left" w:pos="851"/>
        </w:tabs>
        <w:ind w:firstLine="567"/>
        <w:jc w:val="both"/>
        <w:rPr>
          <w:rFonts w:ascii="Times New Roman" w:eastAsia="SimSun" w:hAnsi="Times New Roman" w:cs="Times New Roman"/>
          <w:bCs/>
          <w:iCs/>
          <w:sz w:val="28"/>
          <w:szCs w:val="28"/>
          <w:lang w:eastAsia="ru-RU"/>
        </w:rPr>
      </w:pPr>
    </w:p>
    <w:p w14:paraId="5715C751" w14:textId="77777777" w:rsidR="000B56B2" w:rsidRDefault="000B56B2" w:rsidP="000B56B2">
      <w:pPr>
        <w:tabs>
          <w:tab w:val="left" w:pos="567"/>
          <w:tab w:val="left" w:pos="851"/>
        </w:tabs>
        <w:ind w:firstLine="567"/>
        <w:jc w:val="right"/>
        <w:rPr>
          <w:rFonts w:ascii="Times New Roman" w:eastAsia="SimSun" w:hAnsi="Times New Roman" w:cs="Times New Roman"/>
          <w:bCs/>
          <w:iCs/>
          <w:sz w:val="28"/>
          <w:szCs w:val="28"/>
          <w:lang w:eastAsia="ru-RU"/>
        </w:rPr>
      </w:pPr>
      <w:r>
        <w:rPr>
          <w:rFonts w:ascii="Times New Roman" w:eastAsia="SimSun" w:hAnsi="Times New Roman" w:cs="Times New Roman"/>
          <w:bCs/>
          <w:iCs/>
          <w:sz w:val="28"/>
          <w:szCs w:val="28"/>
          <w:lang w:eastAsia="ru-RU"/>
        </w:rPr>
        <w:t xml:space="preserve">        </w:t>
      </w:r>
    </w:p>
    <w:p w14:paraId="40C808C9" w14:textId="77777777" w:rsidR="00551178" w:rsidRDefault="00551178" w:rsidP="000B56B2">
      <w:pPr>
        <w:tabs>
          <w:tab w:val="left" w:pos="567"/>
          <w:tab w:val="left" w:pos="851"/>
        </w:tabs>
        <w:ind w:firstLine="567"/>
        <w:jc w:val="right"/>
        <w:rPr>
          <w:rFonts w:ascii="Times New Roman" w:eastAsia="SimSun" w:hAnsi="Times New Roman" w:cs="Times New Roman"/>
          <w:bCs/>
          <w:iCs/>
          <w:sz w:val="28"/>
          <w:szCs w:val="28"/>
          <w:lang w:eastAsia="ru-RU"/>
        </w:rPr>
      </w:pPr>
    </w:p>
    <w:p w14:paraId="191B8394" w14:textId="597AC571" w:rsidR="000B56B2" w:rsidRPr="00F52BFC" w:rsidRDefault="000B56B2" w:rsidP="000B56B2">
      <w:pPr>
        <w:tabs>
          <w:tab w:val="left" w:pos="567"/>
          <w:tab w:val="left" w:pos="851"/>
        </w:tabs>
        <w:ind w:firstLine="567"/>
        <w:jc w:val="right"/>
        <w:rPr>
          <w:rFonts w:ascii="Times New Roman" w:eastAsia="SimSun" w:hAnsi="Times New Roman" w:cs="Times New Roman"/>
          <w:bCs/>
          <w:iCs/>
          <w:color w:val="FF0000"/>
          <w:sz w:val="28"/>
          <w:szCs w:val="28"/>
          <w:lang w:eastAsia="ru-RU"/>
        </w:rPr>
      </w:pPr>
      <w:r w:rsidRPr="007A30FC">
        <w:rPr>
          <w:rFonts w:ascii="Times New Roman" w:eastAsia="SimSun" w:hAnsi="Times New Roman" w:cs="Times New Roman"/>
          <w:bCs/>
          <w:iCs/>
          <w:sz w:val="28"/>
          <w:szCs w:val="28"/>
          <w:lang w:eastAsia="ru-RU"/>
        </w:rPr>
        <w:t>тис.</w:t>
      </w:r>
      <w:r>
        <w:rPr>
          <w:rFonts w:ascii="Times New Roman" w:eastAsia="SimSun" w:hAnsi="Times New Roman" w:cs="Times New Roman"/>
          <w:bCs/>
          <w:iCs/>
          <w:sz w:val="28"/>
          <w:szCs w:val="28"/>
          <w:lang w:eastAsia="ru-RU"/>
        </w:rPr>
        <w:t xml:space="preserve"> </w:t>
      </w:r>
      <w:r w:rsidRPr="007A30FC">
        <w:rPr>
          <w:rFonts w:ascii="Times New Roman" w:eastAsia="SimSun" w:hAnsi="Times New Roman" w:cs="Times New Roman"/>
          <w:bCs/>
          <w:iCs/>
          <w:sz w:val="28"/>
          <w:szCs w:val="28"/>
          <w:lang w:eastAsia="ru-RU"/>
        </w:rPr>
        <w:t>грн</w:t>
      </w:r>
    </w:p>
    <w:p w14:paraId="4F93959D" w14:textId="0688BC3A" w:rsidR="000B56B2" w:rsidRPr="00F52BFC" w:rsidRDefault="006F03A8" w:rsidP="000B56B2">
      <w:pPr>
        <w:ind w:firstLine="0"/>
        <w:rPr>
          <w:rFonts w:ascii="Times New Roman" w:hAnsi="Times New Roman" w:cs="Times New Roman"/>
          <w:color w:val="FF0000"/>
          <w:sz w:val="28"/>
          <w:szCs w:val="28"/>
        </w:rPr>
      </w:pPr>
      <w:r w:rsidRPr="006F03A8">
        <w:rPr>
          <w:noProof/>
          <w:lang w:eastAsia="uk-UA"/>
        </w:rPr>
        <w:drawing>
          <wp:inline distT="0" distB="0" distL="0" distR="0" wp14:anchorId="6AA58643" wp14:editId="61048C56">
            <wp:extent cx="6104255" cy="457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4255" cy="4572000"/>
                    </a:xfrm>
                    <a:prstGeom prst="rect">
                      <a:avLst/>
                    </a:prstGeom>
                    <a:noFill/>
                    <a:ln>
                      <a:noFill/>
                    </a:ln>
                  </pic:spPr>
                </pic:pic>
              </a:graphicData>
            </a:graphic>
          </wp:inline>
        </w:drawing>
      </w:r>
    </w:p>
    <w:p w14:paraId="6BDF817F" w14:textId="77777777" w:rsidR="000B56B2" w:rsidRPr="00F52BFC" w:rsidRDefault="000B56B2" w:rsidP="000B56B2">
      <w:pPr>
        <w:tabs>
          <w:tab w:val="left" w:pos="2895"/>
          <w:tab w:val="left" w:pos="5655"/>
          <w:tab w:val="left" w:pos="8460"/>
        </w:tabs>
        <w:ind w:firstLine="709"/>
        <w:jc w:val="both"/>
        <w:rPr>
          <w:rFonts w:ascii="Times New Roman" w:eastAsia="Times New Roman" w:hAnsi="Times New Roman" w:cs="Times New Roman"/>
          <w:color w:val="FF0000"/>
          <w:sz w:val="28"/>
          <w:szCs w:val="28"/>
          <w:lang w:eastAsia="ru-RU"/>
        </w:rPr>
      </w:pPr>
    </w:p>
    <w:p w14:paraId="29F3D45F" w14:textId="77777777" w:rsidR="000B56B2" w:rsidRPr="00F52BFC" w:rsidRDefault="000B56B2" w:rsidP="00551178">
      <w:pPr>
        <w:tabs>
          <w:tab w:val="left" w:pos="2895"/>
          <w:tab w:val="left" w:pos="5655"/>
          <w:tab w:val="left" w:pos="8460"/>
        </w:tabs>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 xml:space="preserve">Основними джерелами дохідної частини загального фонду бюджету громади (без урахування офіційних трансфертів) були і залишаються чотири податки,  питома вага яких склала 96,4% в дохідній частині загального фонду             (2 820 801,0 тис. грн):  </w:t>
      </w:r>
    </w:p>
    <w:p w14:paraId="0A2713E9" w14:textId="77777777" w:rsidR="000B56B2" w:rsidRPr="00F52BFC" w:rsidRDefault="000B56B2" w:rsidP="000B56B2">
      <w:pPr>
        <w:tabs>
          <w:tab w:val="left" w:pos="2895"/>
          <w:tab w:val="left" w:pos="5655"/>
          <w:tab w:val="left" w:pos="8460"/>
        </w:tabs>
        <w:ind w:firstLine="709"/>
        <w:jc w:val="both"/>
        <w:rPr>
          <w:rFonts w:ascii="Times New Roman" w:eastAsia="SimSun" w:hAnsi="Times New Roman" w:cs="Times New Roman"/>
          <w:bCs/>
          <w:iCs/>
          <w:color w:val="FF0000"/>
          <w:sz w:val="28"/>
          <w:szCs w:val="28"/>
          <w:lang w:eastAsia="ru-RU"/>
        </w:rPr>
      </w:pPr>
      <w:r w:rsidRPr="00F52BFC">
        <w:rPr>
          <w:rFonts w:ascii="Times New Roman" w:eastAsia="Times New Roman" w:hAnsi="Times New Roman" w:cs="Times New Roman"/>
          <w:sz w:val="28"/>
          <w:szCs w:val="28"/>
          <w:lang w:eastAsia="ru-RU"/>
        </w:rPr>
        <w:t xml:space="preserve">                                                                                           </w:t>
      </w:r>
    </w:p>
    <w:tbl>
      <w:tblPr>
        <w:tblStyle w:val="21"/>
        <w:tblW w:w="9498" w:type="dxa"/>
        <w:tblLook w:val="04A0" w:firstRow="1" w:lastRow="0" w:firstColumn="1" w:lastColumn="0" w:noHBand="0" w:noVBand="1"/>
      </w:tblPr>
      <w:tblGrid>
        <w:gridCol w:w="5469"/>
        <w:gridCol w:w="2540"/>
        <w:gridCol w:w="1489"/>
      </w:tblGrid>
      <w:tr w:rsidR="000B56B2" w:rsidRPr="00F52BFC" w14:paraId="5412AE71" w14:textId="77777777" w:rsidTr="00E33F49">
        <w:trPr>
          <w:trHeight w:val="528"/>
        </w:trPr>
        <w:tc>
          <w:tcPr>
            <w:tcW w:w="5469" w:type="dxa"/>
            <w:vAlign w:val="center"/>
          </w:tcPr>
          <w:p w14:paraId="18338B7E"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Вид платежу</w:t>
            </w:r>
          </w:p>
        </w:tc>
        <w:tc>
          <w:tcPr>
            <w:tcW w:w="2540" w:type="dxa"/>
          </w:tcPr>
          <w:p w14:paraId="0C7B1CF2"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Фактичні надходження за звітний період (тис.</w:t>
            </w:r>
            <w:r>
              <w:rPr>
                <w:rFonts w:ascii="Times New Roman" w:eastAsia="Times New Roman" w:hAnsi="Times New Roman"/>
                <w:sz w:val="28"/>
                <w:szCs w:val="28"/>
                <w:lang w:val="uk-UA" w:eastAsia="ru-RU"/>
              </w:rPr>
              <w:t xml:space="preserve"> </w:t>
            </w:r>
            <w:r w:rsidRPr="00F52BFC">
              <w:rPr>
                <w:rFonts w:ascii="Times New Roman" w:eastAsia="Times New Roman" w:hAnsi="Times New Roman"/>
                <w:sz w:val="28"/>
                <w:szCs w:val="28"/>
                <w:lang w:val="uk-UA" w:eastAsia="ru-RU"/>
              </w:rPr>
              <w:t>грн)</w:t>
            </w:r>
          </w:p>
        </w:tc>
        <w:tc>
          <w:tcPr>
            <w:tcW w:w="1489" w:type="dxa"/>
            <w:vAlign w:val="center"/>
          </w:tcPr>
          <w:p w14:paraId="6A121DEB"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Питома вага,%</w:t>
            </w:r>
          </w:p>
        </w:tc>
      </w:tr>
      <w:tr w:rsidR="000B56B2" w:rsidRPr="00F52BFC" w14:paraId="2EF5F45C" w14:textId="77777777" w:rsidTr="00E33F49">
        <w:trPr>
          <w:trHeight w:val="553"/>
        </w:trPr>
        <w:tc>
          <w:tcPr>
            <w:tcW w:w="5469" w:type="dxa"/>
            <w:vAlign w:val="center"/>
          </w:tcPr>
          <w:p w14:paraId="6BBAF85E" w14:textId="77777777" w:rsidR="000B56B2" w:rsidRPr="00F52BFC" w:rsidRDefault="000B56B2" w:rsidP="00E33F49">
            <w:pP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податок та збір на доходи фізичних осіб (11010000)</w:t>
            </w:r>
          </w:p>
        </w:tc>
        <w:tc>
          <w:tcPr>
            <w:tcW w:w="2540" w:type="dxa"/>
            <w:vAlign w:val="center"/>
          </w:tcPr>
          <w:p w14:paraId="7ED72DBF"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1 745 111,3</w:t>
            </w:r>
          </w:p>
        </w:tc>
        <w:tc>
          <w:tcPr>
            <w:tcW w:w="1489" w:type="dxa"/>
            <w:vAlign w:val="center"/>
          </w:tcPr>
          <w:p w14:paraId="2003057B"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61,9</w:t>
            </w:r>
          </w:p>
        </w:tc>
      </w:tr>
      <w:tr w:rsidR="000B56B2" w:rsidRPr="00F52BFC" w14:paraId="27A2C814" w14:textId="77777777" w:rsidTr="00E33F49">
        <w:trPr>
          <w:trHeight w:val="553"/>
        </w:trPr>
        <w:tc>
          <w:tcPr>
            <w:tcW w:w="5469" w:type="dxa"/>
            <w:vAlign w:val="center"/>
          </w:tcPr>
          <w:p w14:paraId="2CAC3B80" w14:textId="77777777" w:rsidR="000B56B2" w:rsidRPr="00F52BFC" w:rsidRDefault="000B56B2" w:rsidP="00E33F49">
            <w:pP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єдиний податок  (18050000)</w:t>
            </w:r>
          </w:p>
        </w:tc>
        <w:tc>
          <w:tcPr>
            <w:tcW w:w="2540" w:type="dxa"/>
            <w:vAlign w:val="center"/>
          </w:tcPr>
          <w:p w14:paraId="66735B50"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427 370,4</w:t>
            </w:r>
          </w:p>
        </w:tc>
        <w:tc>
          <w:tcPr>
            <w:tcW w:w="1489" w:type="dxa"/>
            <w:vAlign w:val="center"/>
          </w:tcPr>
          <w:p w14:paraId="728306A4"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15,1</w:t>
            </w:r>
          </w:p>
        </w:tc>
      </w:tr>
      <w:tr w:rsidR="000B56B2" w:rsidRPr="00F52BFC" w14:paraId="5B7706AB" w14:textId="77777777" w:rsidTr="00E33F49">
        <w:trPr>
          <w:trHeight w:val="553"/>
        </w:trPr>
        <w:tc>
          <w:tcPr>
            <w:tcW w:w="5469" w:type="dxa"/>
            <w:vAlign w:val="center"/>
          </w:tcPr>
          <w:p w14:paraId="2AE25C8B" w14:textId="77777777" w:rsidR="000B56B2" w:rsidRPr="00F52BFC" w:rsidRDefault="000B56B2" w:rsidP="00E33F49">
            <w:pPr>
              <w:tabs>
                <w:tab w:val="left" w:pos="0"/>
                <w:tab w:val="left" w:pos="8931"/>
              </w:tabs>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акцизний податок</w:t>
            </w:r>
          </w:p>
          <w:p w14:paraId="4904F997" w14:textId="77777777" w:rsidR="000B56B2" w:rsidRPr="00F52BFC" w:rsidRDefault="000B56B2" w:rsidP="00E33F49">
            <w:pP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(14021900;14031900;14040000)</w:t>
            </w:r>
          </w:p>
        </w:tc>
        <w:tc>
          <w:tcPr>
            <w:tcW w:w="2540" w:type="dxa"/>
            <w:vAlign w:val="center"/>
          </w:tcPr>
          <w:p w14:paraId="5EE7FF6E"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318 694,9</w:t>
            </w:r>
          </w:p>
        </w:tc>
        <w:tc>
          <w:tcPr>
            <w:tcW w:w="1489" w:type="dxa"/>
            <w:vAlign w:val="center"/>
          </w:tcPr>
          <w:p w14:paraId="053EF62E"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11,3</w:t>
            </w:r>
          </w:p>
        </w:tc>
      </w:tr>
      <w:tr w:rsidR="000B56B2" w:rsidRPr="00F52BFC" w14:paraId="25F28608" w14:textId="77777777" w:rsidTr="00E33F49">
        <w:trPr>
          <w:trHeight w:val="553"/>
        </w:trPr>
        <w:tc>
          <w:tcPr>
            <w:tcW w:w="5469" w:type="dxa"/>
            <w:vAlign w:val="center"/>
          </w:tcPr>
          <w:p w14:paraId="0047C4A9" w14:textId="77777777" w:rsidR="000B56B2" w:rsidRPr="00F52BFC" w:rsidRDefault="000B56B2" w:rsidP="00E33F49">
            <w:pPr>
              <w:tabs>
                <w:tab w:val="left" w:pos="0"/>
                <w:tab w:val="left" w:pos="8907"/>
              </w:tabs>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податок на майно в частині</w:t>
            </w:r>
          </w:p>
          <w:p w14:paraId="5C504881" w14:textId="77777777" w:rsidR="000B56B2" w:rsidRPr="00F52BFC" w:rsidRDefault="000B56B2" w:rsidP="00E33F49">
            <w:pP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земельного податку (18010500-18010900)</w:t>
            </w:r>
          </w:p>
        </w:tc>
        <w:tc>
          <w:tcPr>
            <w:tcW w:w="2540" w:type="dxa"/>
            <w:vAlign w:val="center"/>
          </w:tcPr>
          <w:p w14:paraId="0EFA7727"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227 402,7</w:t>
            </w:r>
          </w:p>
        </w:tc>
        <w:tc>
          <w:tcPr>
            <w:tcW w:w="1489" w:type="dxa"/>
            <w:vAlign w:val="center"/>
          </w:tcPr>
          <w:p w14:paraId="39B9BF74" w14:textId="77777777" w:rsidR="000B56B2" w:rsidRPr="00F52BFC" w:rsidRDefault="000B56B2" w:rsidP="00E33F49">
            <w:pPr>
              <w:jc w:val="center"/>
              <w:rPr>
                <w:rFonts w:ascii="Times New Roman" w:eastAsia="Times New Roman" w:hAnsi="Times New Roman"/>
                <w:sz w:val="28"/>
                <w:szCs w:val="28"/>
                <w:lang w:val="uk-UA" w:eastAsia="ru-RU"/>
              </w:rPr>
            </w:pPr>
            <w:r w:rsidRPr="00F52BFC">
              <w:rPr>
                <w:rFonts w:ascii="Times New Roman" w:eastAsia="Times New Roman" w:hAnsi="Times New Roman"/>
                <w:sz w:val="28"/>
                <w:szCs w:val="28"/>
                <w:lang w:val="uk-UA" w:eastAsia="ru-RU"/>
              </w:rPr>
              <w:t>8,1</w:t>
            </w:r>
          </w:p>
        </w:tc>
      </w:tr>
      <w:tr w:rsidR="000B56B2" w:rsidRPr="00F52BFC" w14:paraId="7F06F0BD" w14:textId="77777777" w:rsidTr="00E33F49">
        <w:trPr>
          <w:trHeight w:val="417"/>
        </w:trPr>
        <w:tc>
          <w:tcPr>
            <w:tcW w:w="5469" w:type="dxa"/>
            <w:vAlign w:val="center"/>
          </w:tcPr>
          <w:p w14:paraId="640C9FEB" w14:textId="77777777" w:rsidR="000B56B2" w:rsidRPr="00F52BFC" w:rsidRDefault="000B56B2" w:rsidP="00E33F49">
            <w:pPr>
              <w:rPr>
                <w:rFonts w:ascii="Times New Roman" w:eastAsia="Times New Roman" w:hAnsi="Times New Roman"/>
                <w:sz w:val="28"/>
                <w:szCs w:val="28"/>
                <w:lang w:val="uk-UA" w:eastAsia="ru-RU"/>
              </w:rPr>
            </w:pPr>
            <w:r w:rsidRPr="00F52BFC">
              <w:rPr>
                <w:rFonts w:ascii="Times New Roman" w:eastAsia="Times New Roman" w:hAnsi="Times New Roman"/>
                <w:b/>
                <w:bCs/>
                <w:iCs/>
                <w:sz w:val="28"/>
                <w:szCs w:val="28"/>
                <w:lang w:val="uk-UA" w:eastAsia="ru-RU"/>
              </w:rPr>
              <w:t>Разом:</w:t>
            </w:r>
          </w:p>
        </w:tc>
        <w:tc>
          <w:tcPr>
            <w:tcW w:w="2540" w:type="dxa"/>
            <w:vAlign w:val="center"/>
          </w:tcPr>
          <w:p w14:paraId="535FF15B" w14:textId="77777777" w:rsidR="000B56B2" w:rsidRPr="00F52BFC" w:rsidRDefault="000B56B2" w:rsidP="00E33F49">
            <w:pPr>
              <w:jc w:val="center"/>
              <w:rPr>
                <w:rFonts w:ascii="Times New Roman" w:eastAsia="Times New Roman" w:hAnsi="Times New Roman"/>
                <w:b/>
                <w:sz w:val="28"/>
                <w:szCs w:val="28"/>
                <w:lang w:val="uk-UA" w:eastAsia="ru-RU"/>
              </w:rPr>
            </w:pPr>
            <w:r w:rsidRPr="00F52BFC">
              <w:rPr>
                <w:rFonts w:ascii="Times New Roman" w:eastAsia="Times New Roman" w:hAnsi="Times New Roman"/>
                <w:b/>
                <w:sz w:val="28"/>
                <w:szCs w:val="28"/>
                <w:lang w:val="uk-UA" w:eastAsia="ru-RU"/>
              </w:rPr>
              <w:t>2 718 579,3</w:t>
            </w:r>
          </w:p>
        </w:tc>
        <w:tc>
          <w:tcPr>
            <w:tcW w:w="1489" w:type="dxa"/>
            <w:vAlign w:val="center"/>
          </w:tcPr>
          <w:p w14:paraId="22BB1AFC" w14:textId="77777777" w:rsidR="000B56B2" w:rsidRPr="00F52BFC" w:rsidRDefault="000B56B2" w:rsidP="00E33F49">
            <w:pPr>
              <w:jc w:val="center"/>
              <w:rPr>
                <w:rFonts w:ascii="Times New Roman" w:eastAsia="Times New Roman" w:hAnsi="Times New Roman"/>
                <w:b/>
                <w:sz w:val="28"/>
                <w:szCs w:val="28"/>
                <w:lang w:val="uk-UA" w:eastAsia="ru-RU"/>
              </w:rPr>
            </w:pPr>
            <w:r w:rsidRPr="00F52BFC">
              <w:rPr>
                <w:rFonts w:ascii="Times New Roman" w:eastAsia="Times New Roman" w:hAnsi="Times New Roman"/>
                <w:b/>
                <w:sz w:val="28"/>
                <w:szCs w:val="28"/>
                <w:lang w:val="uk-UA" w:eastAsia="ru-RU"/>
              </w:rPr>
              <w:t>96,4</w:t>
            </w:r>
          </w:p>
        </w:tc>
      </w:tr>
    </w:tbl>
    <w:p w14:paraId="484E6F88" w14:textId="77777777" w:rsidR="000B56B2" w:rsidRPr="00F52BFC" w:rsidRDefault="000B56B2" w:rsidP="000B56B2">
      <w:pPr>
        <w:tabs>
          <w:tab w:val="left" w:pos="567"/>
          <w:tab w:val="left" w:pos="851"/>
        </w:tabs>
        <w:ind w:firstLine="567"/>
        <w:jc w:val="right"/>
        <w:rPr>
          <w:rFonts w:ascii="Times New Roman" w:eastAsia="SimSun" w:hAnsi="Times New Roman" w:cs="Times New Roman"/>
          <w:bCs/>
          <w:iCs/>
          <w:color w:val="FF0000"/>
          <w:sz w:val="28"/>
          <w:szCs w:val="28"/>
          <w:lang w:eastAsia="ru-RU"/>
        </w:rPr>
      </w:pPr>
    </w:p>
    <w:p w14:paraId="04198B67" w14:textId="77777777" w:rsidR="000B56B2" w:rsidRDefault="000B56B2" w:rsidP="000B56B2">
      <w:pPr>
        <w:tabs>
          <w:tab w:val="left" w:pos="567"/>
          <w:tab w:val="left" w:pos="851"/>
        </w:tabs>
        <w:ind w:firstLine="567"/>
        <w:jc w:val="right"/>
        <w:rPr>
          <w:rFonts w:ascii="Times New Roman" w:eastAsia="SimSun" w:hAnsi="Times New Roman" w:cs="Times New Roman"/>
          <w:bCs/>
          <w:iCs/>
          <w:color w:val="FF0000"/>
          <w:sz w:val="28"/>
          <w:szCs w:val="28"/>
          <w:lang w:eastAsia="ru-RU"/>
        </w:rPr>
      </w:pPr>
    </w:p>
    <w:p w14:paraId="63059D79" w14:textId="77777777" w:rsidR="000B56B2" w:rsidRPr="00F52BFC" w:rsidRDefault="000B56B2" w:rsidP="000B56B2">
      <w:pPr>
        <w:tabs>
          <w:tab w:val="left" w:pos="567"/>
          <w:tab w:val="left" w:pos="851"/>
        </w:tabs>
        <w:ind w:firstLine="567"/>
        <w:jc w:val="right"/>
        <w:rPr>
          <w:rFonts w:ascii="Times New Roman" w:eastAsia="SimSun" w:hAnsi="Times New Roman" w:cs="Times New Roman"/>
          <w:bCs/>
          <w:iCs/>
          <w:color w:val="FF0000"/>
          <w:sz w:val="28"/>
          <w:szCs w:val="28"/>
          <w:lang w:eastAsia="ru-RU"/>
        </w:rPr>
      </w:pPr>
    </w:p>
    <w:p w14:paraId="24E32090" w14:textId="77777777" w:rsidR="00551178" w:rsidRDefault="000B56B2" w:rsidP="000B56B2">
      <w:pPr>
        <w:tabs>
          <w:tab w:val="left" w:pos="567"/>
          <w:tab w:val="left" w:pos="851"/>
        </w:tabs>
        <w:ind w:firstLine="567"/>
        <w:jc w:val="center"/>
        <w:rPr>
          <w:rFonts w:ascii="Times New Roman" w:eastAsia="SimSun" w:hAnsi="Times New Roman" w:cs="Times New Roman"/>
          <w:bCs/>
          <w:iCs/>
          <w:sz w:val="28"/>
          <w:szCs w:val="28"/>
          <w:lang w:eastAsia="ru-RU"/>
        </w:rPr>
      </w:pPr>
      <w:r>
        <w:rPr>
          <w:rFonts w:ascii="Times New Roman" w:eastAsia="SimSun" w:hAnsi="Times New Roman" w:cs="Times New Roman"/>
          <w:bCs/>
          <w:iCs/>
          <w:sz w:val="28"/>
          <w:szCs w:val="28"/>
          <w:lang w:eastAsia="ru-RU"/>
        </w:rPr>
        <w:t xml:space="preserve">                                                                                       </w:t>
      </w:r>
    </w:p>
    <w:p w14:paraId="4EF090F5" w14:textId="77777777" w:rsidR="00551178" w:rsidRDefault="00551178" w:rsidP="000B56B2">
      <w:pPr>
        <w:tabs>
          <w:tab w:val="left" w:pos="567"/>
          <w:tab w:val="left" w:pos="851"/>
        </w:tabs>
        <w:ind w:firstLine="567"/>
        <w:jc w:val="center"/>
        <w:rPr>
          <w:rFonts w:ascii="Times New Roman" w:eastAsia="SimSun" w:hAnsi="Times New Roman" w:cs="Times New Roman"/>
          <w:bCs/>
          <w:iCs/>
          <w:sz w:val="28"/>
          <w:szCs w:val="28"/>
          <w:lang w:eastAsia="ru-RU"/>
        </w:rPr>
      </w:pPr>
    </w:p>
    <w:p w14:paraId="6977077E" w14:textId="3871F4AF" w:rsidR="000B56B2" w:rsidRPr="001F01C6" w:rsidRDefault="00551178" w:rsidP="000B56B2">
      <w:pPr>
        <w:tabs>
          <w:tab w:val="left" w:pos="567"/>
          <w:tab w:val="left" w:pos="851"/>
        </w:tabs>
        <w:ind w:firstLine="567"/>
        <w:jc w:val="center"/>
        <w:rPr>
          <w:rFonts w:ascii="Times New Roman" w:eastAsia="SimSun" w:hAnsi="Times New Roman" w:cs="Times New Roman"/>
          <w:bCs/>
          <w:iCs/>
          <w:sz w:val="28"/>
          <w:szCs w:val="28"/>
          <w:lang w:eastAsia="ru-RU"/>
        </w:rPr>
      </w:pPr>
      <w:r>
        <w:rPr>
          <w:rFonts w:ascii="Times New Roman" w:eastAsia="SimSun" w:hAnsi="Times New Roman" w:cs="Times New Roman"/>
          <w:bCs/>
          <w:iCs/>
          <w:sz w:val="28"/>
          <w:szCs w:val="28"/>
          <w:lang w:eastAsia="ru-RU"/>
        </w:rPr>
        <w:lastRenderedPageBreak/>
        <w:t xml:space="preserve">                                                                                         </w:t>
      </w:r>
      <w:r w:rsidR="000B56B2">
        <w:rPr>
          <w:rFonts w:ascii="Times New Roman" w:eastAsia="SimSun" w:hAnsi="Times New Roman" w:cs="Times New Roman"/>
          <w:bCs/>
          <w:iCs/>
          <w:sz w:val="28"/>
          <w:szCs w:val="28"/>
          <w:lang w:eastAsia="ru-RU"/>
        </w:rPr>
        <w:t xml:space="preserve">  </w:t>
      </w:r>
      <w:r>
        <w:rPr>
          <w:rFonts w:ascii="Times New Roman" w:eastAsia="SimSun" w:hAnsi="Times New Roman" w:cs="Times New Roman"/>
          <w:bCs/>
          <w:iCs/>
          <w:sz w:val="28"/>
          <w:szCs w:val="28"/>
          <w:lang w:eastAsia="ru-RU"/>
        </w:rPr>
        <w:t xml:space="preserve">                    </w:t>
      </w:r>
      <w:r w:rsidR="000B56B2" w:rsidRPr="001F01C6">
        <w:rPr>
          <w:rFonts w:ascii="Times New Roman" w:eastAsia="SimSun" w:hAnsi="Times New Roman" w:cs="Times New Roman"/>
          <w:bCs/>
          <w:iCs/>
          <w:sz w:val="28"/>
          <w:szCs w:val="28"/>
          <w:lang w:eastAsia="ru-RU"/>
        </w:rPr>
        <w:t>тис.</w:t>
      </w:r>
      <w:r w:rsidR="000B56B2">
        <w:rPr>
          <w:rFonts w:ascii="Times New Roman" w:eastAsia="SimSun" w:hAnsi="Times New Roman" w:cs="Times New Roman"/>
          <w:bCs/>
          <w:iCs/>
          <w:sz w:val="28"/>
          <w:szCs w:val="28"/>
          <w:lang w:eastAsia="ru-RU"/>
        </w:rPr>
        <w:t xml:space="preserve"> </w:t>
      </w:r>
      <w:r w:rsidR="000B56B2" w:rsidRPr="001F01C6">
        <w:rPr>
          <w:rFonts w:ascii="Times New Roman" w:eastAsia="SimSun" w:hAnsi="Times New Roman" w:cs="Times New Roman"/>
          <w:bCs/>
          <w:iCs/>
          <w:sz w:val="28"/>
          <w:szCs w:val="28"/>
          <w:lang w:eastAsia="ru-RU"/>
        </w:rPr>
        <w:t>грн</w:t>
      </w:r>
    </w:p>
    <w:p w14:paraId="16675321" w14:textId="13437E3E" w:rsidR="000B56B2" w:rsidRPr="00F52BFC" w:rsidRDefault="006F03A8" w:rsidP="000B56B2">
      <w:pPr>
        <w:ind w:firstLine="0"/>
        <w:rPr>
          <w:rFonts w:ascii="Times New Roman" w:hAnsi="Times New Roman" w:cs="Times New Roman"/>
          <w:color w:val="FF0000"/>
          <w:sz w:val="28"/>
          <w:szCs w:val="28"/>
        </w:rPr>
      </w:pPr>
      <w:r w:rsidRPr="006F03A8">
        <w:rPr>
          <w:noProof/>
          <w:lang w:eastAsia="uk-UA"/>
        </w:rPr>
        <w:drawing>
          <wp:inline distT="0" distB="0" distL="0" distR="0" wp14:anchorId="4D68A1A7" wp14:editId="1A92F812">
            <wp:extent cx="6104255" cy="454723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4255" cy="4547235"/>
                    </a:xfrm>
                    <a:prstGeom prst="rect">
                      <a:avLst/>
                    </a:prstGeom>
                    <a:noFill/>
                    <a:ln>
                      <a:noFill/>
                    </a:ln>
                  </pic:spPr>
                </pic:pic>
              </a:graphicData>
            </a:graphic>
          </wp:inline>
        </w:drawing>
      </w:r>
    </w:p>
    <w:p w14:paraId="14ECD11D" w14:textId="77777777" w:rsidR="000B56B2" w:rsidRPr="00F52BFC" w:rsidRDefault="000B56B2" w:rsidP="000B56B2">
      <w:pPr>
        <w:tabs>
          <w:tab w:val="left" w:pos="2895"/>
          <w:tab w:val="left" w:pos="5655"/>
          <w:tab w:val="left" w:pos="8460"/>
        </w:tabs>
        <w:ind w:firstLine="709"/>
        <w:jc w:val="both"/>
        <w:rPr>
          <w:rFonts w:ascii="Times New Roman" w:eastAsia="Times New Roman" w:hAnsi="Times New Roman" w:cs="Times New Roman"/>
          <w:color w:val="FF0000"/>
          <w:sz w:val="28"/>
          <w:szCs w:val="28"/>
          <w:lang w:eastAsia="ru-RU"/>
        </w:rPr>
      </w:pPr>
    </w:p>
    <w:p w14:paraId="5C1EFAE2" w14:textId="77777777" w:rsidR="000B56B2" w:rsidRPr="006C6337" w:rsidRDefault="000B56B2" w:rsidP="000B56B2">
      <w:pPr>
        <w:tabs>
          <w:tab w:val="left" w:pos="567"/>
          <w:tab w:val="left" w:pos="851"/>
        </w:tabs>
        <w:ind w:firstLine="567"/>
        <w:jc w:val="right"/>
        <w:rPr>
          <w:rFonts w:ascii="Times New Roman" w:eastAsia="SimSun" w:hAnsi="Times New Roman" w:cs="Times New Roman"/>
          <w:bCs/>
          <w:iCs/>
          <w:sz w:val="28"/>
          <w:szCs w:val="28"/>
          <w:lang w:eastAsia="ru-RU"/>
        </w:rPr>
      </w:pPr>
      <w:r w:rsidRPr="006C6337">
        <w:rPr>
          <w:rFonts w:ascii="Times New Roman" w:eastAsia="SimSun" w:hAnsi="Times New Roman" w:cs="Times New Roman"/>
          <w:bCs/>
          <w:iCs/>
          <w:sz w:val="28"/>
          <w:szCs w:val="28"/>
          <w:lang w:eastAsia="ru-RU"/>
        </w:rPr>
        <w:t>тис.</w:t>
      </w:r>
      <w:r>
        <w:rPr>
          <w:rFonts w:ascii="Times New Roman" w:eastAsia="SimSun" w:hAnsi="Times New Roman" w:cs="Times New Roman"/>
          <w:bCs/>
          <w:iCs/>
          <w:sz w:val="28"/>
          <w:szCs w:val="28"/>
          <w:lang w:eastAsia="ru-RU"/>
        </w:rPr>
        <w:t xml:space="preserve"> </w:t>
      </w:r>
      <w:r w:rsidRPr="006C6337">
        <w:rPr>
          <w:rFonts w:ascii="Times New Roman" w:eastAsia="SimSun" w:hAnsi="Times New Roman" w:cs="Times New Roman"/>
          <w:bCs/>
          <w:iCs/>
          <w:sz w:val="28"/>
          <w:szCs w:val="28"/>
          <w:lang w:eastAsia="ru-RU"/>
        </w:rPr>
        <w:t>грн</w:t>
      </w:r>
    </w:p>
    <w:p w14:paraId="2B8B9688" w14:textId="3B91BC90" w:rsidR="000B56B2" w:rsidRPr="00F52BFC" w:rsidRDefault="006F03A8" w:rsidP="000B56B2">
      <w:pPr>
        <w:tabs>
          <w:tab w:val="left" w:pos="567"/>
          <w:tab w:val="left" w:pos="851"/>
        </w:tabs>
        <w:ind w:firstLine="0"/>
        <w:jc w:val="both"/>
        <w:rPr>
          <w:rFonts w:ascii="Times New Roman" w:eastAsia="SimSun" w:hAnsi="Times New Roman" w:cs="Times New Roman"/>
          <w:color w:val="FF0000"/>
          <w:sz w:val="28"/>
          <w:szCs w:val="28"/>
          <w:lang w:eastAsia="ru-RU"/>
        </w:rPr>
      </w:pPr>
      <w:r w:rsidRPr="006F03A8">
        <w:rPr>
          <w:noProof/>
          <w:lang w:eastAsia="uk-UA"/>
        </w:rPr>
        <w:drawing>
          <wp:inline distT="0" distB="0" distL="0" distR="0" wp14:anchorId="74251E8A" wp14:editId="4ABFCFBF">
            <wp:extent cx="6104255" cy="42424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4255" cy="4242435"/>
                    </a:xfrm>
                    <a:prstGeom prst="rect">
                      <a:avLst/>
                    </a:prstGeom>
                    <a:noFill/>
                    <a:ln>
                      <a:noFill/>
                    </a:ln>
                  </pic:spPr>
                </pic:pic>
              </a:graphicData>
            </a:graphic>
          </wp:inline>
        </w:drawing>
      </w:r>
    </w:p>
    <w:p w14:paraId="251A9E7F" w14:textId="77777777" w:rsidR="000B56B2" w:rsidRPr="00F52BFC" w:rsidRDefault="000B56B2" w:rsidP="000B56B2">
      <w:pPr>
        <w:shd w:val="clear" w:color="auto" w:fill="FFFFFF"/>
        <w:ind w:firstLine="709"/>
        <w:jc w:val="both"/>
        <w:textAlignment w:val="baseline"/>
        <w:rPr>
          <w:rFonts w:ascii="Times New Roman" w:eastAsia="SimSun" w:hAnsi="Times New Roman" w:cs="Times New Roman"/>
          <w:snapToGrid w:val="0"/>
          <w:color w:val="FF0000"/>
          <w:sz w:val="28"/>
          <w:szCs w:val="28"/>
          <w:lang w:eastAsia="ru-RU"/>
        </w:rPr>
      </w:pPr>
    </w:p>
    <w:p w14:paraId="093F45BB" w14:textId="77777777" w:rsidR="000B56B2" w:rsidRPr="00F52BFC" w:rsidRDefault="000B56B2" w:rsidP="00551178">
      <w:pPr>
        <w:shd w:val="clear" w:color="auto" w:fill="FFFFFF"/>
        <w:ind w:firstLine="567"/>
        <w:jc w:val="both"/>
        <w:textAlignment w:val="baseline"/>
        <w:rPr>
          <w:rFonts w:ascii="Times New Roman" w:eastAsia="SimSun" w:hAnsi="Times New Roman" w:cs="Times New Roman"/>
          <w:snapToGrid w:val="0"/>
          <w:color w:val="FF0000"/>
          <w:sz w:val="28"/>
          <w:szCs w:val="28"/>
          <w:lang w:eastAsia="ru-RU"/>
        </w:rPr>
      </w:pPr>
      <w:r w:rsidRPr="00F52BFC">
        <w:rPr>
          <w:rFonts w:ascii="Times New Roman" w:eastAsia="Times New Roman" w:hAnsi="Times New Roman" w:cs="Times New Roman"/>
          <w:sz w:val="28"/>
          <w:szCs w:val="28"/>
          <w:lang w:eastAsia="ru-RU"/>
        </w:rPr>
        <w:lastRenderedPageBreak/>
        <w:t xml:space="preserve">За звітний період </w:t>
      </w:r>
      <w:r w:rsidRPr="00F52BFC">
        <w:rPr>
          <w:rFonts w:ascii="Times New Roman" w:eastAsia="Times New Roman" w:hAnsi="Times New Roman" w:cs="Times New Roman"/>
          <w:b/>
          <w:sz w:val="28"/>
          <w:szCs w:val="28"/>
          <w:lang w:eastAsia="ru-RU"/>
        </w:rPr>
        <w:t>значно</w:t>
      </w:r>
      <w:r w:rsidRPr="00F52BFC">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b/>
          <w:sz w:val="28"/>
          <w:szCs w:val="28"/>
          <w:lang w:eastAsia="ru-RU"/>
        </w:rPr>
        <w:t>не виконано</w:t>
      </w:r>
      <w:r w:rsidRPr="00F52BFC">
        <w:rPr>
          <w:rFonts w:ascii="Times New Roman" w:eastAsia="Times New Roman" w:hAnsi="Times New Roman" w:cs="Times New Roman"/>
          <w:sz w:val="28"/>
          <w:szCs w:val="28"/>
          <w:lang w:eastAsia="ru-RU"/>
        </w:rPr>
        <w:t xml:space="preserve"> планові показники по</w:t>
      </w:r>
      <w:r>
        <w:rPr>
          <w:rFonts w:ascii="Times New Roman" w:eastAsia="Times New Roman" w:hAnsi="Times New Roman" w:cs="Times New Roman"/>
          <w:sz w:val="28"/>
          <w:szCs w:val="28"/>
          <w:lang w:eastAsia="ru-RU"/>
        </w:rPr>
        <w:t xml:space="preserve"> наступних джерелах доходів.</w:t>
      </w:r>
    </w:p>
    <w:p w14:paraId="5B62D75F" w14:textId="77777777" w:rsidR="000B56B2" w:rsidRPr="00F52BFC" w:rsidRDefault="000B56B2" w:rsidP="00551178">
      <w:pPr>
        <w:shd w:val="clear" w:color="auto" w:fill="FFFFFF"/>
        <w:ind w:firstLine="567"/>
        <w:jc w:val="both"/>
        <w:textAlignment w:val="baseline"/>
        <w:rPr>
          <w:rFonts w:ascii="Times New Roman" w:hAnsi="Times New Roman" w:cs="Times New Roman"/>
          <w:sz w:val="28"/>
          <w:szCs w:val="28"/>
        </w:rPr>
      </w:pPr>
      <w:r>
        <w:rPr>
          <w:rFonts w:ascii="Times New Roman" w:eastAsia="Times New Roman" w:hAnsi="Times New Roman" w:cs="Times New Roman"/>
          <w:b/>
          <w:sz w:val="28"/>
          <w:szCs w:val="28"/>
          <w:lang w:eastAsia="ru-RU"/>
        </w:rPr>
        <w:t>П</w:t>
      </w:r>
      <w:r w:rsidRPr="00F52BFC">
        <w:rPr>
          <w:rFonts w:ascii="Times New Roman" w:eastAsia="Times New Roman" w:hAnsi="Times New Roman" w:cs="Times New Roman"/>
          <w:b/>
          <w:sz w:val="28"/>
          <w:szCs w:val="28"/>
          <w:lang w:eastAsia="ru-RU"/>
        </w:rPr>
        <w:t xml:space="preserve">одатку на доходи фізичних осіб, </w:t>
      </w:r>
      <w:r w:rsidRPr="00F52BFC">
        <w:rPr>
          <w:rFonts w:ascii="Times New Roman" w:eastAsia="Times New Roman" w:hAnsi="Times New Roman" w:cs="Times New Roman"/>
          <w:sz w:val="28"/>
          <w:szCs w:val="28"/>
          <w:lang w:eastAsia="ru-RU"/>
        </w:rPr>
        <w:t xml:space="preserve">який </w:t>
      </w:r>
      <w:r w:rsidRPr="00F52BFC">
        <w:rPr>
          <w:rFonts w:ascii="Times New Roman" w:eastAsia="Times New Roman" w:hAnsi="Times New Roman" w:cs="Times New Roman"/>
          <w:sz w:val="28"/>
          <w:szCs w:val="28"/>
        </w:rPr>
        <w:t xml:space="preserve">залишався базовим джерелом наповнення дохідної частини бюджету громади. </w:t>
      </w:r>
      <w:r w:rsidRPr="00F52BFC">
        <w:rPr>
          <w:rFonts w:ascii="Times New Roman" w:eastAsia="Calibri" w:hAnsi="Times New Roman" w:cs="Times New Roman"/>
          <w:kern w:val="2"/>
          <w:sz w:val="28"/>
          <w:szCs w:val="28"/>
        </w:rPr>
        <w:t xml:space="preserve">На 2025 рік продовжено норму щодо </w:t>
      </w:r>
      <w:r w:rsidRPr="00F52BFC">
        <w:rPr>
          <w:rFonts w:ascii="Times New Roman" w:eastAsia="Calibri" w:hAnsi="Times New Roman" w:cs="Times New Roman"/>
          <w:bCs/>
          <w:kern w:val="2"/>
          <w:sz w:val="28"/>
          <w:szCs w:val="28"/>
        </w:rPr>
        <w:t xml:space="preserve">зарахування збільшеного нормативу </w:t>
      </w:r>
      <w:r w:rsidRPr="00F52BFC">
        <w:rPr>
          <w:rFonts w:ascii="Times New Roman" w:hAnsi="Times New Roman" w:cs="Times New Roman"/>
          <w:sz w:val="28"/>
          <w:szCs w:val="28"/>
        </w:rPr>
        <w:t>податку на доходи фізичних осіб</w:t>
      </w:r>
      <w:r w:rsidRPr="00F52BFC">
        <w:rPr>
          <w:rFonts w:ascii="Times New Roman" w:eastAsia="Calibri" w:hAnsi="Times New Roman" w:cs="Times New Roman"/>
          <w:kern w:val="2"/>
          <w:sz w:val="28"/>
          <w:szCs w:val="28"/>
        </w:rPr>
        <w:t xml:space="preserve"> до бюджетів територіальних громад  - 64%   (з</w:t>
      </w:r>
      <w:r w:rsidRPr="00F52BFC">
        <w:rPr>
          <w:rFonts w:ascii="Times New Roman" w:hAnsi="Times New Roman" w:cs="Times New Roman"/>
          <w:sz w:val="28"/>
          <w:szCs w:val="28"/>
        </w:rPr>
        <w:t xml:space="preserve">а умови, що не менше 4% податку мають бути спрямовані на проведення розрахунків при виробництві теплової енергії, на підтримку підприємств з виробництва, постачання теплової енергії, а також централізованого постачання холодної води та водовідведення). </w:t>
      </w:r>
    </w:p>
    <w:p w14:paraId="79ED3971" w14:textId="21464A46" w:rsidR="000B56B2" w:rsidRPr="00F52BFC" w:rsidRDefault="000B56B2" w:rsidP="00551178">
      <w:pPr>
        <w:shd w:val="clear" w:color="auto" w:fill="FFFFFF"/>
        <w:ind w:firstLine="567"/>
        <w:jc w:val="both"/>
        <w:textAlignment w:val="baseline"/>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rPr>
        <w:t xml:space="preserve">Станом на 01.01.2026 </w:t>
      </w:r>
      <w:r w:rsidRPr="00F52BFC">
        <w:rPr>
          <w:rFonts w:ascii="Times New Roman" w:eastAsia="Times New Roman" w:hAnsi="Times New Roman" w:cs="Times New Roman"/>
          <w:sz w:val="28"/>
          <w:szCs w:val="28"/>
          <w:lang w:eastAsia="ru-RU"/>
        </w:rPr>
        <w:t>фактично надійшло</w:t>
      </w:r>
      <w:r>
        <w:rPr>
          <w:rFonts w:ascii="Times New Roman" w:eastAsia="Times New Roman" w:hAnsi="Times New Roman" w:cs="Times New Roman"/>
          <w:sz w:val="28"/>
          <w:szCs w:val="28"/>
          <w:lang w:eastAsia="ru-RU"/>
        </w:rPr>
        <w:t xml:space="preserve"> даного податку</w:t>
      </w:r>
      <w:r w:rsidRPr="00F52BFC">
        <w:rPr>
          <w:rFonts w:ascii="Times New Roman" w:eastAsia="Times New Roman" w:hAnsi="Times New Roman" w:cs="Times New Roman"/>
          <w:sz w:val="28"/>
          <w:szCs w:val="28"/>
          <w:lang w:eastAsia="ru-RU"/>
        </w:rPr>
        <w:t xml:space="preserve"> </w:t>
      </w:r>
      <w:r w:rsidR="004E0414">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sz w:val="28"/>
          <w:szCs w:val="28"/>
          <w:lang w:eastAsia="ru-RU"/>
        </w:rPr>
        <w:t xml:space="preserve">1 745 111,3 </w:t>
      </w:r>
      <w:r w:rsidRPr="00F52BFC">
        <w:rPr>
          <w:rFonts w:ascii="Times New Roman" w:eastAsia="Times New Roman" w:hAnsi="Times New Roman" w:cs="Times New Roman"/>
          <w:sz w:val="28"/>
          <w:szCs w:val="28"/>
          <w:lang w:eastAsia="ru-RU"/>
        </w:rPr>
        <w:t xml:space="preserve">тис. грн при </w:t>
      </w:r>
      <w:r w:rsidRPr="00F52BFC">
        <w:rPr>
          <w:rFonts w:ascii="Times New Roman" w:hAnsi="Times New Roman" w:cs="Times New Roman"/>
          <w:sz w:val="28"/>
          <w:szCs w:val="28"/>
        </w:rPr>
        <w:t xml:space="preserve">затвердженому плані з урахуванням змін </w:t>
      </w:r>
      <w:r w:rsidR="004E0414">
        <w:rPr>
          <w:rFonts w:ascii="Times New Roman" w:hAnsi="Times New Roman" w:cs="Times New Roman"/>
          <w:sz w:val="28"/>
          <w:szCs w:val="28"/>
        </w:rPr>
        <w:t xml:space="preserve">      </w:t>
      </w:r>
      <w:r w:rsidRPr="00F52BFC">
        <w:rPr>
          <w:rFonts w:ascii="Times New Roman" w:hAnsi="Times New Roman" w:cs="Times New Roman"/>
          <w:sz w:val="28"/>
          <w:szCs w:val="28"/>
        </w:rPr>
        <w:t>2 636 277,5</w:t>
      </w:r>
      <w:r w:rsidRPr="00F52BFC">
        <w:rPr>
          <w:rFonts w:ascii="Times New Roman" w:eastAsia="Times New Roman" w:hAnsi="Times New Roman" w:cs="Times New Roman"/>
          <w:sz w:val="28"/>
          <w:szCs w:val="28"/>
          <w:lang w:eastAsia="ru-RU"/>
        </w:rPr>
        <w:t xml:space="preserve"> тис. грн, виконання склало 66,2% або /-/891 166,</w:t>
      </w:r>
      <w:r>
        <w:rPr>
          <w:rFonts w:ascii="Times New Roman" w:eastAsia="Times New Roman" w:hAnsi="Times New Roman" w:cs="Times New Roman"/>
          <w:sz w:val="28"/>
          <w:szCs w:val="28"/>
          <w:lang w:eastAsia="ru-RU"/>
        </w:rPr>
        <w:t>2</w:t>
      </w:r>
      <w:r w:rsidRPr="00F52BFC">
        <w:rPr>
          <w:rFonts w:ascii="Times New Roman" w:eastAsia="Times New Roman" w:hAnsi="Times New Roman" w:cs="Times New Roman"/>
          <w:sz w:val="28"/>
          <w:szCs w:val="28"/>
          <w:lang w:eastAsia="ru-RU"/>
        </w:rPr>
        <w:t xml:space="preserve"> тис. грн,</w:t>
      </w:r>
      <w:r w:rsidRPr="00F52BFC">
        <w:rPr>
          <w:rFonts w:ascii="Times New Roman" w:eastAsia="Times New Roman" w:hAnsi="Times New Roman" w:cs="Times New Roman"/>
          <w:sz w:val="28"/>
          <w:szCs w:val="28"/>
          <w:lang w:eastAsia="zh-CN"/>
        </w:rPr>
        <w:t xml:space="preserve"> </w:t>
      </w:r>
      <w:r w:rsidRPr="00F52BFC">
        <w:rPr>
          <w:rFonts w:ascii="Times New Roman" w:hAnsi="Times New Roman" w:cs="Times New Roman"/>
          <w:sz w:val="28"/>
          <w:szCs w:val="28"/>
        </w:rPr>
        <w:t xml:space="preserve">до початково затвердженого плану – 2 476 037,5 тис. грн,  виконання склало </w:t>
      </w:r>
      <w:r w:rsidRPr="00F52BFC">
        <w:rPr>
          <w:rFonts w:ascii="Times New Roman" w:eastAsia="Times New Roman" w:hAnsi="Times New Roman" w:cs="Times New Roman"/>
          <w:sz w:val="28"/>
          <w:szCs w:val="28"/>
          <w:lang w:eastAsia="ru-RU"/>
        </w:rPr>
        <w:t>70,5% або   /-/730 926,2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r w:rsidRPr="00F52BFC">
        <w:rPr>
          <w:rFonts w:ascii="Times New Roman" w:eastAsia="Times New Roman" w:hAnsi="Times New Roman" w:cs="Times New Roman"/>
          <w:sz w:val="28"/>
          <w:szCs w:val="28"/>
          <w:lang w:eastAsia="zh-CN"/>
        </w:rPr>
        <w:t xml:space="preserve"> Питома вага ПДФО в загальному фонді бюджету без трансфертів скла</w:t>
      </w:r>
      <w:r>
        <w:rPr>
          <w:rFonts w:ascii="Times New Roman" w:eastAsia="Times New Roman" w:hAnsi="Times New Roman" w:cs="Times New Roman"/>
          <w:sz w:val="28"/>
          <w:szCs w:val="28"/>
          <w:lang w:eastAsia="zh-CN"/>
        </w:rPr>
        <w:t>ла</w:t>
      </w:r>
      <w:r w:rsidRPr="00F52BFC">
        <w:rPr>
          <w:rFonts w:ascii="Times New Roman" w:eastAsia="Times New Roman" w:hAnsi="Times New Roman" w:cs="Times New Roman"/>
          <w:sz w:val="28"/>
          <w:szCs w:val="28"/>
          <w:lang w:eastAsia="zh-CN"/>
        </w:rPr>
        <w:t xml:space="preserve"> 61,9%. </w:t>
      </w:r>
    </w:p>
    <w:p w14:paraId="1CC18D67" w14:textId="77777777" w:rsidR="000B56B2" w:rsidRDefault="000B56B2" w:rsidP="00551178">
      <w:pPr>
        <w:ind w:firstLine="567"/>
        <w:jc w:val="both"/>
        <w:rPr>
          <w:rFonts w:ascii="Times New Roman" w:eastAsia="Times New Roman" w:hAnsi="Times New Roman" w:cs="Times New Roman"/>
          <w:sz w:val="28"/>
          <w:szCs w:val="28"/>
          <w:lang w:eastAsia="zh-CN"/>
        </w:rPr>
      </w:pPr>
      <w:bookmarkStart w:id="1" w:name="_Hlk188862691"/>
      <w:r w:rsidRPr="00F52BFC">
        <w:rPr>
          <w:rFonts w:ascii="Times New Roman" w:eastAsia="Times New Roman" w:hAnsi="Times New Roman" w:cs="Times New Roman"/>
          <w:sz w:val="28"/>
          <w:szCs w:val="28"/>
          <w:lang w:eastAsia="ru-RU"/>
        </w:rPr>
        <w:t xml:space="preserve">Порівняно з 2024 роком </w:t>
      </w:r>
      <w:r w:rsidRPr="00F52BFC">
        <w:rPr>
          <w:rFonts w:ascii="Times New Roman" w:eastAsia="Times New Roman" w:hAnsi="Times New Roman" w:cs="Times New Roman"/>
          <w:sz w:val="28"/>
          <w:szCs w:val="28"/>
          <w:lang w:eastAsia="zh-CN"/>
        </w:rPr>
        <w:t>приріст надходжень склав /+/ 199 320,</w:t>
      </w:r>
      <w:r>
        <w:rPr>
          <w:rFonts w:ascii="Times New Roman" w:eastAsia="Times New Roman" w:hAnsi="Times New Roman" w:cs="Times New Roman"/>
          <w:sz w:val="28"/>
          <w:szCs w:val="28"/>
          <w:lang w:eastAsia="zh-CN"/>
        </w:rPr>
        <w:t>8</w:t>
      </w:r>
      <w:r w:rsidRPr="00F52BFC">
        <w:rPr>
          <w:rFonts w:ascii="Times New Roman" w:eastAsia="Times New Roman" w:hAnsi="Times New Roman" w:cs="Times New Roman"/>
          <w:sz w:val="28"/>
          <w:szCs w:val="28"/>
          <w:lang w:eastAsia="zh-CN"/>
        </w:rPr>
        <w:t xml:space="preserve"> тис. грн або /+/ 12,9%.</w:t>
      </w:r>
      <w:bookmarkEnd w:id="1"/>
    </w:p>
    <w:p w14:paraId="485A6AE1" w14:textId="77777777" w:rsidR="000B56B2" w:rsidRPr="006C6337" w:rsidRDefault="000B56B2" w:rsidP="00551178">
      <w:pPr>
        <w:ind w:firstLine="567"/>
        <w:jc w:val="both"/>
        <w:rPr>
          <w:rFonts w:ascii="Times New Roman" w:hAnsi="Times New Roman" w:cs="Times New Roman"/>
          <w:sz w:val="28"/>
          <w:szCs w:val="28"/>
        </w:rPr>
      </w:pPr>
      <w:r w:rsidRPr="006C6337">
        <w:rPr>
          <w:rFonts w:ascii="Times New Roman" w:hAnsi="Times New Roman" w:cs="Times New Roman"/>
          <w:sz w:val="28"/>
          <w:szCs w:val="28"/>
        </w:rPr>
        <w:t>Динаміку надходження ПДФО демонструє наступна діаграма.</w:t>
      </w:r>
    </w:p>
    <w:p w14:paraId="4FC317FF" w14:textId="77777777" w:rsidR="000B56B2" w:rsidRPr="006C6337" w:rsidRDefault="000B56B2" w:rsidP="000B56B2">
      <w:pPr>
        <w:tabs>
          <w:tab w:val="left" w:pos="567"/>
          <w:tab w:val="left" w:pos="851"/>
        </w:tabs>
        <w:ind w:firstLine="567"/>
        <w:jc w:val="right"/>
        <w:rPr>
          <w:rFonts w:ascii="Times New Roman" w:eastAsia="SimSun" w:hAnsi="Times New Roman" w:cs="Times New Roman"/>
          <w:bCs/>
          <w:iCs/>
          <w:sz w:val="28"/>
          <w:szCs w:val="28"/>
          <w:lang w:eastAsia="ru-RU"/>
        </w:rPr>
      </w:pPr>
      <w:r w:rsidRPr="006C6337">
        <w:rPr>
          <w:rFonts w:ascii="Times New Roman" w:eastAsia="SimSun" w:hAnsi="Times New Roman" w:cs="Times New Roman"/>
          <w:bCs/>
          <w:iCs/>
          <w:sz w:val="28"/>
          <w:szCs w:val="28"/>
          <w:lang w:eastAsia="ru-RU"/>
        </w:rPr>
        <w:t>тис.</w:t>
      </w:r>
      <w:r>
        <w:rPr>
          <w:rFonts w:ascii="Times New Roman" w:eastAsia="SimSun" w:hAnsi="Times New Roman" w:cs="Times New Roman"/>
          <w:bCs/>
          <w:iCs/>
          <w:sz w:val="28"/>
          <w:szCs w:val="28"/>
          <w:lang w:eastAsia="ru-RU"/>
        </w:rPr>
        <w:t xml:space="preserve"> </w:t>
      </w:r>
      <w:r w:rsidRPr="006C6337">
        <w:rPr>
          <w:rFonts w:ascii="Times New Roman" w:eastAsia="SimSun" w:hAnsi="Times New Roman" w:cs="Times New Roman"/>
          <w:bCs/>
          <w:iCs/>
          <w:sz w:val="28"/>
          <w:szCs w:val="28"/>
          <w:lang w:eastAsia="ru-RU"/>
        </w:rPr>
        <w:t>грн</w:t>
      </w:r>
    </w:p>
    <w:p w14:paraId="0A7C7ED0" w14:textId="4C723F6A" w:rsidR="000B56B2" w:rsidRPr="00F52BFC" w:rsidRDefault="006F03A8" w:rsidP="000B56B2">
      <w:pPr>
        <w:tabs>
          <w:tab w:val="left" w:pos="567"/>
          <w:tab w:val="left" w:pos="851"/>
        </w:tabs>
        <w:ind w:firstLine="0"/>
        <w:rPr>
          <w:rFonts w:ascii="Times New Roman" w:eastAsia="SimSun" w:hAnsi="Times New Roman" w:cs="Times New Roman"/>
          <w:bCs/>
          <w:iCs/>
          <w:color w:val="FF0000"/>
          <w:sz w:val="28"/>
          <w:szCs w:val="28"/>
          <w:lang w:eastAsia="ru-RU"/>
        </w:rPr>
      </w:pPr>
      <w:r w:rsidRPr="006F03A8">
        <w:rPr>
          <w:noProof/>
          <w:lang w:eastAsia="uk-UA"/>
        </w:rPr>
        <w:drawing>
          <wp:inline distT="0" distB="0" distL="0" distR="0" wp14:anchorId="19499177" wp14:editId="38526826">
            <wp:extent cx="6104255" cy="387985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4255" cy="3879850"/>
                    </a:xfrm>
                    <a:prstGeom prst="rect">
                      <a:avLst/>
                    </a:prstGeom>
                    <a:noFill/>
                    <a:ln>
                      <a:noFill/>
                    </a:ln>
                  </pic:spPr>
                </pic:pic>
              </a:graphicData>
            </a:graphic>
          </wp:inline>
        </w:drawing>
      </w:r>
    </w:p>
    <w:p w14:paraId="651997A0" w14:textId="77777777" w:rsidR="000B56B2" w:rsidRDefault="000B56B2" w:rsidP="000B56B2">
      <w:pPr>
        <w:tabs>
          <w:tab w:val="left" w:pos="709"/>
        </w:tabs>
        <w:ind w:firstLine="709"/>
        <w:jc w:val="both"/>
        <w:rPr>
          <w:rFonts w:ascii="Times New Roman" w:eastAsia="Times New Roman" w:hAnsi="Times New Roman" w:cs="Times New Roman"/>
          <w:sz w:val="28"/>
          <w:szCs w:val="28"/>
          <w:lang w:eastAsia="ru-RU"/>
        </w:rPr>
      </w:pPr>
    </w:p>
    <w:p w14:paraId="21DAB975" w14:textId="77777777" w:rsidR="000B56B2" w:rsidRDefault="000B56B2" w:rsidP="000B56B2">
      <w:pPr>
        <w:tabs>
          <w:tab w:val="left" w:pos="709"/>
        </w:tabs>
        <w:ind w:firstLine="709"/>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 xml:space="preserve">З початком російської військової aгpecії на території України роботодавці зіштовхуються з безліччю питань щодо організації праці. </w:t>
      </w:r>
      <w:r w:rsidRPr="00F52BFC">
        <w:rPr>
          <w:rFonts w:ascii="Times New Roman" w:hAnsi="Times New Roman" w:cs="Times New Roman"/>
          <w:sz w:val="28"/>
          <w:szCs w:val="28"/>
          <w:shd w:val="clear" w:color="auto" w:fill="FFFFFF"/>
        </w:rPr>
        <w:t xml:space="preserve">Останнім часом на підприємствах спостерігався брак професійних кадрів. </w:t>
      </w:r>
      <w:r w:rsidRPr="00F52BFC">
        <w:rPr>
          <w:rFonts w:ascii="Times New Roman" w:eastAsia="Times New Roman" w:hAnsi="Times New Roman" w:cs="Times New Roman"/>
          <w:sz w:val="28"/>
          <w:szCs w:val="28"/>
          <w:lang w:eastAsia="ru-RU"/>
        </w:rPr>
        <w:t>Тому, на засіданнях робочої групи зверталась увага на те, щоб роботодавець уникав обставин, які можуть поставити під загрозу нормальні життєві умови працівників та вжити всі можливі заходи, щоб працівники вчасно i в повному обсязі отримували гідну заробітну плату i тим самим не допускали зменшення надходжень до бюджету по податку на доходи фізичних осіб.</w:t>
      </w:r>
    </w:p>
    <w:p w14:paraId="5F09794C" w14:textId="77777777" w:rsidR="000B56B2" w:rsidRPr="00EA1BE5" w:rsidRDefault="000B56B2" w:rsidP="00551178">
      <w:pPr>
        <w:suppressAutoHyphens/>
        <w:ind w:firstLine="567"/>
        <w:jc w:val="both"/>
        <w:rPr>
          <w:rFonts w:ascii="Times New Roman" w:eastAsia="Times New Roman" w:hAnsi="Times New Roman" w:cs="Times New Roman"/>
          <w:sz w:val="28"/>
          <w:szCs w:val="28"/>
          <w:lang w:eastAsia="ru-RU"/>
        </w:rPr>
      </w:pPr>
      <w:r w:rsidRPr="00EA1BE5">
        <w:rPr>
          <w:rFonts w:ascii="Times New Roman" w:eastAsia="Times New Roman" w:hAnsi="Times New Roman" w:cs="Times New Roman"/>
          <w:sz w:val="28"/>
          <w:szCs w:val="28"/>
          <w:lang w:eastAsia="ru-RU"/>
        </w:rPr>
        <w:lastRenderedPageBreak/>
        <w:t xml:space="preserve">За 2025 рік проведено 11 засідань робочої групи з питань     легалізації     виплати    заробітної   плати    та   зайнятості населення. </w:t>
      </w:r>
    </w:p>
    <w:p w14:paraId="097F3081" w14:textId="77777777" w:rsidR="000B56B2" w:rsidRPr="00EA1BE5" w:rsidRDefault="000B56B2" w:rsidP="00551178">
      <w:pPr>
        <w:tabs>
          <w:tab w:val="left" w:pos="709"/>
        </w:tabs>
        <w:ind w:firstLine="567"/>
        <w:jc w:val="both"/>
        <w:rPr>
          <w:rFonts w:ascii="Times New Roman" w:eastAsia="Calibri" w:hAnsi="Times New Roman" w:cs="Times New Roman"/>
          <w:sz w:val="28"/>
          <w:szCs w:val="28"/>
          <w:shd w:val="clear" w:color="auto" w:fill="FFFFFF"/>
          <w:lang w:eastAsia="ar-SA"/>
        </w:rPr>
      </w:pPr>
      <w:r>
        <w:rPr>
          <w:rFonts w:ascii="Times New Roman" w:eastAsia="Calibri" w:hAnsi="Times New Roman" w:cs="Times New Roman"/>
          <w:sz w:val="28"/>
          <w:szCs w:val="28"/>
          <w:lang w:eastAsia="ar-SA"/>
        </w:rPr>
        <w:t>П</w:t>
      </w:r>
      <w:r w:rsidRPr="00EA1BE5">
        <w:rPr>
          <w:rFonts w:ascii="Times New Roman" w:eastAsia="Calibri" w:hAnsi="Times New Roman" w:cs="Times New Roman"/>
          <w:sz w:val="28"/>
          <w:szCs w:val="28"/>
          <w:shd w:val="clear" w:color="auto" w:fill="FFFFFF"/>
          <w:lang w:eastAsia="ar-SA"/>
        </w:rPr>
        <w:t>итання легалізації трудових відносин залишався актуальним.</w:t>
      </w:r>
      <w:r w:rsidRPr="00EA1BE5">
        <w:rPr>
          <w:rFonts w:ascii="Calibri" w:eastAsia="Calibri" w:hAnsi="Calibri" w:cs="Times New Roman"/>
          <w:sz w:val="28"/>
          <w:szCs w:val="28"/>
          <w:shd w:val="clear" w:color="auto" w:fill="FFFFFF"/>
          <w:lang w:eastAsia="ar-SA"/>
        </w:rPr>
        <w:t xml:space="preserve"> </w:t>
      </w:r>
      <w:r w:rsidRPr="00EA1BE5">
        <w:rPr>
          <w:rFonts w:ascii="Times New Roman" w:eastAsia="Calibri" w:hAnsi="Times New Roman" w:cs="Times New Roman"/>
          <w:sz w:val="28"/>
          <w:szCs w:val="28"/>
          <w:shd w:val="clear" w:color="auto" w:fill="FFFFFF"/>
          <w:lang w:eastAsia="ar-SA"/>
        </w:rPr>
        <w:t xml:space="preserve">Позитивним результатом діяльності в напрямку детінізації заробітної плати та легалізації зайнятості населення були спільні рейди-обстеження за місцем здійснення господарської діяльності суб’єктів господарювання щодо порядку використання ними найманої праці відповідно до вимог трудового законодавства. </w:t>
      </w:r>
    </w:p>
    <w:p w14:paraId="6F747ACF" w14:textId="77777777" w:rsidR="000B56B2" w:rsidRPr="00EA1BE5" w:rsidRDefault="000B56B2" w:rsidP="00551178">
      <w:pPr>
        <w:suppressAutoHyphens/>
        <w:ind w:firstLine="567"/>
        <w:jc w:val="both"/>
        <w:rPr>
          <w:rFonts w:ascii="Times New Roman" w:eastAsia="MS Mincho" w:hAnsi="Times New Roman" w:cs="Times New Roman"/>
          <w:sz w:val="28"/>
          <w:szCs w:val="28"/>
          <w:lang w:eastAsia="ar-SA"/>
        </w:rPr>
      </w:pPr>
      <w:r w:rsidRPr="00EA1BE5">
        <w:rPr>
          <w:rFonts w:ascii="Times New Roman" w:eastAsia="Calibri" w:hAnsi="Times New Roman" w:cs="Times New Roman"/>
          <w:sz w:val="28"/>
          <w:szCs w:val="28"/>
          <w:shd w:val="clear" w:color="auto" w:fill="FFFFFF"/>
          <w:lang w:eastAsia="ar-SA"/>
        </w:rPr>
        <w:t>Так, з</w:t>
      </w:r>
      <w:r w:rsidRPr="00EA1BE5">
        <w:rPr>
          <w:rFonts w:ascii="Times New Roman" w:eastAsia="MS Mincho" w:hAnsi="Times New Roman" w:cs="Times New Roman"/>
          <w:sz w:val="28"/>
          <w:szCs w:val="28"/>
          <w:lang w:eastAsia="ar-SA"/>
        </w:rPr>
        <w:t xml:space="preserve">а 2025 рік робочою групою було проведено 24 рейди – обстежень суб’єктів господарювання </w:t>
      </w:r>
      <w:r w:rsidRPr="00EA1BE5">
        <w:rPr>
          <w:rFonts w:ascii="Times New Roman" w:eastAsia="MS Mincho" w:hAnsi="Times New Roman" w:cs="Times New Roman"/>
          <w:iCs/>
          <w:sz w:val="28"/>
          <w:szCs w:val="28"/>
          <w:lang w:eastAsia="ar-SA"/>
        </w:rPr>
        <w:t>з питань легалізації найманої праці.</w:t>
      </w:r>
      <w:r w:rsidRPr="00EA1BE5">
        <w:rPr>
          <w:rFonts w:ascii="Times New Roman" w:eastAsia="MS Mincho" w:hAnsi="Times New Roman" w:cs="Times New Roman"/>
          <w:bCs/>
          <w:sz w:val="28"/>
          <w:szCs w:val="28"/>
          <w:shd w:val="clear" w:color="auto" w:fill="FFFFFF"/>
          <w:lang w:eastAsia="ar-SA"/>
        </w:rPr>
        <w:t xml:space="preserve"> </w:t>
      </w:r>
      <w:r w:rsidRPr="00EA1BE5">
        <w:rPr>
          <w:rFonts w:ascii="Times New Roman" w:eastAsia="MS Mincho" w:hAnsi="Times New Roman" w:cs="Times New Roman"/>
          <w:sz w:val="28"/>
          <w:szCs w:val="28"/>
          <w:shd w:val="clear" w:color="auto" w:fill="FFFFFF"/>
          <w:lang w:eastAsia="ar-SA"/>
        </w:rPr>
        <w:t>Обстежено 430 суб’єктів господарювання</w:t>
      </w:r>
      <w:r w:rsidRPr="00EA1BE5">
        <w:rPr>
          <w:rFonts w:ascii="Times New Roman" w:eastAsia="MS Mincho" w:hAnsi="Times New Roman" w:cs="Times New Roman"/>
          <w:sz w:val="28"/>
          <w:szCs w:val="28"/>
          <w:lang w:eastAsia="ar-SA"/>
        </w:rPr>
        <w:t>. Виявлено 67</w:t>
      </w:r>
      <w:r w:rsidRPr="00EA1BE5">
        <w:rPr>
          <w:rFonts w:ascii="Times New Roman" w:eastAsia="MS Mincho" w:hAnsi="Times New Roman" w:cs="Times New Roman"/>
          <w:b/>
          <w:sz w:val="28"/>
          <w:szCs w:val="28"/>
          <w:lang w:eastAsia="ar-SA"/>
        </w:rPr>
        <w:t xml:space="preserve"> </w:t>
      </w:r>
      <w:r w:rsidRPr="00EA1BE5">
        <w:rPr>
          <w:rFonts w:ascii="Times New Roman" w:eastAsia="MS Mincho" w:hAnsi="Times New Roman" w:cs="Times New Roman"/>
          <w:sz w:val="28"/>
          <w:szCs w:val="28"/>
          <w:lang w:eastAsia="ar-SA"/>
        </w:rPr>
        <w:t>ФОП, в яких 92 найманих працівник</w:t>
      </w:r>
      <w:r>
        <w:rPr>
          <w:rFonts w:ascii="Times New Roman" w:eastAsia="MS Mincho" w:hAnsi="Times New Roman" w:cs="Times New Roman"/>
          <w:sz w:val="28"/>
          <w:szCs w:val="28"/>
          <w:lang w:eastAsia="ar-SA"/>
        </w:rPr>
        <w:t>а</w:t>
      </w:r>
      <w:r w:rsidRPr="00EA1BE5">
        <w:rPr>
          <w:rFonts w:ascii="Times New Roman" w:eastAsia="MS Mincho" w:hAnsi="Times New Roman" w:cs="Times New Roman"/>
          <w:sz w:val="28"/>
          <w:szCs w:val="28"/>
          <w:lang w:eastAsia="ar-SA"/>
        </w:rPr>
        <w:t xml:space="preserve"> без оформлення трудових відносин з роботодавцем; 3 юридичні особи, у яких 15 працівників без оформлення наказів про прийняття на роботу; 12 громадян, які здійснювали діяльність без реєстраційних документів.</w:t>
      </w:r>
    </w:p>
    <w:p w14:paraId="62984F02" w14:textId="77777777" w:rsidR="000B56B2" w:rsidRPr="00EA1BE5" w:rsidRDefault="000B56B2" w:rsidP="00551178">
      <w:pPr>
        <w:shd w:val="clear" w:color="auto" w:fill="FFFFFF"/>
        <w:suppressAutoHyphens/>
        <w:ind w:firstLine="567"/>
        <w:jc w:val="both"/>
        <w:rPr>
          <w:rFonts w:ascii="Times New Roman" w:eastAsia="MS Mincho" w:hAnsi="Times New Roman" w:cs="Times New Roman"/>
          <w:sz w:val="28"/>
          <w:szCs w:val="28"/>
          <w:lang w:eastAsia="ar-SA"/>
        </w:rPr>
      </w:pPr>
      <w:r w:rsidRPr="00EA1BE5">
        <w:rPr>
          <w:rFonts w:ascii="Times New Roman" w:eastAsia="MS Mincho" w:hAnsi="Times New Roman" w:cs="Times New Roman"/>
          <w:sz w:val="28"/>
          <w:szCs w:val="28"/>
          <w:lang w:eastAsia="ar-SA"/>
        </w:rPr>
        <w:t>В результаті вжитих заходів за січень – грудень 2025 року легалізовано працю 81 найманого працівника, 15 штатних працівників та 16 зареєструвалися як фізичні особи – підприємці.</w:t>
      </w:r>
    </w:p>
    <w:p w14:paraId="081BEAA7" w14:textId="77777777" w:rsidR="000B56B2" w:rsidRPr="00F52BFC" w:rsidRDefault="000B56B2" w:rsidP="00551178">
      <w:pPr>
        <w:shd w:val="clear" w:color="auto" w:fill="FFFFFF"/>
        <w:suppressAutoHyphens/>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zh-CN"/>
        </w:rPr>
        <w:t>Є</w:t>
      </w:r>
      <w:r w:rsidRPr="00F52BFC">
        <w:rPr>
          <w:rFonts w:ascii="Times New Roman" w:eastAsia="Times New Roman" w:hAnsi="Times New Roman" w:cs="Times New Roman"/>
          <w:b/>
          <w:sz w:val="28"/>
          <w:szCs w:val="28"/>
          <w:lang w:eastAsia="zh-CN"/>
        </w:rPr>
        <w:t>диному податку</w:t>
      </w:r>
      <w:r w:rsidRPr="00F52BFC">
        <w:rPr>
          <w:rFonts w:ascii="Times New Roman" w:eastAsia="Times New Roman" w:hAnsi="Times New Roman" w:cs="Times New Roman"/>
          <w:sz w:val="28"/>
          <w:szCs w:val="28"/>
          <w:lang w:eastAsia="zh-CN"/>
        </w:rPr>
        <w:t xml:space="preserve"> – виконання  склало 95,6% або    /-/19 674,6 тис. грн</w:t>
      </w:r>
      <w:r>
        <w:rPr>
          <w:rFonts w:ascii="Times New Roman" w:eastAsia="Times New Roman" w:hAnsi="Times New Roman" w:cs="Times New Roman"/>
          <w:sz w:val="28"/>
          <w:szCs w:val="28"/>
          <w:lang w:eastAsia="zh-CN"/>
        </w:rPr>
        <w:t>,</w:t>
      </w:r>
      <w:r w:rsidRPr="00F52BFC">
        <w:rPr>
          <w:rFonts w:ascii="Times New Roman" w:eastAsia="Times New Roman" w:hAnsi="Times New Roman" w:cs="Times New Roman"/>
          <w:sz w:val="28"/>
          <w:szCs w:val="28"/>
          <w:lang w:eastAsia="zh-CN"/>
        </w:rPr>
        <w:t xml:space="preserve"> при плані  447 045,0 тис. грн фактично надійшло 427 370,4 тис. грн.</w:t>
      </w:r>
      <w:r w:rsidRPr="00F52BFC">
        <w:rPr>
          <w:rFonts w:ascii="Times New Roman" w:eastAsia="Times New Roman" w:hAnsi="Times New Roman" w:cs="Times New Roman"/>
          <w:sz w:val="28"/>
          <w:szCs w:val="28"/>
          <w:lang w:eastAsia="ru-RU"/>
        </w:rPr>
        <w:t xml:space="preserve"> До первинно затвердженого плану  444 045,0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 виконання склало 96,3% або /-/16 674,6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 При формуванні бюджету на 2025 рік план по даному податку був завищений.</w:t>
      </w:r>
    </w:p>
    <w:p w14:paraId="3205C3DD"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В порівнянні з 2024 роком фактичні надходження зросли на /+/18,9% або /+/67 988,2 тис. грн.</w:t>
      </w:r>
    </w:p>
    <w:p w14:paraId="2237BBCB" w14:textId="77777777" w:rsidR="000B56B2" w:rsidRPr="00F52BFC" w:rsidRDefault="000B56B2" w:rsidP="00551178">
      <w:pPr>
        <w:ind w:firstLine="567"/>
        <w:jc w:val="both"/>
        <w:rPr>
          <w:rFonts w:ascii="Times New Roman" w:eastAsia="SQFGH+TimesNewRomanPSMT" w:hAnsi="Times New Roman" w:cs="Times New Roman"/>
          <w:sz w:val="28"/>
          <w:szCs w:val="28"/>
        </w:rPr>
      </w:pPr>
      <w:r w:rsidRPr="00F52BFC">
        <w:rPr>
          <w:rFonts w:ascii="Times New Roman" w:eastAsia="Calibri" w:hAnsi="Times New Roman" w:cs="Times New Roman"/>
          <w:bCs/>
          <w:sz w:val="28"/>
          <w:szCs w:val="28"/>
        </w:rPr>
        <w:t>Ставки єдиного податку</w:t>
      </w:r>
      <w:r w:rsidRPr="00F52BFC">
        <w:rPr>
          <w:rFonts w:ascii="Times New Roman" w:eastAsia="Calibri" w:hAnsi="Times New Roman" w:cs="Times New Roman"/>
          <w:sz w:val="28"/>
          <w:szCs w:val="28"/>
        </w:rPr>
        <w:t xml:space="preserve"> </w:t>
      </w:r>
      <w:r w:rsidRPr="00F52BFC">
        <w:rPr>
          <w:rFonts w:ascii="Times New Roman" w:eastAsia="Calibri" w:hAnsi="Times New Roman" w:cs="Times New Roman"/>
          <w:bCs/>
          <w:sz w:val="28"/>
          <w:szCs w:val="28"/>
        </w:rPr>
        <w:t xml:space="preserve"> встановлені </w:t>
      </w:r>
      <w:r w:rsidRPr="00F52BFC">
        <w:rPr>
          <w:rFonts w:ascii="Times New Roman" w:eastAsia="Calibri" w:hAnsi="Times New Roman" w:cs="Times New Roman"/>
          <w:sz w:val="28"/>
          <w:szCs w:val="28"/>
        </w:rPr>
        <w:t xml:space="preserve">рішенням </w:t>
      </w:r>
      <w:r w:rsidRPr="00F52BFC">
        <w:rPr>
          <w:rFonts w:ascii="Times New Roman" w:eastAsia="SQFGH+TimesNewRomanPSMT" w:hAnsi="Times New Roman" w:cs="Times New Roman"/>
          <w:spacing w:val="-6"/>
          <w:sz w:val="28"/>
          <w:szCs w:val="28"/>
        </w:rPr>
        <w:t xml:space="preserve"> </w:t>
      </w:r>
      <w:r w:rsidRPr="00F52BFC">
        <w:rPr>
          <w:rFonts w:ascii="Times New Roman" w:eastAsia="Times New Roman" w:hAnsi="Times New Roman" w:cs="Times New Roman"/>
          <w:sz w:val="28"/>
          <w:szCs w:val="28"/>
          <w:lang w:eastAsia="ru-RU"/>
        </w:rPr>
        <w:t xml:space="preserve">Кременчуцької міської ради Кременчуцького району Полтавської області «Про встановлення ставок єдиного податку на території Кременчуцької міської територіальної громади»                       </w:t>
      </w:r>
      <w:r w:rsidRPr="00A257D3">
        <w:rPr>
          <w:rFonts w:ascii="Times New Roman" w:eastAsia="Times New Roman" w:hAnsi="Times New Roman" w:cs="Times New Roman"/>
          <w:sz w:val="28"/>
          <w:szCs w:val="28"/>
          <w:lang w:eastAsia="ru-RU"/>
        </w:rPr>
        <w:t xml:space="preserve">від 5 липня 2024 року. </w:t>
      </w:r>
      <w:r w:rsidRPr="00F52BFC">
        <w:rPr>
          <w:rFonts w:ascii="Times New Roman" w:eastAsia="SQFGH+TimesNewRomanPSMT" w:hAnsi="Times New Roman" w:cs="Times New Roman"/>
          <w:sz w:val="28"/>
          <w:szCs w:val="28"/>
        </w:rPr>
        <w:t>Даним рішенням були збільшені ставки для окремих категорій платників єдиного податку в залежності від виду господарської діяльності.</w:t>
      </w:r>
    </w:p>
    <w:p w14:paraId="4F2C31AA" w14:textId="77777777" w:rsidR="000B56B2"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Збільшення надходжень відбулося також за рахунок зростання інфляції, яка супроводжувалась підвищенням загального рівня цін на товари і послуги та із певною адаптацією під час війни та пожвавленням ділової активності частини суб’єктів господарювання малого і середнього бізнесу.</w:t>
      </w:r>
    </w:p>
    <w:p w14:paraId="6D7A1535" w14:textId="77777777" w:rsidR="000B56B2" w:rsidRPr="00CA3FCA" w:rsidRDefault="000B56B2" w:rsidP="00551178">
      <w:pPr>
        <w:tabs>
          <w:tab w:val="left" w:pos="709"/>
        </w:tabs>
        <w:ind w:firstLine="567"/>
        <w:jc w:val="both"/>
        <w:rPr>
          <w:rFonts w:ascii="Times New Roman" w:hAnsi="Times New Roman" w:cs="Times New Roman"/>
          <w:sz w:val="28"/>
          <w:szCs w:val="28"/>
        </w:rPr>
      </w:pPr>
      <w:r w:rsidRPr="00CA3FCA">
        <w:rPr>
          <w:rFonts w:ascii="Times New Roman" w:hAnsi="Times New Roman" w:cs="Times New Roman"/>
          <w:sz w:val="28"/>
          <w:szCs w:val="28"/>
        </w:rPr>
        <w:t>Спеціалістами ГУ ДПС</w:t>
      </w:r>
      <w:r>
        <w:rPr>
          <w:rFonts w:ascii="Times New Roman" w:hAnsi="Times New Roman" w:cs="Times New Roman"/>
          <w:sz w:val="28"/>
          <w:szCs w:val="28"/>
        </w:rPr>
        <w:t xml:space="preserve"> у Полтавській області</w:t>
      </w:r>
      <w:r w:rsidRPr="00CA3FCA">
        <w:rPr>
          <w:rFonts w:ascii="Times New Roman" w:hAnsi="Times New Roman" w:cs="Times New Roman"/>
          <w:sz w:val="28"/>
          <w:szCs w:val="28"/>
        </w:rPr>
        <w:t xml:space="preserve"> з</w:t>
      </w:r>
      <w:r w:rsidRPr="00CA3FCA">
        <w:rPr>
          <w:rFonts w:ascii="Times New Roman" w:eastAsia="Times New Roman" w:hAnsi="Times New Roman" w:cs="Times New Roman"/>
          <w:sz w:val="28"/>
          <w:szCs w:val="28"/>
        </w:rPr>
        <w:t xml:space="preserve"> метою розширення кола платників єдиного податку та збільшення надходжень до бюджету протягом 2025 року проводилася роз’яснювальна робота із суб’єктами господарювання про обрання a6o перехід на</w:t>
      </w:r>
      <w:r>
        <w:rPr>
          <w:rFonts w:ascii="Times New Roman" w:eastAsia="Times New Roman" w:hAnsi="Times New Roman" w:cs="Times New Roman"/>
          <w:sz w:val="28"/>
          <w:szCs w:val="28"/>
        </w:rPr>
        <w:t xml:space="preserve"> спрощену систему оподаткування, </w:t>
      </w:r>
      <w:r w:rsidRPr="00CA3FCA">
        <w:rPr>
          <w:rFonts w:ascii="Times New Roman" w:eastAsia="Times New Roman" w:hAnsi="Times New Roman" w:cs="Times New Roman"/>
          <w:sz w:val="28"/>
          <w:szCs w:val="28"/>
        </w:rPr>
        <w:t>термінів подання звітності та сплати єдиного податку.</w:t>
      </w:r>
      <w:r w:rsidRPr="00CA3FCA">
        <w:rPr>
          <w:rFonts w:ascii="Times New Roman" w:hAnsi="Times New Roman" w:cs="Times New Roman"/>
          <w:sz w:val="28"/>
          <w:szCs w:val="28"/>
        </w:rPr>
        <w:t xml:space="preserve"> </w:t>
      </w:r>
    </w:p>
    <w:p w14:paraId="7F8C72E8"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b/>
          <w:sz w:val="28"/>
          <w:szCs w:val="28"/>
          <w:lang w:eastAsia="zh-CN"/>
        </w:rPr>
        <w:t>По</w:t>
      </w:r>
      <w:r w:rsidRPr="00F52BFC">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b/>
          <w:sz w:val="28"/>
          <w:szCs w:val="28"/>
          <w:lang w:eastAsia="zh-CN"/>
        </w:rPr>
        <w:t>платі за надання інших адміністративних послуг</w:t>
      </w:r>
      <w:r>
        <w:rPr>
          <w:rFonts w:ascii="Times New Roman" w:eastAsia="Times New Roman" w:hAnsi="Times New Roman" w:cs="Times New Roman"/>
          <w:b/>
          <w:sz w:val="28"/>
          <w:szCs w:val="28"/>
          <w:lang w:eastAsia="zh-CN"/>
        </w:rPr>
        <w:t xml:space="preserve"> </w:t>
      </w:r>
      <w:r w:rsidRPr="00A07152">
        <w:rPr>
          <w:rFonts w:ascii="Times New Roman" w:eastAsia="Times New Roman" w:hAnsi="Times New Roman" w:cs="Times New Roman"/>
          <w:sz w:val="28"/>
          <w:szCs w:val="28"/>
          <w:lang w:eastAsia="zh-CN"/>
        </w:rPr>
        <w:t xml:space="preserve">(КДБ 22012500) </w:t>
      </w:r>
      <w:r w:rsidRPr="00F52BFC">
        <w:rPr>
          <w:rFonts w:ascii="Times New Roman" w:eastAsia="Times New Roman" w:hAnsi="Times New Roman" w:cs="Times New Roman"/>
          <w:sz w:val="28"/>
          <w:szCs w:val="28"/>
          <w:lang w:eastAsia="zh-CN"/>
        </w:rPr>
        <w:t>виконання планових показників забезпечено на 85,5% або /-/2 797,6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грн, при плані  19 251,8 тис. грн фактично надійшло 16 454,2 тис. грн.</w:t>
      </w:r>
      <w:r w:rsidRPr="00F52BFC">
        <w:rPr>
          <w:rFonts w:ascii="Times New Roman" w:eastAsia="Times New Roman" w:hAnsi="Times New Roman" w:cs="Times New Roman"/>
          <w:sz w:val="28"/>
          <w:szCs w:val="28"/>
          <w:lang w:eastAsia="ru-RU"/>
        </w:rPr>
        <w:t xml:space="preserve"> </w:t>
      </w:r>
    </w:p>
    <w:p w14:paraId="4A213AC6"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 xml:space="preserve">Хоча при прогнозуванні плати за надання адмінпослуг в 2025 році передбачалось </w:t>
      </w:r>
      <w:r w:rsidRPr="00F52BFC">
        <w:rPr>
          <w:rFonts w:ascii="Times New Roman" w:eastAsia="Times New Roman" w:hAnsi="Times New Roman" w:cs="Times New Roman"/>
          <w:sz w:val="28"/>
          <w:szCs w:val="24"/>
          <w:lang w:eastAsia="ru-RU"/>
        </w:rPr>
        <w:t>зростання надходжень  за рахунок впровадження нових сервісів.</w:t>
      </w:r>
    </w:p>
    <w:p w14:paraId="77D88795"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В порівнянні з 2024 роком фактичні надходження зменшились на   /-/1,6% або /-/261,2 тис. грн.</w:t>
      </w:r>
    </w:p>
    <w:p w14:paraId="48D64E2C"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zh-CN"/>
        </w:rPr>
        <w:t xml:space="preserve">По надходженню </w:t>
      </w:r>
      <w:r w:rsidRPr="00F52BFC">
        <w:rPr>
          <w:rFonts w:ascii="Times New Roman" w:eastAsia="Times New Roman" w:hAnsi="Times New Roman" w:cs="Times New Roman"/>
          <w:b/>
          <w:sz w:val="28"/>
          <w:szCs w:val="28"/>
          <w:lang w:eastAsia="zh-CN"/>
        </w:rPr>
        <w:t>частини чистого прибутку</w:t>
      </w:r>
      <w:r w:rsidRPr="00F52BFC">
        <w:rPr>
          <w:rFonts w:ascii="Times New Roman" w:eastAsia="Times New Roman" w:hAnsi="Times New Roman" w:cs="Times New Roman"/>
          <w:sz w:val="28"/>
          <w:szCs w:val="28"/>
          <w:lang w:eastAsia="zh-CN"/>
        </w:rPr>
        <w:t xml:space="preserve"> (доходу) комунальних унітарних підприємств виконання планових показників забезпечено на 81,4% </w:t>
      </w:r>
      <w:r w:rsidRPr="00F52BFC">
        <w:rPr>
          <w:rFonts w:ascii="Times New Roman" w:eastAsia="Times New Roman" w:hAnsi="Times New Roman" w:cs="Times New Roman"/>
          <w:sz w:val="28"/>
          <w:szCs w:val="28"/>
          <w:lang w:eastAsia="zh-CN"/>
        </w:rPr>
        <w:lastRenderedPageBreak/>
        <w:t>або /-/534,3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 xml:space="preserve">грн, при плані  2 870,0 тис. грн фактично надійшло </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2 335,7 тис. грн.</w:t>
      </w:r>
      <w:r w:rsidRPr="00F52BFC">
        <w:rPr>
          <w:rFonts w:ascii="Times New Roman" w:eastAsia="Times New Roman" w:hAnsi="Times New Roman" w:cs="Times New Roman"/>
          <w:sz w:val="28"/>
          <w:szCs w:val="28"/>
          <w:lang w:eastAsia="ru-RU"/>
        </w:rPr>
        <w:t xml:space="preserve"> </w:t>
      </w:r>
      <w:r w:rsidRPr="00F52BFC">
        <w:rPr>
          <w:rFonts w:ascii="Times New Roman" w:eastAsia="Calibri" w:hAnsi="Times New Roman" w:cs="Times New Roman"/>
          <w:sz w:val="28"/>
          <w:szCs w:val="28"/>
        </w:rPr>
        <w:t>Прогнозний показник був затверджений на рівні очікуваних надходжень у 2024 році.</w:t>
      </w:r>
    </w:p>
    <w:p w14:paraId="6081CF51"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В порівнянні з 2024 роком фактичні надходження зменшились на /-/18,6% або /-/534,3 тис. грн.</w:t>
      </w:r>
    </w:p>
    <w:p w14:paraId="6EFB2E64"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A5481E">
        <w:rPr>
          <w:rFonts w:ascii="Times New Roman" w:eastAsia="Times New Roman" w:hAnsi="Times New Roman" w:cs="Times New Roman"/>
          <w:b/>
          <w:sz w:val="28"/>
          <w:szCs w:val="28"/>
          <w:lang w:eastAsia="zh-CN"/>
        </w:rPr>
        <w:t>По</w:t>
      </w:r>
      <w:r w:rsidRPr="00F52BFC">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b/>
          <w:sz w:val="28"/>
          <w:szCs w:val="28"/>
          <w:lang w:eastAsia="zh-CN"/>
        </w:rPr>
        <w:t>коштах за шкоду, що заподіяна на земельних ділянках</w:t>
      </w:r>
      <w:r w:rsidRPr="00F52BFC">
        <w:rPr>
          <w:rFonts w:ascii="Times New Roman" w:eastAsia="Times New Roman" w:hAnsi="Times New Roman" w:cs="Times New Roman"/>
          <w:sz w:val="28"/>
          <w:szCs w:val="28"/>
          <w:lang w:eastAsia="zh-CN"/>
        </w:rPr>
        <w:t xml:space="preserve"> </w:t>
      </w:r>
      <w:r w:rsidRPr="00CC233B">
        <w:rPr>
          <w:rFonts w:ascii="Times New Roman" w:eastAsia="Times New Roman" w:hAnsi="Times New Roman" w:cs="Times New Roman"/>
          <w:b/>
          <w:sz w:val="28"/>
          <w:szCs w:val="28"/>
          <w:lang w:eastAsia="zh-CN"/>
        </w:rPr>
        <w:t>державної та комунальної власност</w:t>
      </w:r>
      <w:r w:rsidRPr="00F52BFC">
        <w:rPr>
          <w:rFonts w:ascii="Times New Roman" w:eastAsia="Times New Roman" w:hAnsi="Times New Roman" w:cs="Times New Roman"/>
          <w:sz w:val="28"/>
          <w:szCs w:val="28"/>
          <w:lang w:eastAsia="zh-CN"/>
        </w:rPr>
        <w:t xml:space="preserve">і, недовиконано планові показники на суму </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 330,9 тис. грн, при плані 10 000,0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 xml:space="preserve">грн фактично надійшло </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9 669,1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грн, що склало 96,7%.</w:t>
      </w:r>
      <w:r>
        <w:rPr>
          <w:rFonts w:ascii="Times New Roman" w:eastAsia="Times New Roman" w:hAnsi="Times New Roman" w:cs="Times New Roman"/>
          <w:sz w:val="28"/>
          <w:szCs w:val="28"/>
          <w:lang w:eastAsia="zh-CN"/>
        </w:rPr>
        <w:t xml:space="preserve"> Надходження по даному коду доходів не носять постійного характеру.</w:t>
      </w:r>
      <w:r w:rsidRPr="00F52BFC">
        <w:rPr>
          <w:rFonts w:ascii="Times New Roman" w:eastAsia="Times New Roman" w:hAnsi="Times New Roman" w:cs="Times New Roman"/>
          <w:sz w:val="28"/>
          <w:szCs w:val="28"/>
          <w:lang w:eastAsia="zh-CN"/>
        </w:rPr>
        <w:t xml:space="preserve"> </w:t>
      </w:r>
    </w:p>
    <w:p w14:paraId="352F959C"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 xml:space="preserve">В порівнянні з 2024 роком приріст надходжень склав /+/0,3% або </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/+/29,2 тис. грн</w:t>
      </w:r>
      <w:r>
        <w:rPr>
          <w:rFonts w:ascii="Times New Roman" w:eastAsia="Times New Roman" w:hAnsi="Times New Roman" w:cs="Times New Roman"/>
          <w:sz w:val="28"/>
          <w:szCs w:val="28"/>
          <w:lang w:eastAsia="zh-CN"/>
        </w:rPr>
        <w:t>.</w:t>
      </w:r>
    </w:p>
    <w:p w14:paraId="7D8B4F12"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На незначні суми  не виконано  плани</w:t>
      </w:r>
      <w:r w:rsidRPr="00F52BFC">
        <w:rPr>
          <w:rFonts w:ascii="Times New Roman" w:eastAsia="Times New Roman" w:hAnsi="Times New Roman" w:cs="Times New Roman"/>
          <w:b/>
          <w:sz w:val="28"/>
          <w:szCs w:val="28"/>
          <w:lang w:eastAsia="ru-RU"/>
        </w:rPr>
        <w:t xml:space="preserve"> </w:t>
      </w:r>
      <w:r w:rsidRPr="00F52BFC">
        <w:rPr>
          <w:rFonts w:ascii="Times New Roman" w:eastAsia="Times New Roman" w:hAnsi="Times New Roman" w:cs="Times New Roman"/>
          <w:sz w:val="28"/>
          <w:szCs w:val="28"/>
          <w:lang w:eastAsia="ru-RU"/>
        </w:rPr>
        <w:t xml:space="preserve">по платежах, </w:t>
      </w:r>
      <w:r w:rsidRPr="00F52BFC">
        <w:rPr>
          <w:rFonts w:ascii="Times New Roman" w:eastAsia="Times New Roman" w:hAnsi="Times New Roman" w:cs="Times New Roman"/>
          <w:bCs/>
          <w:sz w:val="28"/>
          <w:szCs w:val="28"/>
          <w:lang w:eastAsia="ru-RU"/>
        </w:rPr>
        <w:t>які  не носять постійного характеру</w:t>
      </w:r>
      <w:r w:rsidRPr="00F52BFC">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bCs/>
          <w:sz w:val="28"/>
          <w:szCs w:val="28"/>
          <w:lang w:eastAsia="ru-RU"/>
        </w:rPr>
        <w:t xml:space="preserve">та/або  не мають значного впливу на дохідну частину бюджету (адміністративні штрафи, держмито та ін.) </w:t>
      </w:r>
      <w:r w:rsidRPr="00F52BFC">
        <w:rPr>
          <w:rFonts w:ascii="Times New Roman" w:eastAsia="Times New Roman" w:hAnsi="Times New Roman" w:cs="Times New Roman"/>
          <w:sz w:val="28"/>
          <w:szCs w:val="28"/>
          <w:lang w:eastAsia="ru-RU"/>
        </w:rPr>
        <w:t>на загальну суму                  /-/152,9 тис. грн.</w:t>
      </w:r>
    </w:p>
    <w:p w14:paraId="646557BA"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 xml:space="preserve">Станом на 01.01.2026 </w:t>
      </w:r>
      <w:r w:rsidRPr="00F52BFC">
        <w:rPr>
          <w:rFonts w:ascii="Times New Roman" w:eastAsia="Times New Roman" w:hAnsi="Times New Roman" w:cs="Times New Roman"/>
          <w:b/>
          <w:sz w:val="28"/>
          <w:szCs w:val="28"/>
          <w:lang w:eastAsia="zh-CN"/>
        </w:rPr>
        <w:t>значно перевиконано</w:t>
      </w:r>
      <w:r w:rsidRPr="00F52BFC">
        <w:rPr>
          <w:rFonts w:ascii="Times New Roman" w:eastAsia="Times New Roman" w:hAnsi="Times New Roman" w:cs="Times New Roman"/>
          <w:sz w:val="28"/>
          <w:szCs w:val="28"/>
          <w:lang w:eastAsia="zh-CN"/>
        </w:rPr>
        <w:t xml:space="preserve"> планові показники по наступних джерелах </w:t>
      </w:r>
      <w:r>
        <w:rPr>
          <w:rFonts w:ascii="Times New Roman" w:eastAsia="Times New Roman" w:hAnsi="Times New Roman" w:cs="Times New Roman"/>
          <w:sz w:val="28"/>
          <w:szCs w:val="28"/>
          <w:lang w:eastAsia="zh-CN"/>
        </w:rPr>
        <w:t xml:space="preserve">доходів </w:t>
      </w:r>
      <w:r w:rsidRPr="00F52BFC">
        <w:rPr>
          <w:rFonts w:ascii="Times New Roman" w:eastAsia="Times New Roman" w:hAnsi="Times New Roman" w:cs="Times New Roman"/>
          <w:sz w:val="28"/>
          <w:szCs w:val="28"/>
          <w:lang w:eastAsia="zh-CN"/>
        </w:rPr>
        <w:t>загального фонду бюджету Кременчуцької міської територіальної громади.</w:t>
      </w:r>
    </w:p>
    <w:p w14:paraId="1EE373E2" w14:textId="77777777" w:rsidR="000B56B2"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b/>
          <w:sz w:val="28"/>
          <w:szCs w:val="28"/>
          <w:lang w:eastAsia="ru-RU"/>
        </w:rPr>
        <w:t xml:space="preserve">По внутрішніх податках на товари та послуги </w:t>
      </w:r>
      <w:r w:rsidRPr="00F52BFC">
        <w:rPr>
          <w:rFonts w:ascii="Times New Roman" w:eastAsia="Times New Roman" w:hAnsi="Times New Roman" w:cs="Times New Roman"/>
          <w:sz w:val="28"/>
          <w:szCs w:val="28"/>
          <w:lang w:eastAsia="ru-RU"/>
        </w:rPr>
        <w:t>(акцизний податок ККДБ 14040000;14021900;14031900) виконання склало 104,0</w:t>
      </w:r>
      <w:r w:rsidRPr="00F52BFC">
        <w:rPr>
          <w:rFonts w:ascii="Times New Roman" w:eastAsia="Times New Roman" w:hAnsi="Times New Roman" w:cs="Times New Roman"/>
          <w:snapToGrid w:val="0"/>
          <w:sz w:val="28"/>
          <w:szCs w:val="28"/>
          <w:lang w:eastAsia="ru-RU"/>
        </w:rPr>
        <w:t xml:space="preserve">% </w:t>
      </w:r>
      <w:r>
        <w:rPr>
          <w:rFonts w:ascii="Times New Roman" w:eastAsia="Times New Roman" w:hAnsi="Times New Roman" w:cs="Times New Roman"/>
          <w:snapToGrid w:val="0"/>
          <w:sz w:val="28"/>
          <w:szCs w:val="28"/>
          <w:lang w:eastAsia="ru-RU"/>
        </w:rPr>
        <w:t xml:space="preserve">                                     </w:t>
      </w:r>
      <w:r w:rsidRPr="00F52BFC">
        <w:rPr>
          <w:rFonts w:ascii="Times New Roman" w:eastAsia="Times New Roman" w:hAnsi="Times New Roman" w:cs="Times New Roman"/>
          <w:snapToGrid w:val="0"/>
          <w:sz w:val="28"/>
          <w:szCs w:val="28"/>
          <w:lang w:eastAsia="ru-RU"/>
        </w:rPr>
        <w:t>/+/ 12 334,9 тис.</w:t>
      </w:r>
      <w:r>
        <w:rPr>
          <w:rFonts w:ascii="Times New Roman" w:eastAsia="Times New Roman" w:hAnsi="Times New Roman" w:cs="Times New Roman"/>
          <w:snapToGrid w:val="0"/>
          <w:sz w:val="28"/>
          <w:szCs w:val="28"/>
          <w:lang w:eastAsia="ru-RU"/>
        </w:rPr>
        <w:t xml:space="preserve"> </w:t>
      </w:r>
      <w:r w:rsidRPr="00F52BFC">
        <w:rPr>
          <w:rFonts w:ascii="Times New Roman" w:eastAsia="Times New Roman" w:hAnsi="Times New Roman" w:cs="Times New Roman"/>
          <w:snapToGrid w:val="0"/>
          <w:sz w:val="28"/>
          <w:szCs w:val="28"/>
          <w:lang w:eastAsia="ru-RU"/>
        </w:rPr>
        <w:t>грн,  при плані  306 360,0 тис.</w:t>
      </w:r>
      <w:r>
        <w:rPr>
          <w:rFonts w:ascii="Times New Roman" w:eastAsia="Times New Roman" w:hAnsi="Times New Roman" w:cs="Times New Roman"/>
          <w:snapToGrid w:val="0"/>
          <w:sz w:val="28"/>
          <w:szCs w:val="28"/>
          <w:lang w:eastAsia="ru-RU"/>
        </w:rPr>
        <w:t xml:space="preserve"> </w:t>
      </w:r>
      <w:r w:rsidRPr="00F52BFC">
        <w:rPr>
          <w:rFonts w:ascii="Times New Roman" w:eastAsia="Times New Roman" w:hAnsi="Times New Roman" w:cs="Times New Roman"/>
          <w:snapToGrid w:val="0"/>
          <w:sz w:val="28"/>
          <w:szCs w:val="28"/>
          <w:lang w:eastAsia="ru-RU"/>
        </w:rPr>
        <w:t>грн фактично надійшло  318 694,9 тис.</w:t>
      </w:r>
      <w:r>
        <w:rPr>
          <w:rFonts w:ascii="Times New Roman" w:eastAsia="Times New Roman" w:hAnsi="Times New Roman" w:cs="Times New Roman"/>
          <w:snapToGrid w:val="0"/>
          <w:sz w:val="28"/>
          <w:szCs w:val="28"/>
          <w:lang w:eastAsia="ru-RU"/>
        </w:rPr>
        <w:t xml:space="preserve"> </w:t>
      </w:r>
      <w:r w:rsidRPr="00F52BFC">
        <w:rPr>
          <w:rFonts w:ascii="Times New Roman" w:eastAsia="Times New Roman" w:hAnsi="Times New Roman" w:cs="Times New Roman"/>
          <w:snapToGrid w:val="0"/>
          <w:sz w:val="28"/>
          <w:szCs w:val="28"/>
          <w:lang w:eastAsia="ru-RU"/>
        </w:rPr>
        <w:t xml:space="preserve">грн. </w:t>
      </w:r>
      <w:r w:rsidRPr="00F52BFC">
        <w:rPr>
          <w:rFonts w:ascii="Times New Roman" w:eastAsia="Times New Roman" w:hAnsi="Times New Roman" w:cs="Times New Roman"/>
          <w:sz w:val="28"/>
          <w:szCs w:val="28"/>
          <w:lang w:eastAsia="ru-RU"/>
        </w:rPr>
        <w:t>До первинно затвердженого плану  272 000,0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 виконання склало 117,2% або /+/ 46 694,9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p>
    <w:p w14:paraId="16E15B81"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В порівнянні з 2024 роком приріст надходжень склав /+/31,8% або            /+/ 76 796,0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p>
    <w:p w14:paraId="5E801264" w14:textId="77777777" w:rsidR="000B56B2" w:rsidRPr="001F01C6" w:rsidRDefault="000B56B2" w:rsidP="00551178">
      <w:pPr>
        <w:ind w:firstLine="567"/>
        <w:jc w:val="both"/>
        <w:rPr>
          <w:rFonts w:ascii="Times New Roman" w:hAnsi="Times New Roman" w:cs="Times New Roman"/>
          <w:sz w:val="28"/>
          <w:szCs w:val="28"/>
        </w:rPr>
      </w:pPr>
      <w:r w:rsidRPr="001F01C6">
        <w:rPr>
          <w:rFonts w:ascii="Times New Roman" w:hAnsi="Times New Roman" w:cs="Times New Roman"/>
          <w:sz w:val="28"/>
          <w:szCs w:val="28"/>
        </w:rPr>
        <w:t xml:space="preserve">Надходження </w:t>
      </w:r>
      <w:r w:rsidRPr="001D2FCA">
        <w:rPr>
          <w:rFonts w:ascii="Times New Roman" w:hAnsi="Times New Roman" w:cs="Times New Roman"/>
          <w:bCs/>
          <w:sz w:val="28"/>
          <w:szCs w:val="28"/>
        </w:rPr>
        <w:t xml:space="preserve">по </w:t>
      </w:r>
      <w:r w:rsidRPr="001D2FCA">
        <w:rPr>
          <w:rFonts w:ascii="Times New Roman" w:eastAsia="Arial11" w:hAnsi="Times New Roman" w:cs="Times New Roman"/>
          <w:bCs/>
          <w:sz w:val="28"/>
          <w:szCs w:val="28"/>
          <w:lang w:bidi="hi-IN"/>
        </w:rPr>
        <w:t>внутрішніх податках на товари та послуги</w:t>
      </w:r>
      <w:r w:rsidRPr="001F01C6">
        <w:rPr>
          <w:rFonts w:ascii="Times New Roman" w:hAnsi="Times New Roman" w:cs="Times New Roman"/>
          <w:sz w:val="28"/>
          <w:szCs w:val="28"/>
        </w:rPr>
        <w:t xml:space="preserve"> відображено в діаграмі.</w:t>
      </w:r>
    </w:p>
    <w:p w14:paraId="724E7ECF" w14:textId="77777777" w:rsidR="000B56B2" w:rsidRPr="001F01C6" w:rsidRDefault="000B56B2" w:rsidP="000B56B2">
      <w:pPr>
        <w:ind w:firstLine="567"/>
        <w:jc w:val="right"/>
        <w:rPr>
          <w:rFonts w:ascii="Times New Roman" w:hAnsi="Times New Roman" w:cs="Times New Roman"/>
          <w:sz w:val="28"/>
          <w:szCs w:val="28"/>
        </w:rPr>
      </w:pPr>
      <w:r w:rsidRPr="001F01C6">
        <w:rPr>
          <w:rFonts w:ascii="Times New Roman" w:hAnsi="Times New Roman" w:cs="Times New Roman"/>
          <w:sz w:val="28"/>
          <w:szCs w:val="28"/>
        </w:rPr>
        <w:t>тис.</w:t>
      </w:r>
      <w:r>
        <w:rPr>
          <w:rFonts w:ascii="Times New Roman" w:hAnsi="Times New Roman" w:cs="Times New Roman"/>
          <w:sz w:val="28"/>
          <w:szCs w:val="28"/>
        </w:rPr>
        <w:t xml:space="preserve"> </w:t>
      </w:r>
      <w:r w:rsidRPr="001F01C6">
        <w:rPr>
          <w:rFonts w:ascii="Times New Roman" w:hAnsi="Times New Roman" w:cs="Times New Roman"/>
          <w:sz w:val="28"/>
          <w:szCs w:val="28"/>
        </w:rPr>
        <w:t>грн</w:t>
      </w:r>
    </w:p>
    <w:p w14:paraId="4863CE66" w14:textId="46BAAE68" w:rsidR="000B56B2" w:rsidRPr="00F52BFC" w:rsidRDefault="006F03A8" w:rsidP="000B56B2">
      <w:pPr>
        <w:ind w:firstLine="0"/>
        <w:jc w:val="both"/>
        <w:rPr>
          <w:rFonts w:ascii="Times New Roman" w:hAnsi="Times New Roman" w:cs="Times New Roman"/>
          <w:color w:val="FF0000"/>
          <w:sz w:val="28"/>
          <w:szCs w:val="28"/>
        </w:rPr>
      </w:pPr>
      <w:r w:rsidRPr="006F03A8">
        <w:rPr>
          <w:noProof/>
          <w:lang w:eastAsia="uk-UA"/>
        </w:rPr>
        <w:drawing>
          <wp:inline distT="0" distB="0" distL="0" distR="0" wp14:anchorId="18E8EF11" wp14:editId="47BD5D8C">
            <wp:extent cx="6104255" cy="392112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4255" cy="3921125"/>
                    </a:xfrm>
                    <a:prstGeom prst="rect">
                      <a:avLst/>
                    </a:prstGeom>
                    <a:noFill/>
                    <a:ln>
                      <a:noFill/>
                    </a:ln>
                  </pic:spPr>
                </pic:pic>
              </a:graphicData>
            </a:graphic>
          </wp:inline>
        </w:drawing>
      </w:r>
    </w:p>
    <w:p w14:paraId="37F1FAFE" w14:textId="77777777" w:rsidR="000B56B2" w:rsidRPr="004E4D08" w:rsidRDefault="000B56B2" w:rsidP="00551178">
      <w:pPr>
        <w:shd w:val="clear" w:color="auto" w:fill="FFFFFF"/>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Pr="004E4D08">
        <w:rPr>
          <w:rFonts w:ascii="Times New Roman" w:eastAsia="Times New Roman" w:hAnsi="Times New Roman" w:cs="Times New Roman"/>
          <w:sz w:val="28"/>
          <w:szCs w:val="28"/>
        </w:rPr>
        <w:t xml:space="preserve">итома вага </w:t>
      </w:r>
      <w:r w:rsidRPr="004E4D08">
        <w:rPr>
          <w:rFonts w:ascii="Times New Roman" w:eastAsia="SimSun" w:hAnsi="Times New Roman" w:cs="Times New Roman"/>
          <w:b/>
          <w:bCs/>
          <w:sz w:val="28"/>
          <w:szCs w:val="28"/>
        </w:rPr>
        <w:t>місцев</w:t>
      </w:r>
      <w:r>
        <w:rPr>
          <w:rFonts w:ascii="Times New Roman" w:eastAsia="SimSun" w:hAnsi="Times New Roman" w:cs="Times New Roman"/>
          <w:b/>
          <w:bCs/>
          <w:sz w:val="28"/>
          <w:szCs w:val="28"/>
        </w:rPr>
        <w:t>их</w:t>
      </w:r>
      <w:r w:rsidRPr="004E4D08">
        <w:rPr>
          <w:rFonts w:ascii="Times New Roman" w:eastAsia="SimSun" w:hAnsi="Times New Roman" w:cs="Times New Roman"/>
          <w:b/>
          <w:bCs/>
          <w:sz w:val="28"/>
          <w:szCs w:val="28"/>
        </w:rPr>
        <w:t xml:space="preserve"> податк</w:t>
      </w:r>
      <w:r>
        <w:rPr>
          <w:rFonts w:ascii="Times New Roman" w:eastAsia="SimSun" w:hAnsi="Times New Roman" w:cs="Times New Roman"/>
          <w:b/>
          <w:bCs/>
          <w:sz w:val="28"/>
          <w:szCs w:val="28"/>
        </w:rPr>
        <w:t>ів</w:t>
      </w:r>
      <w:r w:rsidRPr="004E4D08">
        <w:rPr>
          <w:rFonts w:ascii="Times New Roman" w:eastAsia="SimSun" w:hAnsi="Times New Roman" w:cs="Times New Roman"/>
          <w:b/>
          <w:bCs/>
          <w:sz w:val="28"/>
          <w:szCs w:val="28"/>
        </w:rPr>
        <w:t xml:space="preserve"> і збор</w:t>
      </w:r>
      <w:r>
        <w:rPr>
          <w:rFonts w:ascii="Times New Roman" w:eastAsia="SimSun" w:hAnsi="Times New Roman" w:cs="Times New Roman"/>
          <w:b/>
          <w:bCs/>
          <w:sz w:val="28"/>
          <w:szCs w:val="28"/>
        </w:rPr>
        <w:t>ів</w:t>
      </w:r>
      <w:r w:rsidRPr="004E4D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Pr="004E4D08">
        <w:rPr>
          <w:rFonts w:ascii="Times New Roman" w:eastAsia="Times New Roman" w:hAnsi="Times New Roman" w:cs="Times New Roman"/>
          <w:sz w:val="28"/>
          <w:szCs w:val="28"/>
        </w:rPr>
        <w:t>дох</w:t>
      </w:r>
      <w:r>
        <w:rPr>
          <w:rFonts w:ascii="Times New Roman" w:eastAsia="Times New Roman" w:hAnsi="Times New Roman" w:cs="Times New Roman"/>
          <w:sz w:val="28"/>
          <w:szCs w:val="28"/>
        </w:rPr>
        <w:t>і</w:t>
      </w:r>
      <w:r w:rsidRPr="004E4D08">
        <w:rPr>
          <w:rFonts w:ascii="Times New Roman" w:eastAsia="Times New Roman" w:hAnsi="Times New Roman" w:cs="Times New Roman"/>
          <w:sz w:val="28"/>
          <w:szCs w:val="28"/>
        </w:rPr>
        <w:t>д</w:t>
      </w:r>
      <w:r>
        <w:rPr>
          <w:rFonts w:ascii="Times New Roman" w:eastAsia="Times New Roman" w:hAnsi="Times New Roman" w:cs="Times New Roman"/>
          <w:sz w:val="28"/>
          <w:szCs w:val="28"/>
        </w:rPr>
        <w:t>н</w:t>
      </w:r>
      <w:r w:rsidRPr="004E4D08">
        <w:rPr>
          <w:rFonts w:ascii="Times New Roman" w:eastAsia="Times New Roman" w:hAnsi="Times New Roman" w:cs="Times New Roman"/>
          <w:sz w:val="28"/>
          <w:szCs w:val="28"/>
        </w:rPr>
        <w:t>і</w:t>
      </w:r>
      <w:r>
        <w:rPr>
          <w:rFonts w:ascii="Times New Roman" w:eastAsia="Times New Roman" w:hAnsi="Times New Roman" w:cs="Times New Roman"/>
          <w:sz w:val="28"/>
          <w:szCs w:val="28"/>
        </w:rPr>
        <w:t>й частині</w:t>
      </w:r>
      <w:r w:rsidRPr="004E4D08">
        <w:rPr>
          <w:rFonts w:ascii="Times New Roman" w:eastAsia="Times New Roman" w:hAnsi="Times New Roman" w:cs="Times New Roman"/>
          <w:sz w:val="28"/>
          <w:szCs w:val="28"/>
        </w:rPr>
        <w:t xml:space="preserve"> загального фонду склала 24,8% (700 419,4 тис. грн) у т.ч. податку на майно 9,7% </w:t>
      </w:r>
      <w:r>
        <w:rPr>
          <w:rFonts w:ascii="Times New Roman" w:eastAsia="Times New Roman" w:hAnsi="Times New Roman" w:cs="Times New Roman"/>
          <w:sz w:val="28"/>
          <w:szCs w:val="28"/>
        </w:rPr>
        <w:t xml:space="preserve">            </w:t>
      </w:r>
      <w:r w:rsidRPr="004E4D08">
        <w:rPr>
          <w:rFonts w:ascii="Times New Roman" w:eastAsia="Times New Roman" w:hAnsi="Times New Roman" w:cs="Times New Roman"/>
          <w:sz w:val="28"/>
          <w:szCs w:val="28"/>
        </w:rPr>
        <w:t>(272 315,4 тис.</w:t>
      </w:r>
      <w:r>
        <w:rPr>
          <w:rFonts w:ascii="Times New Roman" w:eastAsia="Times New Roman" w:hAnsi="Times New Roman" w:cs="Times New Roman"/>
          <w:sz w:val="28"/>
          <w:szCs w:val="28"/>
        </w:rPr>
        <w:t xml:space="preserve"> </w:t>
      </w:r>
      <w:r w:rsidRPr="004E4D08">
        <w:rPr>
          <w:rFonts w:ascii="Times New Roman" w:eastAsia="Times New Roman" w:hAnsi="Times New Roman" w:cs="Times New Roman"/>
          <w:sz w:val="28"/>
          <w:szCs w:val="28"/>
        </w:rPr>
        <w:t>грн). По всіх видах, які входять до складу місцевих податків і зборів, крім єдиного податку</w:t>
      </w:r>
      <w:r>
        <w:rPr>
          <w:rFonts w:ascii="Times New Roman" w:eastAsia="Times New Roman" w:hAnsi="Times New Roman" w:cs="Times New Roman"/>
          <w:sz w:val="28"/>
          <w:szCs w:val="28"/>
        </w:rPr>
        <w:t>,</w:t>
      </w:r>
      <w:r w:rsidRPr="004E4D08">
        <w:rPr>
          <w:rFonts w:ascii="Times New Roman" w:eastAsia="Times New Roman" w:hAnsi="Times New Roman" w:cs="Times New Roman"/>
          <w:sz w:val="28"/>
          <w:szCs w:val="28"/>
        </w:rPr>
        <w:t xml:space="preserve"> забезпечено виконання планових показників,</w:t>
      </w:r>
      <w:r>
        <w:rPr>
          <w:rFonts w:ascii="Times New Roman" w:eastAsia="Times New Roman" w:hAnsi="Times New Roman" w:cs="Times New Roman"/>
          <w:sz w:val="28"/>
          <w:szCs w:val="28"/>
        </w:rPr>
        <w:t xml:space="preserve"> зокрема значно перевиконано:</w:t>
      </w:r>
    </w:p>
    <w:p w14:paraId="5936B73E" w14:textId="5616D885" w:rsidR="000B56B2" w:rsidRPr="00F52BFC" w:rsidRDefault="000B56B2" w:rsidP="00551178">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zh-CN"/>
        </w:rPr>
        <w:t>п</w:t>
      </w:r>
      <w:r w:rsidRPr="00F52BFC">
        <w:rPr>
          <w:rFonts w:ascii="Times New Roman" w:eastAsia="Times New Roman" w:hAnsi="Times New Roman" w:cs="Times New Roman"/>
          <w:b/>
          <w:sz w:val="28"/>
          <w:szCs w:val="28"/>
          <w:lang w:eastAsia="zh-CN"/>
        </w:rPr>
        <w:t>о платі за землю</w:t>
      </w:r>
      <w:r w:rsidRPr="00F52BFC">
        <w:rPr>
          <w:rFonts w:ascii="Times New Roman" w:eastAsia="Times New Roman" w:hAnsi="Times New Roman" w:cs="Times New Roman"/>
          <w:sz w:val="28"/>
          <w:szCs w:val="28"/>
          <w:lang w:eastAsia="zh-CN"/>
        </w:rPr>
        <w:t xml:space="preserve"> виконання плану забезпечено на 103,2% або </w:t>
      </w:r>
      <w:r w:rsidR="003E3DEC">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 xml:space="preserve"> /+/ 6 994,4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грн,</w:t>
      </w:r>
      <w:r w:rsidRPr="00F52BFC">
        <w:rPr>
          <w:rFonts w:ascii="Times New Roman" w:eastAsia="Times New Roman" w:hAnsi="Times New Roman" w:cs="Times New Roman"/>
          <w:snapToGrid w:val="0"/>
          <w:sz w:val="28"/>
          <w:szCs w:val="28"/>
          <w:lang w:eastAsia="ru-RU"/>
        </w:rPr>
        <w:t xml:space="preserve"> </w:t>
      </w:r>
      <w:r w:rsidRPr="00F52BFC">
        <w:rPr>
          <w:rFonts w:ascii="Times New Roman" w:eastAsia="Times New Roman" w:hAnsi="Times New Roman" w:cs="Times New Roman"/>
          <w:sz w:val="28"/>
          <w:szCs w:val="28"/>
          <w:lang w:eastAsia="zh-CN"/>
        </w:rPr>
        <w:t>при плані  220 408,3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 xml:space="preserve">грн фактично надійшло    </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227 402,7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грн.</w:t>
      </w:r>
      <w:r w:rsidRPr="00F52BFC">
        <w:rPr>
          <w:rFonts w:ascii="Times New Roman" w:eastAsia="Times New Roman" w:hAnsi="Times New Roman" w:cs="Times New Roman"/>
          <w:sz w:val="28"/>
          <w:szCs w:val="28"/>
          <w:lang w:eastAsia="ru-RU"/>
        </w:rPr>
        <w:t xml:space="preserve"> До первинно затвердженого плану  218 608,3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 виконання склало 104,0% або /+/ 8 794,4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p>
    <w:p w14:paraId="23209E9E"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Times New Roman" w:hAnsi="Times New Roman" w:cs="Times New Roman"/>
          <w:sz w:val="28"/>
          <w:szCs w:val="28"/>
          <w:lang w:eastAsia="ru-RU"/>
        </w:rPr>
        <w:t xml:space="preserve"> В порівнянні з 2024 роком надходження зросли на /+/14,5% або                   /+/ 28 786,1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p>
    <w:p w14:paraId="3571C5C0"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п</w:t>
      </w:r>
      <w:r w:rsidRPr="00F52BFC">
        <w:rPr>
          <w:rFonts w:ascii="Times New Roman" w:eastAsia="Times New Roman" w:hAnsi="Times New Roman" w:cs="Times New Roman"/>
          <w:b/>
          <w:sz w:val="28"/>
          <w:szCs w:val="28"/>
          <w:lang w:eastAsia="zh-CN"/>
        </w:rPr>
        <w:t>о податку на нерухоме майно</w:t>
      </w:r>
      <w:r w:rsidRPr="00F52BFC">
        <w:rPr>
          <w:rFonts w:ascii="Times New Roman" w:eastAsia="Times New Roman" w:hAnsi="Times New Roman" w:cs="Times New Roman"/>
          <w:sz w:val="28"/>
          <w:szCs w:val="28"/>
          <w:lang w:eastAsia="zh-CN"/>
        </w:rPr>
        <w:t xml:space="preserve">  при  плані 41 500,0 тис. грн фактично надійшло 43 577,6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 xml:space="preserve">грн, виконання склало 105,0% або  /+/ 2 077,6 тис. грн. </w:t>
      </w:r>
      <w:r w:rsidRPr="00F52BFC">
        <w:rPr>
          <w:rFonts w:ascii="Times New Roman" w:eastAsia="Times New Roman" w:hAnsi="Times New Roman" w:cs="Times New Roman"/>
          <w:sz w:val="28"/>
          <w:szCs w:val="28"/>
          <w:lang w:eastAsia="ru-RU"/>
        </w:rPr>
        <w:t>До первинно затвердженого плану  30 000,0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 виконання склало 145,3% або /+/ 13 577,6 тис.</w:t>
      </w:r>
      <w:r>
        <w:rPr>
          <w:rFonts w:ascii="Times New Roman" w:eastAsia="Times New Roman" w:hAnsi="Times New Roman" w:cs="Times New Roman"/>
          <w:sz w:val="28"/>
          <w:szCs w:val="28"/>
          <w:lang w:eastAsia="ru-RU"/>
        </w:rPr>
        <w:t xml:space="preserve"> </w:t>
      </w:r>
      <w:r w:rsidRPr="00F52BFC">
        <w:rPr>
          <w:rFonts w:ascii="Times New Roman" w:eastAsia="Times New Roman" w:hAnsi="Times New Roman" w:cs="Times New Roman"/>
          <w:sz w:val="28"/>
          <w:szCs w:val="28"/>
          <w:lang w:eastAsia="ru-RU"/>
        </w:rPr>
        <w:t>грн.</w:t>
      </w:r>
    </w:p>
    <w:p w14:paraId="68BC32FC"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t>В порівнянні з 2024 роком фактичні надходження в 2025 році збільшились в /+/1,7 рази або /+/17 721,7 тис. грн.</w:t>
      </w:r>
    </w:p>
    <w:p w14:paraId="16FCDE64" w14:textId="77777777" w:rsidR="000B56B2" w:rsidRPr="00F52BFC" w:rsidRDefault="000B56B2" w:rsidP="00551178">
      <w:pPr>
        <w:ind w:firstLine="567"/>
        <w:jc w:val="both"/>
        <w:rPr>
          <w:rFonts w:ascii="Times New Roman" w:eastAsia="Times New Roman" w:hAnsi="Times New Roman" w:cs="Times New Roman"/>
          <w:sz w:val="28"/>
          <w:szCs w:val="28"/>
          <w:lang w:eastAsia="ru-RU"/>
        </w:rPr>
      </w:pPr>
      <w:r w:rsidRPr="00F52BFC">
        <w:rPr>
          <w:rFonts w:ascii="Times New Roman" w:eastAsia="SQFGH+TimesNewRomanPSMT" w:hAnsi="Times New Roman" w:cs="Times New Roman"/>
          <w:sz w:val="28"/>
          <w:szCs w:val="28"/>
        </w:rPr>
        <w:t>Р</w:t>
      </w:r>
      <w:r w:rsidRPr="00F52BFC">
        <w:rPr>
          <w:rFonts w:ascii="Times New Roman" w:eastAsia="SQFGH+TimesNewRomanPSMT" w:hAnsi="Times New Roman" w:cs="Times New Roman"/>
          <w:spacing w:val="-6"/>
          <w:sz w:val="28"/>
          <w:szCs w:val="28"/>
        </w:rPr>
        <w:t xml:space="preserve">ішенням </w:t>
      </w:r>
      <w:r w:rsidRPr="00F52BFC">
        <w:rPr>
          <w:rFonts w:ascii="Times New Roman" w:eastAsia="Times New Roman" w:hAnsi="Times New Roman" w:cs="Times New Roman"/>
          <w:sz w:val="28"/>
          <w:szCs w:val="28"/>
          <w:lang w:eastAsia="ru-RU"/>
        </w:rPr>
        <w:t xml:space="preserve">Кременчуцької міської ради Кременчуцького району Полтавської області «Про встановлення ставок та пільг із сплати податку на нерухоме майно, відмінне від земельної ділянки, на території Кременчуцької міської територіальної громади» </w:t>
      </w:r>
      <w:r w:rsidRPr="00A257D3">
        <w:rPr>
          <w:rFonts w:ascii="Times New Roman" w:eastAsia="Times New Roman" w:hAnsi="Times New Roman" w:cs="Times New Roman"/>
          <w:sz w:val="28"/>
          <w:szCs w:val="28"/>
          <w:lang w:eastAsia="ru-RU"/>
        </w:rPr>
        <w:t>від 5 липня 2024 року.</w:t>
      </w:r>
    </w:p>
    <w:p w14:paraId="7DEC6AEE" w14:textId="77777777" w:rsidR="000B56B2" w:rsidRDefault="000B56B2" w:rsidP="00551178">
      <w:pPr>
        <w:ind w:firstLine="567"/>
        <w:jc w:val="both"/>
        <w:rPr>
          <w:rFonts w:ascii="Times New Roman" w:eastAsia="SQFGH+TimesNewRomanPSMT" w:hAnsi="Times New Roman" w:cs="Times New Roman"/>
          <w:sz w:val="28"/>
          <w:szCs w:val="28"/>
        </w:rPr>
      </w:pPr>
      <w:r w:rsidRPr="00F52BFC">
        <w:rPr>
          <w:rFonts w:ascii="Times New Roman" w:eastAsia="SQFGH+TimesNewRomanPSMT" w:hAnsi="Times New Roman" w:cs="Times New Roman"/>
          <w:sz w:val="28"/>
          <w:szCs w:val="28"/>
        </w:rPr>
        <w:t>Даним рішенням були збільшені ставки для нежитлових будівель.</w:t>
      </w:r>
    </w:p>
    <w:p w14:paraId="71CF2D09" w14:textId="77777777" w:rsidR="000B56B2" w:rsidRDefault="000B56B2" w:rsidP="00551178">
      <w:pPr>
        <w:ind w:firstLine="567"/>
        <w:jc w:val="both"/>
        <w:rPr>
          <w:rFonts w:ascii="Times New Roman" w:hAnsi="Times New Roman" w:cs="Times New Roman"/>
          <w:sz w:val="28"/>
          <w:szCs w:val="28"/>
        </w:rPr>
      </w:pPr>
      <w:r w:rsidRPr="008A6E78">
        <w:rPr>
          <w:rFonts w:ascii="Times New Roman" w:hAnsi="Times New Roman" w:cs="Times New Roman"/>
          <w:sz w:val="28"/>
          <w:szCs w:val="28"/>
        </w:rPr>
        <w:t>Динаміку надходжень по м</w:t>
      </w:r>
      <w:r w:rsidRPr="008A6E78">
        <w:rPr>
          <w:rFonts w:ascii="Times New Roman" w:eastAsia="Times New Roman" w:hAnsi="Times New Roman" w:cs="Times New Roman"/>
          <w:sz w:val="28"/>
          <w:szCs w:val="28"/>
          <w:lang w:eastAsia="ru-RU"/>
        </w:rPr>
        <w:t>ісцевих податках та зборах</w:t>
      </w:r>
      <w:r w:rsidRPr="008A6E78">
        <w:rPr>
          <w:rFonts w:ascii="Times New Roman" w:hAnsi="Times New Roman" w:cs="Times New Roman"/>
          <w:sz w:val="28"/>
          <w:szCs w:val="28"/>
        </w:rPr>
        <w:t xml:space="preserve"> відображено у   діаграмі.</w:t>
      </w:r>
    </w:p>
    <w:p w14:paraId="33FFA6C9" w14:textId="5B98FBE4" w:rsidR="000B56B2" w:rsidRDefault="000B56B2" w:rsidP="000B56B2">
      <w:pPr>
        <w:ind w:firstLine="709"/>
        <w:jc w:val="center"/>
        <w:rPr>
          <w:rFonts w:ascii="Times New Roman" w:eastAsia="SQFGH+TimesNewRomanPSMT" w:hAnsi="Times New Roman" w:cs="Times New Roman"/>
          <w:sz w:val="28"/>
          <w:szCs w:val="28"/>
        </w:rPr>
      </w:pPr>
      <w:r>
        <w:rPr>
          <w:rFonts w:ascii="Times New Roman" w:eastAsia="SQFGH+TimesNewRomanPSMT" w:hAnsi="Times New Roman" w:cs="Times New Roman"/>
          <w:sz w:val="28"/>
          <w:szCs w:val="28"/>
        </w:rPr>
        <w:t xml:space="preserve">                                                                                </w:t>
      </w:r>
      <w:r w:rsidR="00551178">
        <w:rPr>
          <w:rFonts w:ascii="Times New Roman" w:eastAsia="SQFGH+TimesNewRomanPSMT" w:hAnsi="Times New Roman" w:cs="Times New Roman"/>
          <w:sz w:val="28"/>
          <w:szCs w:val="28"/>
        </w:rPr>
        <w:t xml:space="preserve">                              </w:t>
      </w:r>
      <w:r>
        <w:rPr>
          <w:rFonts w:ascii="Times New Roman" w:eastAsia="SQFGH+TimesNewRomanPSMT" w:hAnsi="Times New Roman" w:cs="Times New Roman"/>
          <w:sz w:val="28"/>
          <w:szCs w:val="28"/>
        </w:rPr>
        <w:t>тис. грн</w:t>
      </w:r>
    </w:p>
    <w:p w14:paraId="71AE31E0" w14:textId="3E0D6679" w:rsidR="000B56B2" w:rsidRDefault="006F03A8" w:rsidP="001D24E1">
      <w:pPr>
        <w:ind w:firstLine="0"/>
        <w:rPr>
          <w:rFonts w:ascii="Times New Roman" w:eastAsia="Times New Roman" w:hAnsi="Times New Roman" w:cs="Times New Roman"/>
          <w:sz w:val="28"/>
          <w:szCs w:val="28"/>
          <w:lang w:eastAsia="zh-CN"/>
        </w:rPr>
      </w:pPr>
      <w:r w:rsidRPr="006F03A8">
        <w:rPr>
          <w:noProof/>
          <w:lang w:eastAsia="uk-UA"/>
        </w:rPr>
        <w:drawing>
          <wp:inline distT="0" distB="0" distL="0" distR="0" wp14:anchorId="5E23C9D9" wp14:editId="276A8F6F">
            <wp:extent cx="6079490" cy="367411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9490" cy="3674110"/>
                    </a:xfrm>
                    <a:prstGeom prst="rect">
                      <a:avLst/>
                    </a:prstGeom>
                    <a:noFill/>
                    <a:ln>
                      <a:noFill/>
                    </a:ln>
                  </pic:spPr>
                </pic:pic>
              </a:graphicData>
            </a:graphic>
          </wp:inline>
        </w:drawing>
      </w:r>
    </w:p>
    <w:p w14:paraId="42BC5BCE" w14:textId="77777777" w:rsidR="000B56B2" w:rsidRDefault="000B56B2" w:rsidP="000B56B2">
      <w:pPr>
        <w:ind w:firstLine="709"/>
        <w:jc w:val="both"/>
        <w:rPr>
          <w:rFonts w:ascii="Times New Roman" w:eastAsia="Times New Roman" w:hAnsi="Times New Roman" w:cs="Times New Roman"/>
          <w:sz w:val="28"/>
          <w:szCs w:val="28"/>
          <w:lang w:eastAsia="zh-CN"/>
        </w:rPr>
      </w:pPr>
    </w:p>
    <w:p w14:paraId="4F1ACA5F"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1D2FCA">
        <w:rPr>
          <w:rFonts w:ascii="Times New Roman" w:eastAsia="Times New Roman" w:hAnsi="Times New Roman" w:cs="Times New Roman"/>
          <w:b/>
          <w:sz w:val="28"/>
          <w:szCs w:val="28"/>
          <w:lang w:eastAsia="zh-CN"/>
        </w:rPr>
        <w:t>По</w:t>
      </w:r>
      <w:r w:rsidRPr="00F52BFC">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b/>
          <w:sz w:val="28"/>
          <w:szCs w:val="28"/>
          <w:lang w:eastAsia="zh-CN"/>
        </w:rPr>
        <w:t>надходженню від орендної плати</w:t>
      </w:r>
      <w:r w:rsidRPr="00F52BFC">
        <w:rPr>
          <w:rFonts w:ascii="Times New Roman" w:eastAsia="Times New Roman" w:hAnsi="Times New Roman" w:cs="Times New Roman"/>
          <w:sz w:val="28"/>
          <w:szCs w:val="28"/>
          <w:lang w:eastAsia="zh-CN"/>
        </w:rPr>
        <w:t xml:space="preserve"> за користування майновим комплексом та іншим майном, що перебуває в комунальній власності, перевиконано план на /+/965,5 тис. грн, що складає 109,7%, при плані </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10 000,0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грн фактично надійшло 10 965,5 тис.</w:t>
      </w:r>
      <w:r>
        <w:rPr>
          <w:rFonts w:ascii="Times New Roman" w:eastAsia="Times New Roman" w:hAnsi="Times New Roman" w:cs="Times New Roman"/>
          <w:sz w:val="28"/>
          <w:szCs w:val="28"/>
          <w:lang w:eastAsia="zh-CN"/>
        </w:rPr>
        <w:t xml:space="preserve"> </w:t>
      </w:r>
      <w:r w:rsidRPr="00F52BFC">
        <w:rPr>
          <w:rFonts w:ascii="Times New Roman" w:eastAsia="Times New Roman" w:hAnsi="Times New Roman" w:cs="Times New Roman"/>
          <w:sz w:val="28"/>
          <w:szCs w:val="28"/>
          <w:lang w:eastAsia="zh-CN"/>
        </w:rPr>
        <w:t>грн.</w:t>
      </w:r>
    </w:p>
    <w:p w14:paraId="51D284DD"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sidRPr="00F52BFC">
        <w:rPr>
          <w:rFonts w:ascii="Times New Roman" w:eastAsia="Times New Roman" w:hAnsi="Times New Roman" w:cs="Times New Roman"/>
          <w:sz w:val="28"/>
          <w:szCs w:val="28"/>
          <w:lang w:eastAsia="zh-CN"/>
        </w:rPr>
        <w:lastRenderedPageBreak/>
        <w:t>В порівнянні з 2024 роком фактичні надходження в 2025 році збільшились на /+/10,4% або /+/1 031,1 тис. грн.</w:t>
      </w:r>
    </w:p>
    <w:p w14:paraId="143FF0C6" w14:textId="77777777" w:rsidR="000B56B2" w:rsidRPr="00F52BFC" w:rsidRDefault="000B56B2" w:rsidP="00551178">
      <w:pPr>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В цілому </w:t>
      </w:r>
      <w:r w:rsidRPr="00F52BFC">
        <w:rPr>
          <w:rFonts w:ascii="Times New Roman" w:eastAsia="Times New Roman" w:hAnsi="Times New Roman" w:cs="Times New Roman"/>
          <w:sz w:val="28"/>
          <w:szCs w:val="28"/>
          <w:lang w:eastAsia="zh-CN"/>
        </w:rPr>
        <w:t xml:space="preserve">збільшились надходження доходів </w:t>
      </w:r>
      <w:r>
        <w:rPr>
          <w:rFonts w:ascii="Times New Roman" w:eastAsia="Times New Roman" w:hAnsi="Times New Roman" w:cs="Times New Roman"/>
          <w:sz w:val="28"/>
          <w:szCs w:val="28"/>
          <w:lang w:eastAsia="zh-CN"/>
        </w:rPr>
        <w:t xml:space="preserve">до </w:t>
      </w:r>
      <w:r w:rsidRPr="00F52BFC">
        <w:rPr>
          <w:rFonts w:ascii="Times New Roman" w:eastAsia="Times New Roman" w:hAnsi="Times New Roman" w:cs="Times New Roman"/>
          <w:sz w:val="28"/>
          <w:szCs w:val="28"/>
          <w:lang w:eastAsia="zh-CN"/>
        </w:rPr>
        <w:t>загального фонду в 2025 році порівнян</w:t>
      </w:r>
      <w:r>
        <w:rPr>
          <w:rFonts w:ascii="Times New Roman" w:eastAsia="Times New Roman" w:hAnsi="Times New Roman" w:cs="Times New Roman"/>
          <w:sz w:val="28"/>
          <w:szCs w:val="28"/>
          <w:lang w:eastAsia="zh-CN"/>
        </w:rPr>
        <w:t>о</w:t>
      </w:r>
      <w:r w:rsidRPr="00F52BFC">
        <w:rPr>
          <w:rFonts w:ascii="Times New Roman" w:eastAsia="Times New Roman" w:hAnsi="Times New Roman" w:cs="Times New Roman"/>
          <w:sz w:val="28"/>
          <w:szCs w:val="28"/>
          <w:lang w:eastAsia="zh-CN"/>
        </w:rPr>
        <w:t xml:space="preserve"> з 2024 роком   на  /+/15,4% або /+/ 376 676,</w:t>
      </w:r>
      <w:r>
        <w:rPr>
          <w:rFonts w:ascii="Times New Roman" w:eastAsia="Times New Roman" w:hAnsi="Times New Roman" w:cs="Times New Roman"/>
          <w:sz w:val="28"/>
          <w:szCs w:val="28"/>
          <w:lang w:eastAsia="zh-CN"/>
        </w:rPr>
        <w:t xml:space="preserve">7 </w:t>
      </w:r>
      <w:r w:rsidRPr="00F52BFC">
        <w:rPr>
          <w:rFonts w:ascii="Times New Roman" w:eastAsia="Times New Roman" w:hAnsi="Times New Roman" w:cs="Times New Roman"/>
          <w:sz w:val="28"/>
          <w:szCs w:val="28"/>
          <w:lang w:eastAsia="zh-CN"/>
        </w:rPr>
        <w:t>тис. грн.</w:t>
      </w:r>
    </w:p>
    <w:p w14:paraId="74049147" w14:textId="77777777" w:rsidR="000B56B2" w:rsidRDefault="000B56B2" w:rsidP="00551178">
      <w:pPr>
        <w:tabs>
          <w:tab w:val="left" w:pos="709"/>
        </w:tabs>
        <w:ind w:firstLine="567"/>
        <w:jc w:val="center"/>
        <w:rPr>
          <w:rFonts w:ascii="Times New Roman" w:eastAsia="SimSun" w:hAnsi="Times New Roman" w:cs="Times New Roman"/>
          <w:b/>
          <w:sz w:val="28"/>
          <w:szCs w:val="28"/>
          <w:lang w:eastAsia="ru-RU"/>
        </w:rPr>
      </w:pPr>
    </w:p>
    <w:p w14:paraId="6E463738" w14:textId="77777777" w:rsidR="000B56B2" w:rsidRPr="00665607" w:rsidRDefault="000B56B2" w:rsidP="00551178">
      <w:pPr>
        <w:tabs>
          <w:tab w:val="left" w:pos="709"/>
        </w:tabs>
        <w:ind w:firstLine="567"/>
        <w:jc w:val="center"/>
        <w:rPr>
          <w:rFonts w:ascii="Times New Roman" w:eastAsia="SimSun" w:hAnsi="Times New Roman" w:cs="Times New Roman"/>
          <w:b/>
          <w:sz w:val="28"/>
          <w:szCs w:val="28"/>
          <w:lang w:eastAsia="ru-RU"/>
        </w:rPr>
      </w:pPr>
      <w:r w:rsidRPr="00665607">
        <w:rPr>
          <w:rFonts w:ascii="Times New Roman" w:eastAsia="SimSun" w:hAnsi="Times New Roman" w:cs="Times New Roman"/>
          <w:b/>
          <w:sz w:val="28"/>
          <w:szCs w:val="28"/>
          <w:lang w:eastAsia="ru-RU"/>
        </w:rPr>
        <w:t>Спеціальний фонд</w:t>
      </w:r>
    </w:p>
    <w:p w14:paraId="16C144E0" w14:textId="77777777" w:rsidR="000B56B2" w:rsidRPr="00665607" w:rsidRDefault="000B56B2" w:rsidP="00551178">
      <w:pPr>
        <w:autoSpaceDE w:val="0"/>
        <w:autoSpaceDN w:val="0"/>
        <w:adjustRightInd w:val="0"/>
        <w:ind w:firstLine="567"/>
        <w:jc w:val="both"/>
        <w:rPr>
          <w:rFonts w:ascii="Times New Roman" w:eastAsia="Times New Roman" w:hAnsi="Times New Roman" w:cs="Times New Roman"/>
          <w:sz w:val="28"/>
          <w:szCs w:val="28"/>
          <w:lang w:eastAsia="zh-CN"/>
        </w:rPr>
      </w:pPr>
    </w:p>
    <w:p w14:paraId="0F7BFDA6" w14:textId="77777777" w:rsidR="000B56B2" w:rsidRPr="00665607" w:rsidRDefault="000B56B2" w:rsidP="00551178">
      <w:pPr>
        <w:autoSpaceDN w:val="0"/>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sz w:val="28"/>
          <w:szCs w:val="28"/>
          <w:lang w:eastAsia="ru-RU"/>
        </w:rPr>
        <w:t>При плануванні показників спеціального фонду на 2025 рік були враховані пропозиції  ГУ ДПС у Полтавській області. По джерелах, які формують бюджет розвитку спеціального фонду, були враховані пропозиції відповідних структурних підрозділів виконавчого комітету.</w:t>
      </w:r>
    </w:p>
    <w:p w14:paraId="22BE8C98" w14:textId="77777777" w:rsidR="000B56B2" w:rsidRPr="00665607" w:rsidRDefault="000B56B2" w:rsidP="00551178">
      <w:pPr>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b/>
          <w:sz w:val="28"/>
          <w:szCs w:val="28"/>
          <w:lang w:eastAsia="ru-RU"/>
        </w:rPr>
        <w:t>По</w:t>
      </w:r>
      <w:r w:rsidRPr="00665607">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b/>
          <w:sz w:val="28"/>
          <w:szCs w:val="28"/>
          <w:lang w:eastAsia="ru-RU"/>
        </w:rPr>
        <w:t xml:space="preserve">спеціальному фонду </w:t>
      </w:r>
      <w:r w:rsidRPr="00665607">
        <w:rPr>
          <w:rFonts w:ascii="Times New Roman" w:eastAsia="Times New Roman" w:hAnsi="Times New Roman" w:cs="Times New Roman"/>
          <w:sz w:val="28"/>
          <w:szCs w:val="28"/>
          <w:lang w:eastAsia="ru-RU"/>
        </w:rPr>
        <w:t>при уточненому затвердженому річному  плані  на 2025 рік (без урахування офіційних трансфертів) – 112 077,</w:t>
      </w:r>
      <w:r>
        <w:rPr>
          <w:rFonts w:ascii="Times New Roman" w:eastAsia="Times New Roman" w:hAnsi="Times New Roman" w:cs="Times New Roman"/>
          <w:sz w:val="28"/>
          <w:szCs w:val="28"/>
          <w:lang w:eastAsia="ru-RU"/>
        </w:rPr>
        <w:t>7</w:t>
      </w:r>
      <w:r w:rsidRPr="00665607">
        <w:rPr>
          <w:rFonts w:ascii="Times New Roman" w:eastAsia="Times New Roman" w:hAnsi="Times New Roman" w:cs="Times New Roman"/>
          <w:sz w:val="28"/>
          <w:szCs w:val="28"/>
          <w:lang w:eastAsia="ru-RU"/>
        </w:rPr>
        <w:t xml:space="preserve"> тис. грн фактично надійшло 75 82</w:t>
      </w:r>
      <w:r>
        <w:rPr>
          <w:rFonts w:ascii="Times New Roman" w:eastAsia="Times New Roman" w:hAnsi="Times New Roman" w:cs="Times New Roman"/>
          <w:sz w:val="28"/>
          <w:szCs w:val="28"/>
          <w:lang w:eastAsia="ru-RU"/>
        </w:rPr>
        <w:t>5</w:t>
      </w:r>
      <w:r w:rsidRPr="0066560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w:t>
      </w:r>
      <w:r w:rsidRPr="00665607">
        <w:rPr>
          <w:rFonts w:ascii="Times New Roman" w:eastAsia="Times New Roman" w:hAnsi="Times New Roman" w:cs="Times New Roman"/>
          <w:sz w:val="28"/>
          <w:szCs w:val="28"/>
          <w:lang w:eastAsia="ru-RU"/>
        </w:rPr>
        <w:t xml:space="preserve"> тис. грн, виконання  склало 67,7% або</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 xml:space="preserve"> /-/36 252,7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 xml:space="preserve">грн. </w:t>
      </w:r>
    </w:p>
    <w:p w14:paraId="03245B0B" w14:textId="77777777" w:rsidR="000B56B2" w:rsidRPr="00665607" w:rsidRDefault="000B56B2" w:rsidP="00551178">
      <w:pPr>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sz w:val="28"/>
          <w:szCs w:val="28"/>
          <w:lang w:eastAsia="ru-RU"/>
        </w:rPr>
        <w:t xml:space="preserve">По офіційних трансфертах при </w:t>
      </w:r>
      <w:r>
        <w:rPr>
          <w:rFonts w:ascii="Times New Roman" w:eastAsia="Times New Roman" w:hAnsi="Times New Roman" w:cs="Times New Roman"/>
          <w:sz w:val="28"/>
          <w:szCs w:val="28"/>
          <w:lang w:eastAsia="ru-RU"/>
        </w:rPr>
        <w:t xml:space="preserve">уточненому </w:t>
      </w:r>
      <w:r w:rsidRPr="00665607">
        <w:rPr>
          <w:rFonts w:ascii="Times New Roman" w:eastAsia="Times New Roman" w:hAnsi="Times New Roman" w:cs="Times New Roman"/>
          <w:sz w:val="28"/>
          <w:szCs w:val="28"/>
          <w:lang w:eastAsia="ru-RU"/>
        </w:rPr>
        <w:t>затвердженому  плані на рік 103 085,9 тис. грн фактично надійшло  34 892,</w:t>
      </w:r>
      <w:r>
        <w:rPr>
          <w:rFonts w:ascii="Times New Roman" w:eastAsia="Times New Roman" w:hAnsi="Times New Roman" w:cs="Times New Roman"/>
          <w:sz w:val="28"/>
          <w:szCs w:val="28"/>
          <w:lang w:eastAsia="ru-RU"/>
        </w:rPr>
        <w:t>4</w:t>
      </w:r>
      <w:r w:rsidRPr="00665607">
        <w:rPr>
          <w:rFonts w:ascii="Times New Roman" w:eastAsia="Times New Roman" w:hAnsi="Times New Roman" w:cs="Times New Roman"/>
          <w:sz w:val="28"/>
          <w:szCs w:val="28"/>
          <w:lang w:eastAsia="ru-RU"/>
        </w:rPr>
        <w:t xml:space="preserve">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виконання до річного плану склало 33,8% або /-/ 68 193,5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 xml:space="preserve">грн. </w:t>
      </w:r>
    </w:p>
    <w:p w14:paraId="24C574D6" w14:textId="77777777" w:rsidR="000B56B2" w:rsidRPr="00665607" w:rsidRDefault="000B56B2" w:rsidP="00551178">
      <w:pPr>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sz w:val="28"/>
          <w:szCs w:val="28"/>
          <w:lang w:eastAsia="ru-RU"/>
        </w:rPr>
        <w:t>Всього при уточненому річному плані 215 163, 6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фактично надійшло 110 717,3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або 51,5% або /-/104 446,</w:t>
      </w:r>
      <w:r>
        <w:rPr>
          <w:rFonts w:ascii="Times New Roman" w:eastAsia="Times New Roman" w:hAnsi="Times New Roman" w:cs="Times New Roman"/>
          <w:sz w:val="28"/>
          <w:szCs w:val="28"/>
          <w:lang w:eastAsia="ru-RU"/>
        </w:rPr>
        <w:t xml:space="preserve">3 </w:t>
      </w:r>
      <w:r w:rsidRPr="00665607">
        <w:rPr>
          <w:rFonts w:ascii="Times New Roman" w:eastAsia="Times New Roman" w:hAnsi="Times New Roman" w:cs="Times New Roman"/>
          <w:sz w:val="28"/>
          <w:szCs w:val="28"/>
          <w:lang w:eastAsia="ru-RU"/>
        </w:rPr>
        <w:t xml:space="preserve">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w:t>
      </w:r>
    </w:p>
    <w:p w14:paraId="4620064B" w14:textId="61B27BB9" w:rsidR="000B56B2" w:rsidRPr="00A07152" w:rsidRDefault="000B56B2" w:rsidP="000B56B2">
      <w:pPr>
        <w:tabs>
          <w:tab w:val="left" w:pos="567"/>
          <w:tab w:val="left" w:pos="851"/>
        </w:tabs>
        <w:ind w:firstLine="567"/>
        <w:jc w:val="center"/>
        <w:rPr>
          <w:rFonts w:ascii="Times New Roman" w:eastAsia="SimSun" w:hAnsi="Times New Roman" w:cs="Times New Roman"/>
          <w:bCs/>
          <w:iCs/>
          <w:sz w:val="28"/>
          <w:szCs w:val="28"/>
          <w:lang w:eastAsia="ru-RU"/>
        </w:rPr>
      </w:pPr>
      <w:r w:rsidRPr="00A07152">
        <w:rPr>
          <w:rFonts w:ascii="Times New Roman" w:eastAsia="SimSun" w:hAnsi="Times New Roman" w:cs="Times New Roman"/>
          <w:bCs/>
          <w:iCs/>
          <w:sz w:val="28"/>
          <w:szCs w:val="28"/>
          <w:lang w:eastAsia="ru-RU"/>
        </w:rPr>
        <w:t xml:space="preserve">                                                                   </w:t>
      </w:r>
      <w:r>
        <w:rPr>
          <w:rFonts w:ascii="Times New Roman" w:eastAsia="SimSun" w:hAnsi="Times New Roman" w:cs="Times New Roman"/>
          <w:bCs/>
          <w:iCs/>
          <w:sz w:val="28"/>
          <w:szCs w:val="28"/>
          <w:lang w:eastAsia="ru-RU"/>
        </w:rPr>
        <w:t xml:space="preserve">                         </w:t>
      </w:r>
      <w:r w:rsidRPr="00A07152">
        <w:rPr>
          <w:rFonts w:ascii="Times New Roman" w:eastAsia="SimSun" w:hAnsi="Times New Roman" w:cs="Times New Roman"/>
          <w:bCs/>
          <w:iCs/>
          <w:sz w:val="28"/>
          <w:szCs w:val="28"/>
          <w:lang w:eastAsia="ru-RU"/>
        </w:rPr>
        <w:t xml:space="preserve">    </w:t>
      </w:r>
      <w:r w:rsidR="00551178">
        <w:rPr>
          <w:rFonts w:ascii="Times New Roman" w:eastAsia="SimSun" w:hAnsi="Times New Roman" w:cs="Times New Roman"/>
          <w:bCs/>
          <w:iCs/>
          <w:sz w:val="28"/>
          <w:szCs w:val="28"/>
          <w:lang w:eastAsia="ru-RU"/>
        </w:rPr>
        <w:t xml:space="preserve">                  </w:t>
      </w:r>
      <w:r w:rsidRPr="00A07152">
        <w:rPr>
          <w:rFonts w:ascii="Times New Roman" w:eastAsia="SimSun" w:hAnsi="Times New Roman" w:cs="Times New Roman"/>
          <w:bCs/>
          <w:iCs/>
          <w:sz w:val="28"/>
          <w:szCs w:val="28"/>
          <w:lang w:eastAsia="ru-RU"/>
        </w:rPr>
        <w:t>тис. грн</w:t>
      </w:r>
    </w:p>
    <w:p w14:paraId="3303F7B8" w14:textId="5230A10D" w:rsidR="000B56B2" w:rsidRPr="00F52BFC" w:rsidRDefault="006F03A8" w:rsidP="006F03A8">
      <w:pPr>
        <w:tabs>
          <w:tab w:val="left" w:pos="567"/>
          <w:tab w:val="left" w:pos="709"/>
          <w:tab w:val="left" w:pos="851"/>
        </w:tabs>
        <w:autoSpaceDE w:val="0"/>
        <w:autoSpaceDN w:val="0"/>
        <w:adjustRightInd w:val="0"/>
        <w:ind w:firstLineChars="202" w:firstLine="444"/>
        <w:contextualSpacing/>
        <w:jc w:val="both"/>
        <w:rPr>
          <w:rFonts w:ascii="Times New Roman" w:eastAsia="Times New Roman" w:hAnsi="Times New Roman" w:cs="Times New Roman"/>
          <w:b/>
          <w:color w:val="FF0000"/>
          <w:sz w:val="28"/>
          <w:szCs w:val="28"/>
          <w:lang w:eastAsia="ru-RU"/>
        </w:rPr>
      </w:pPr>
      <w:r w:rsidRPr="006F03A8">
        <w:rPr>
          <w:noProof/>
          <w:lang w:eastAsia="uk-UA"/>
        </w:rPr>
        <w:drawing>
          <wp:inline distT="0" distB="0" distL="0" distR="0" wp14:anchorId="4539A047" wp14:editId="2D65719D">
            <wp:extent cx="5782962" cy="3649325"/>
            <wp:effectExtent l="0" t="0" r="825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2994" cy="3649345"/>
                    </a:xfrm>
                    <a:prstGeom prst="rect">
                      <a:avLst/>
                    </a:prstGeom>
                    <a:noFill/>
                    <a:ln>
                      <a:noFill/>
                    </a:ln>
                  </pic:spPr>
                </pic:pic>
              </a:graphicData>
            </a:graphic>
          </wp:inline>
        </w:drawing>
      </w:r>
    </w:p>
    <w:p w14:paraId="3A4314CD" w14:textId="77777777" w:rsidR="000B56B2" w:rsidRPr="00665607" w:rsidRDefault="000B56B2" w:rsidP="00551178">
      <w:pPr>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b/>
          <w:sz w:val="28"/>
          <w:szCs w:val="28"/>
          <w:lang w:eastAsia="ru-RU"/>
        </w:rPr>
        <w:t>Невиконані</w:t>
      </w:r>
      <w:r w:rsidRPr="00665607">
        <w:rPr>
          <w:rFonts w:ascii="Times New Roman" w:eastAsia="Times New Roman" w:hAnsi="Times New Roman" w:cs="Times New Roman"/>
          <w:sz w:val="28"/>
          <w:szCs w:val="28"/>
          <w:lang w:eastAsia="ru-RU"/>
        </w:rPr>
        <w:t xml:space="preserve"> планові показники, які є джерелами формування спеціального фонду, наступні:</w:t>
      </w:r>
    </w:p>
    <w:p w14:paraId="3A81D6D6" w14:textId="77777777" w:rsidR="000B56B2" w:rsidRPr="00665607" w:rsidRDefault="000B56B2" w:rsidP="00551178">
      <w:pPr>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sz w:val="28"/>
          <w:szCs w:val="28"/>
          <w:lang w:eastAsia="ru-RU"/>
        </w:rPr>
        <w:t xml:space="preserve">по </w:t>
      </w:r>
      <w:r w:rsidRPr="00665607">
        <w:rPr>
          <w:rFonts w:ascii="Times New Roman" w:eastAsia="Times New Roman" w:hAnsi="Times New Roman" w:cs="Times New Roman"/>
          <w:b/>
          <w:sz w:val="28"/>
          <w:szCs w:val="28"/>
          <w:lang w:eastAsia="ru-RU"/>
        </w:rPr>
        <w:t xml:space="preserve">екологічному податку </w:t>
      </w:r>
      <w:r w:rsidRPr="00665607">
        <w:rPr>
          <w:rFonts w:ascii="Times New Roman" w:eastAsia="Times New Roman" w:hAnsi="Times New Roman" w:cs="Times New Roman"/>
          <w:sz w:val="28"/>
          <w:szCs w:val="28"/>
          <w:lang w:eastAsia="ru-RU"/>
        </w:rPr>
        <w:t>виконання склало 97,3% або /-/169,7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при плані 6 200,0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фактично надійшло 6 030,</w:t>
      </w:r>
      <w:r>
        <w:rPr>
          <w:rFonts w:ascii="Times New Roman" w:eastAsia="Times New Roman" w:hAnsi="Times New Roman" w:cs="Times New Roman"/>
          <w:sz w:val="28"/>
          <w:szCs w:val="28"/>
          <w:lang w:eastAsia="ru-RU"/>
        </w:rPr>
        <w:t>3</w:t>
      </w:r>
      <w:r w:rsidRPr="00665607">
        <w:rPr>
          <w:rFonts w:ascii="Times New Roman" w:eastAsia="Times New Roman" w:hAnsi="Times New Roman" w:cs="Times New Roman"/>
          <w:sz w:val="28"/>
          <w:szCs w:val="28"/>
          <w:lang w:eastAsia="ru-RU"/>
        </w:rPr>
        <w:t xml:space="preserve">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на рівні фактичних надходжень 2024 року</w:t>
      </w:r>
      <w:r>
        <w:rPr>
          <w:rFonts w:ascii="Times New Roman" w:eastAsia="Times New Roman" w:hAnsi="Times New Roman" w:cs="Times New Roman"/>
          <w:sz w:val="28"/>
          <w:szCs w:val="28"/>
          <w:lang w:eastAsia="ru-RU"/>
        </w:rPr>
        <w:t>)</w:t>
      </w:r>
      <w:r w:rsidRPr="00665607">
        <w:rPr>
          <w:rFonts w:ascii="Times New Roman" w:eastAsia="Times New Roman" w:hAnsi="Times New Roman" w:cs="Times New Roman"/>
          <w:sz w:val="28"/>
          <w:szCs w:val="28"/>
          <w:lang w:eastAsia="ru-RU"/>
        </w:rPr>
        <w:t>;</w:t>
      </w:r>
    </w:p>
    <w:p w14:paraId="221BABD5" w14:textId="6C26C144" w:rsidR="000B56B2" w:rsidRPr="00665607" w:rsidRDefault="000B56B2" w:rsidP="00551178">
      <w:pPr>
        <w:tabs>
          <w:tab w:val="left" w:pos="709"/>
        </w:tabs>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sz w:val="28"/>
          <w:szCs w:val="28"/>
          <w:lang w:eastAsia="ru-RU"/>
        </w:rPr>
        <w:t xml:space="preserve">по надходженню </w:t>
      </w:r>
      <w:r w:rsidRPr="00665607">
        <w:rPr>
          <w:rFonts w:ascii="Times New Roman" w:eastAsia="Times New Roman" w:hAnsi="Times New Roman" w:cs="Times New Roman"/>
          <w:b/>
          <w:sz w:val="28"/>
          <w:szCs w:val="28"/>
          <w:lang w:eastAsia="ru-RU"/>
        </w:rPr>
        <w:t>коштів пайової участі</w:t>
      </w:r>
      <w:r w:rsidRPr="00665607">
        <w:rPr>
          <w:rFonts w:ascii="Times New Roman" w:eastAsia="Times New Roman" w:hAnsi="Times New Roman" w:cs="Times New Roman"/>
          <w:sz w:val="28"/>
          <w:szCs w:val="28"/>
          <w:lang w:eastAsia="ru-RU"/>
        </w:rPr>
        <w:t xml:space="preserve"> у розвитку інфраструктури населеного   пункту виконання склало 76,6% або /-/ 105,</w:t>
      </w:r>
      <w:r>
        <w:rPr>
          <w:rFonts w:ascii="Times New Roman" w:eastAsia="Times New Roman" w:hAnsi="Times New Roman" w:cs="Times New Roman"/>
          <w:sz w:val="28"/>
          <w:szCs w:val="28"/>
          <w:lang w:eastAsia="ru-RU"/>
        </w:rPr>
        <w:t>2</w:t>
      </w:r>
      <w:r w:rsidRPr="00665607">
        <w:rPr>
          <w:rFonts w:ascii="Times New Roman" w:eastAsia="Times New Roman" w:hAnsi="Times New Roman" w:cs="Times New Roman"/>
          <w:sz w:val="28"/>
          <w:szCs w:val="28"/>
          <w:lang w:eastAsia="ru-RU"/>
        </w:rPr>
        <w:t xml:space="preserve">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 xml:space="preserve">грн, пайові внески за укладеними договорами до 1 січня 2021 року повинні бути перераховані до введення об’єктів в експлуатацію, а рік введення в </w:t>
      </w:r>
      <w:r w:rsidRPr="00665607">
        <w:rPr>
          <w:rFonts w:ascii="Times New Roman" w:eastAsia="Times New Roman" w:hAnsi="Times New Roman" w:cs="Times New Roman"/>
          <w:sz w:val="28"/>
          <w:szCs w:val="28"/>
          <w:lang w:eastAsia="ru-RU"/>
        </w:rPr>
        <w:lastRenderedPageBreak/>
        <w:t>експлуатацію по більшості об’єктів замовниками не визначено через відсутність фінансування для завершення будівництва;</w:t>
      </w:r>
    </w:p>
    <w:p w14:paraId="1A9BC6EC" w14:textId="287E8F50" w:rsidR="000B56B2" w:rsidRPr="00665607" w:rsidRDefault="000B56B2" w:rsidP="00551178">
      <w:pPr>
        <w:tabs>
          <w:tab w:val="left" w:pos="709"/>
        </w:tabs>
        <w:ind w:firstLine="567"/>
        <w:jc w:val="both"/>
        <w:rPr>
          <w:rFonts w:ascii="Times New Roman" w:eastAsia="Times New Roman" w:hAnsi="Times New Roman" w:cs="Times New Roman"/>
          <w:sz w:val="28"/>
          <w:szCs w:val="28"/>
          <w:lang w:eastAsia="ru-RU"/>
        </w:rPr>
      </w:pPr>
      <w:r w:rsidRPr="00665607">
        <w:rPr>
          <w:rFonts w:ascii="Times New Roman" w:eastAsia="Times New Roman" w:hAnsi="Times New Roman" w:cs="Times New Roman"/>
          <w:sz w:val="28"/>
          <w:szCs w:val="28"/>
          <w:lang w:eastAsia="ru-RU"/>
        </w:rPr>
        <w:t xml:space="preserve">по </w:t>
      </w:r>
      <w:r w:rsidRPr="00665607">
        <w:rPr>
          <w:rFonts w:ascii="Times New Roman" w:eastAsia="Times New Roman" w:hAnsi="Times New Roman" w:cs="Times New Roman"/>
          <w:b/>
          <w:sz w:val="28"/>
          <w:szCs w:val="28"/>
          <w:lang w:eastAsia="ru-RU"/>
        </w:rPr>
        <w:t xml:space="preserve">власних надходженнях бюджетних установ </w:t>
      </w:r>
      <w:r w:rsidRPr="00665607">
        <w:rPr>
          <w:rFonts w:ascii="Times New Roman" w:eastAsia="Times New Roman" w:hAnsi="Times New Roman" w:cs="Times New Roman"/>
          <w:sz w:val="28"/>
          <w:szCs w:val="28"/>
          <w:lang w:eastAsia="ru-RU"/>
        </w:rPr>
        <w:t>виконання плану склало 52,8% або /-/41 208,</w:t>
      </w:r>
      <w:r>
        <w:rPr>
          <w:rFonts w:ascii="Times New Roman" w:eastAsia="Times New Roman" w:hAnsi="Times New Roman" w:cs="Times New Roman"/>
          <w:sz w:val="28"/>
          <w:szCs w:val="28"/>
          <w:lang w:eastAsia="ru-RU"/>
        </w:rPr>
        <w:t>1</w:t>
      </w:r>
      <w:r w:rsidRPr="00665607">
        <w:rPr>
          <w:rFonts w:ascii="Times New Roman" w:eastAsia="Times New Roman" w:hAnsi="Times New Roman" w:cs="Times New Roman"/>
          <w:sz w:val="28"/>
          <w:szCs w:val="28"/>
          <w:lang w:eastAsia="ru-RU"/>
        </w:rPr>
        <w:t xml:space="preserve">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при плані 87 321,</w:t>
      </w:r>
      <w:r>
        <w:rPr>
          <w:rFonts w:ascii="Times New Roman" w:eastAsia="Times New Roman" w:hAnsi="Times New Roman" w:cs="Times New Roman"/>
          <w:sz w:val="28"/>
          <w:szCs w:val="28"/>
          <w:lang w:eastAsia="ru-RU"/>
        </w:rPr>
        <w:t>7</w:t>
      </w:r>
      <w:r w:rsidRPr="00665607">
        <w:rPr>
          <w:rFonts w:ascii="Times New Roman" w:eastAsia="Times New Roman" w:hAnsi="Times New Roman" w:cs="Times New Roman"/>
          <w:sz w:val="28"/>
          <w:szCs w:val="28"/>
          <w:lang w:eastAsia="ru-RU"/>
        </w:rPr>
        <w:t xml:space="preserve">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грн фактично надійшло 46 113,6 тис.</w:t>
      </w:r>
      <w:r>
        <w:rPr>
          <w:rFonts w:ascii="Times New Roman" w:eastAsia="Times New Roman" w:hAnsi="Times New Roman" w:cs="Times New Roman"/>
          <w:sz w:val="28"/>
          <w:szCs w:val="28"/>
          <w:lang w:eastAsia="ru-RU"/>
        </w:rPr>
        <w:t xml:space="preserve"> </w:t>
      </w:r>
      <w:r w:rsidRPr="00665607">
        <w:rPr>
          <w:rFonts w:ascii="Times New Roman" w:eastAsia="Times New Roman" w:hAnsi="Times New Roman" w:cs="Times New Roman"/>
          <w:sz w:val="28"/>
          <w:szCs w:val="28"/>
          <w:lang w:eastAsia="ru-RU"/>
        </w:rPr>
        <w:t xml:space="preserve">грн </w:t>
      </w:r>
      <w:r w:rsidRPr="00665607">
        <w:rPr>
          <w:rFonts w:ascii="Times New Roman" w:eastAsia="Times New Roman" w:hAnsi="Times New Roman" w:cs="Times New Roman"/>
          <w:sz w:val="28"/>
          <w:szCs w:val="28"/>
          <w:lang w:eastAsia="uk-UA"/>
        </w:rPr>
        <w:t>(заплановані на базі даних головних розпорядників коштів)</w:t>
      </w:r>
      <w:r w:rsidRPr="00665607">
        <w:rPr>
          <w:rFonts w:ascii="Times New Roman" w:eastAsia="Times New Roman" w:hAnsi="Times New Roman" w:cs="Times New Roman"/>
          <w:sz w:val="28"/>
          <w:szCs w:val="28"/>
          <w:lang w:eastAsia="ru-RU"/>
        </w:rPr>
        <w:t xml:space="preserve">. До складу даного джерела включені кошти, одержані бюджетними установами від надання платних послуг, здачі в оренду майна, а також </w:t>
      </w:r>
      <w:r w:rsidRPr="00665607">
        <w:rPr>
          <w:rFonts w:ascii="Times New Roman" w:eastAsia="Times New Roman" w:hAnsi="Times New Roman" w:cs="Times New Roman"/>
          <w:sz w:val="28"/>
          <w:szCs w:val="28"/>
          <w:lang w:eastAsia="uk-UA"/>
        </w:rPr>
        <w:t>надходження бюджетних установ від реалізації в установленому порядку майна (крім нерухомого майна)</w:t>
      </w:r>
      <w:r w:rsidRPr="00665607">
        <w:rPr>
          <w:rFonts w:ascii="Times New Roman" w:eastAsia="Times New Roman" w:hAnsi="Times New Roman" w:cs="Times New Roman"/>
          <w:sz w:val="28"/>
          <w:szCs w:val="28"/>
          <w:lang w:eastAsia="ru-RU"/>
        </w:rPr>
        <w:t>.</w:t>
      </w:r>
    </w:p>
    <w:p w14:paraId="652B1C94" w14:textId="77777777" w:rsidR="000B56B2" w:rsidRPr="00665607" w:rsidRDefault="000B56B2" w:rsidP="00551178">
      <w:pPr>
        <w:ind w:firstLine="567"/>
        <w:jc w:val="both"/>
        <w:rPr>
          <w:rFonts w:ascii="Times New Roman" w:eastAsia="Times New Roman" w:hAnsi="Times New Roman" w:cs="Times New Roman"/>
          <w:sz w:val="28"/>
          <w:szCs w:val="28"/>
          <w:lang w:eastAsia="zh-CN"/>
        </w:rPr>
      </w:pPr>
      <w:r w:rsidRPr="00665607">
        <w:rPr>
          <w:rFonts w:ascii="Times New Roman" w:eastAsia="Times New Roman" w:hAnsi="Times New Roman" w:cs="Times New Roman"/>
          <w:snapToGrid w:val="0"/>
          <w:sz w:val="28"/>
          <w:szCs w:val="28"/>
          <w:lang w:eastAsia="ru-RU"/>
        </w:rPr>
        <w:t>Порівняно з</w:t>
      </w:r>
      <w:r w:rsidRPr="00665607">
        <w:rPr>
          <w:rFonts w:ascii="Times New Roman" w:eastAsia="Times New Roman" w:hAnsi="Times New Roman" w:cs="Times New Roman"/>
          <w:sz w:val="28"/>
          <w:szCs w:val="28"/>
          <w:lang w:eastAsia="zh-CN"/>
        </w:rPr>
        <w:t xml:space="preserve"> 2024 роком значно зросли надходження по  коштах від продажу землі  /+/ 12 433,</w:t>
      </w:r>
      <w:r>
        <w:rPr>
          <w:rFonts w:ascii="Times New Roman" w:eastAsia="Times New Roman" w:hAnsi="Times New Roman" w:cs="Times New Roman"/>
          <w:sz w:val="28"/>
          <w:szCs w:val="28"/>
          <w:lang w:eastAsia="zh-CN"/>
        </w:rPr>
        <w:t>3</w:t>
      </w:r>
      <w:r w:rsidRPr="00665607">
        <w:rPr>
          <w:rFonts w:ascii="Times New Roman" w:eastAsia="Times New Roman" w:hAnsi="Times New Roman" w:cs="Times New Roman"/>
          <w:sz w:val="28"/>
          <w:szCs w:val="28"/>
          <w:lang w:eastAsia="zh-CN"/>
        </w:rPr>
        <w:t xml:space="preserve"> тис. грн та по ціль</w:t>
      </w:r>
      <w:r>
        <w:rPr>
          <w:rFonts w:ascii="Times New Roman" w:eastAsia="Times New Roman" w:hAnsi="Times New Roman" w:cs="Times New Roman"/>
          <w:sz w:val="28"/>
          <w:szCs w:val="28"/>
          <w:lang w:eastAsia="zh-CN"/>
        </w:rPr>
        <w:t xml:space="preserve">овому фонду /+/ 1 372,0 тис. грн, але </w:t>
      </w:r>
      <w:r w:rsidRPr="00665607">
        <w:rPr>
          <w:rFonts w:ascii="Times New Roman" w:eastAsia="Times New Roman" w:hAnsi="Times New Roman" w:cs="Times New Roman"/>
          <w:sz w:val="28"/>
          <w:szCs w:val="28"/>
          <w:lang w:eastAsia="zh-CN"/>
        </w:rPr>
        <w:t xml:space="preserve">значно зменшились </w:t>
      </w:r>
      <w:r w:rsidRPr="00665607">
        <w:rPr>
          <w:rFonts w:ascii="Times New Roman" w:eastAsia="Times New Roman" w:hAnsi="Times New Roman" w:cs="Times New Roman"/>
          <w:snapToGrid w:val="0"/>
          <w:sz w:val="28"/>
          <w:szCs w:val="28"/>
          <w:lang w:eastAsia="ru-RU"/>
        </w:rPr>
        <w:t>порівняно з</w:t>
      </w:r>
      <w:r w:rsidRPr="0066560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2024 роком</w:t>
      </w:r>
      <w:r w:rsidRPr="00665607">
        <w:rPr>
          <w:rFonts w:ascii="Times New Roman" w:eastAsia="Times New Roman" w:hAnsi="Times New Roman" w:cs="Times New Roman"/>
          <w:sz w:val="28"/>
          <w:szCs w:val="28"/>
          <w:lang w:eastAsia="zh-CN"/>
        </w:rPr>
        <w:t xml:space="preserve"> надходження до спеціального фонду за рахунок наступних платежів: по коштах від відчуження майна за</w:t>
      </w:r>
      <w:r>
        <w:rPr>
          <w:rFonts w:ascii="Times New Roman" w:eastAsia="Times New Roman" w:hAnsi="Times New Roman" w:cs="Times New Roman"/>
          <w:sz w:val="28"/>
          <w:szCs w:val="28"/>
          <w:lang w:eastAsia="zh-CN"/>
        </w:rPr>
        <w:t xml:space="preserve">       </w:t>
      </w:r>
      <w:r w:rsidRPr="00665607">
        <w:rPr>
          <w:rFonts w:ascii="Times New Roman" w:eastAsia="Times New Roman" w:hAnsi="Times New Roman" w:cs="Times New Roman"/>
          <w:sz w:val="28"/>
          <w:szCs w:val="28"/>
          <w:lang w:eastAsia="zh-CN"/>
        </w:rPr>
        <w:t xml:space="preserve"> /-/ 23 869,</w:t>
      </w:r>
      <w:r>
        <w:rPr>
          <w:rFonts w:ascii="Times New Roman" w:eastAsia="Times New Roman" w:hAnsi="Times New Roman" w:cs="Times New Roman"/>
          <w:sz w:val="28"/>
          <w:szCs w:val="28"/>
          <w:lang w:eastAsia="zh-CN"/>
        </w:rPr>
        <w:t xml:space="preserve">3 </w:t>
      </w:r>
      <w:r w:rsidRPr="00665607">
        <w:rPr>
          <w:rFonts w:ascii="Times New Roman" w:eastAsia="Times New Roman" w:hAnsi="Times New Roman" w:cs="Times New Roman"/>
          <w:sz w:val="28"/>
          <w:szCs w:val="28"/>
          <w:lang w:eastAsia="zh-CN"/>
        </w:rPr>
        <w:t>тис.</w:t>
      </w:r>
      <w:r>
        <w:rPr>
          <w:rFonts w:ascii="Times New Roman" w:eastAsia="Times New Roman" w:hAnsi="Times New Roman" w:cs="Times New Roman"/>
          <w:sz w:val="28"/>
          <w:szCs w:val="28"/>
          <w:lang w:eastAsia="zh-CN"/>
        </w:rPr>
        <w:t xml:space="preserve"> </w:t>
      </w:r>
      <w:r w:rsidRPr="00665607">
        <w:rPr>
          <w:rFonts w:ascii="Times New Roman" w:eastAsia="Times New Roman" w:hAnsi="Times New Roman" w:cs="Times New Roman"/>
          <w:sz w:val="28"/>
          <w:szCs w:val="28"/>
          <w:lang w:eastAsia="zh-CN"/>
        </w:rPr>
        <w:t>грн; по власних надходженнях бюджетних установ на</w:t>
      </w:r>
      <w:r>
        <w:rPr>
          <w:rFonts w:ascii="Times New Roman" w:eastAsia="Times New Roman" w:hAnsi="Times New Roman" w:cs="Times New Roman"/>
          <w:sz w:val="28"/>
          <w:szCs w:val="28"/>
          <w:lang w:eastAsia="zh-CN"/>
        </w:rPr>
        <w:t xml:space="preserve">              </w:t>
      </w:r>
      <w:r w:rsidRPr="00665607">
        <w:rPr>
          <w:rFonts w:ascii="Times New Roman" w:eastAsia="Times New Roman" w:hAnsi="Times New Roman" w:cs="Times New Roman"/>
          <w:sz w:val="28"/>
          <w:szCs w:val="28"/>
          <w:lang w:eastAsia="zh-CN"/>
        </w:rPr>
        <w:t xml:space="preserve">   /-/11 140,</w:t>
      </w:r>
      <w:r>
        <w:rPr>
          <w:rFonts w:ascii="Times New Roman" w:eastAsia="Times New Roman" w:hAnsi="Times New Roman" w:cs="Times New Roman"/>
          <w:sz w:val="28"/>
          <w:szCs w:val="28"/>
          <w:lang w:eastAsia="zh-CN"/>
        </w:rPr>
        <w:t>8</w:t>
      </w:r>
      <w:r w:rsidRPr="00665607">
        <w:rPr>
          <w:rFonts w:ascii="Times New Roman" w:eastAsia="Times New Roman" w:hAnsi="Times New Roman" w:cs="Times New Roman"/>
          <w:sz w:val="28"/>
          <w:szCs w:val="28"/>
          <w:lang w:eastAsia="zh-CN"/>
        </w:rPr>
        <w:t xml:space="preserve"> тис. грн.</w:t>
      </w:r>
    </w:p>
    <w:p w14:paraId="41F45998" w14:textId="6413479D" w:rsidR="000B56B2" w:rsidRPr="00F52BFC" w:rsidRDefault="000B56B2" w:rsidP="000B56B2">
      <w:pPr>
        <w:tabs>
          <w:tab w:val="left" w:pos="567"/>
          <w:tab w:val="left" w:pos="851"/>
        </w:tabs>
        <w:ind w:firstLine="0"/>
        <w:jc w:val="right"/>
        <w:rPr>
          <w:rFonts w:ascii="Times New Roman" w:eastAsia="SimSun" w:hAnsi="Times New Roman" w:cs="Times New Roman"/>
          <w:bCs/>
          <w:iCs/>
          <w:color w:val="FF0000"/>
          <w:sz w:val="28"/>
          <w:szCs w:val="28"/>
          <w:lang w:eastAsia="ru-RU"/>
        </w:rPr>
      </w:pPr>
      <w:r w:rsidRPr="00F52BFC">
        <w:rPr>
          <w:rFonts w:ascii="Times New Roman" w:eastAsia="SimSun" w:hAnsi="Times New Roman" w:cs="Times New Roman"/>
          <w:bCs/>
          <w:iCs/>
          <w:color w:val="FF0000"/>
          <w:sz w:val="28"/>
          <w:szCs w:val="28"/>
          <w:lang w:eastAsia="ru-RU"/>
        </w:rPr>
        <w:t xml:space="preserve"> </w:t>
      </w:r>
      <w:r w:rsidRPr="001F01C6">
        <w:rPr>
          <w:rFonts w:ascii="Times New Roman" w:eastAsia="SimSun" w:hAnsi="Times New Roman" w:cs="Times New Roman"/>
          <w:bCs/>
          <w:iCs/>
          <w:sz w:val="28"/>
          <w:szCs w:val="28"/>
          <w:lang w:eastAsia="ru-RU"/>
        </w:rPr>
        <w:t>тис. грн</w:t>
      </w:r>
      <w:r w:rsidR="006F03A8" w:rsidRPr="006F03A8">
        <w:rPr>
          <w:noProof/>
          <w:lang w:eastAsia="uk-UA"/>
        </w:rPr>
        <w:drawing>
          <wp:inline distT="0" distB="0" distL="0" distR="0" wp14:anchorId="3EB23463" wp14:editId="1CAAEB58">
            <wp:extent cx="6112510" cy="438277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2510" cy="4382770"/>
                    </a:xfrm>
                    <a:prstGeom prst="rect">
                      <a:avLst/>
                    </a:prstGeom>
                    <a:noFill/>
                    <a:ln>
                      <a:noFill/>
                    </a:ln>
                  </pic:spPr>
                </pic:pic>
              </a:graphicData>
            </a:graphic>
          </wp:inline>
        </w:drawing>
      </w:r>
    </w:p>
    <w:p w14:paraId="561DF169" w14:textId="77777777" w:rsidR="000B56B2" w:rsidRDefault="000B56B2" w:rsidP="000B56B2">
      <w:pPr>
        <w:ind w:firstLine="709"/>
        <w:jc w:val="both"/>
        <w:rPr>
          <w:rFonts w:ascii="Times New Roman" w:eastAsia="Times New Roman" w:hAnsi="Times New Roman" w:cs="Times New Roman"/>
          <w:sz w:val="28"/>
          <w:szCs w:val="28"/>
          <w:lang w:eastAsia="zh-CN"/>
        </w:rPr>
      </w:pPr>
    </w:p>
    <w:p w14:paraId="457D518A" w14:textId="77777777" w:rsidR="003E3DEC" w:rsidRDefault="003E3DEC" w:rsidP="00A33777">
      <w:pPr>
        <w:ind w:firstLine="567"/>
        <w:jc w:val="both"/>
        <w:rPr>
          <w:rFonts w:ascii="Times New Roman" w:eastAsia="Times New Roman" w:hAnsi="Times New Roman" w:cs="Times New Roman"/>
          <w:sz w:val="28"/>
          <w:szCs w:val="28"/>
          <w:lang w:eastAsia="zh-CN"/>
        </w:rPr>
      </w:pPr>
    </w:p>
    <w:p w14:paraId="55C33723" w14:textId="77777777" w:rsidR="000B56B2" w:rsidRDefault="000B56B2" w:rsidP="00A33777">
      <w:pPr>
        <w:ind w:firstLine="567"/>
        <w:jc w:val="both"/>
        <w:rPr>
          <w:rFonts w:ascii="Times New Roman" w:eastAsia="Times New Roman" w:hAnsi="Times New Roman" w:cs="Times New Roman"/>
          <w:sz w:val="28"/>
          <w:szCs w:val="28"/>
          <w:lang w:eastAsia="zh-CN"/>
        </w:rPr>
      </w:pPr>
      <w:r w:rsidRPr="00665607">
        <w:rPr>
          <w:rFonts w:ascii="Times New Roman" w:eastAsia="Times New Roman" w:hAnsi="Times New Roman" w:cs="Times New Roman"/>
          <w:sz w:val="28"/>
          <w:szCs w:val="28"/>
          <w:lang w:eastAsia="zh-CN"/>
        </w:rPr>
        <w:t xml:space="preserve">Станом на 01.01.2026 зменшились надходження </w:t>
      </w:r>
      <w:r>
        <w:rPr>
          <w:rFonts w:ascii="Times New Roman" w:eastAsia="Times New Roman" w:hAnsi="Times New Roman" w:cs="Times New Roman"/>
          <w:sz w:val="28"/>
          <w:szCs w:val="28"/>
          <w:lang w:eastAsia="zh-CN"/>
        </w:rPr>
        <w:t xml:space="preserve">до </w:t>
      </w:r>
      <w:r w:rsidRPr="00665607">
        <w:rPr>
          <w:rFonts w:ascii="Times New Roman" w:eastAsia="Times New Roman" w:hAnsi="Times New Roman" w:cs="Times New Roman"/>
          <w:sz w:val="28"/>
          <w:szCs w:val="28"/>
          <w:lang w:eastAsia="zh-CN"/>
        </w:rPr>
        <w:t>спеціального фонду</w:t>
      </w:r>
      <w:r>
        <w:rPr>
          <w:rFonts w:ascii="Times New Roman" w:eastAsia="Times New Roman" w:hAnsi="Times New Roman" w:cs="Times New Roman"/>
          <w:sz w:val="28"/>
          <w:szCs w:val="28"/>
          <w:lang w:eastAsia="zh-CN"/>
        </w:rPr>
        <w:t xml:space="preserve"> в цілому порівняно</w:t>
      </w:r>
      <w:r w:rsidRPr="0066560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з 2024 роком</w:t>
      </w:r>
      <w:r w:rsidRPr="00665607">
        <w:rPr>
          <w:rFonts w:ascii="Times New Roman" w:eastAsia="Times New Roman" w:hAnsi="Times New Roman" w:cs="Times New Roman"/>
          <w:sz w:val="28"/>
          <w:szCs w:val="28"/>
          <w:lang w:eastAsia="zh-CN"/>
        </w:rPr>
        <w:t xml:space="preserve">   на  /-/21,8% або /-/ 21 161, 2 тис. грн.</w:t>
      </w:r>
    </w:p>
    <w:p w14:paraId="3D272C6E" w14:textId="77777777" w:rsidR="000B56B2" w:rsidRPr="00F52BFC" w:rsidRDefault="000B56B2" w:rsidP="00A33777">
      <w:pPr>
        <w:ind w:firstLine="567"/>
        <w:jc w:val="both"/>
        <w:rPr>
          <w:rFonts w:ascii="Times New Roman" w:hAnsi="Times New Roman" w:cs="Times New Roman"/>
          <w:color w:val="FF0000"/>
          <w:sz w:val="28"/>
          <w:szCs w:val="28"/>
        </w:rPr>
      </w:pPr>
      <w:r w:rsidRPr="00665607">
        <w:rPr>
          <w:rFonts w:ascii="Times New Roman" w:eastAsia="Times New Roman" w:hAnsi="Times New Roman" w:cs="Times New Roman"/>
          <w:sz w:val="28"/>
          <w:szCs w:val="28"/>
          <w:lang w:eastAsia="zh-CN"/>
        </w:rPr>
        <w:t>Усього надходження до дохідної частини бюджету Кременчуцької міської територіальної громади без урахування офіційних трансфертів</w:t>
      </w:r>
      <w:r w:rsidRPr="00D6334E">
        <w:rPr>
          <w:rFonts w:ascii="Times New Roman" w:eastAsia="Times New Roman" w:hAnsi="Times New Roman" w:cs="Times New Roman"/>
          <w:sz w:val="28"/>
          <w:szCs w:val="28"/>
          <w:lang w:eastAsia="zh-CN"/>
        </w:rPr>
        <w:t xml:space="preserve"> (загальний та спеціальний фонди)</w:t>
      </w:r>
      <w:r w:rsidRPr="00665607">
        <w:rPr>
          <w:rFonts w:ascii="Times New Roman" w:eastAsia="Times New Roman" w:hAnsi="Times New Roman" w:cs="Times New Roman"/>
          <w:sz w:val="28"/>
          <w:szCs w:val="28"/>
          <w:lang w:eastAsia="zh-CN"/>
        </w:rPr>
        <w:t xml:space="preserve"> станом на 01.01.2026 порівняно з 2024 роком  зросли на /+/14,0%  або  /+/355 515,</w:t>
      </w:r>
      <w:r w:rsidRPr="00D6334E">
        <w:rPr>
          <w:rFonts w:ascii="Times New Roman" w:eastAsia="Times New Roman" w:hAnsi="Times New Roman" w:cs="Times New Roman"/>
          <w:sz w:val="28"/>
          <w:szCs w:val="28"/>
          <w:lang w:eastAsia="zh-CN"/>
        </w:rPr>
        <w:t>5</w:t>
      </w:r>
      <w:r w:rsidRPr="00665607">
        <w:rPr>
          <w:rFonts w:ascii="Times New Roman" w:eastAsia="Times New Roman" w:hAnsi="Times New Roman" w:cs="Times New Roman"/>
          <w:sz w:val="28"/>
          <w:szCs w:val="28"/>
          <w:lang w:eastAsia="zh-CN"/>
        </w:rPr>
        <w:t xml:space="preserve"> тис. грн</w:t>
      </w:r>
      <w:r>
        <w:rPr>
          <w:rFonts w:ascii="Times New Roman" w:eastAsia="Times New Roman" w:hAnsi="Times New Roman" w:cs="Times New Roman"/>
          <w:sz w:val="28"/>
          <w:szCs w:val="28"/>
          <w:lang w:eastAsia="zh-CN"/>
        </w:rPr>
        <w:t>.</w:t>
      </w:r>
    </w:p>
    <w:p w14:paraId="1C31BBD8" w14:textId="2742E6DE" w:rsidR="005235CF" w:rsidRDefault="005235CF" w:rsidP="000429F9">
      <w:pPr>
        <w:ind w:firstLine="709"/>
        <w:jc w:val="both"/>
        <w:rPr>
          <w:rFonts w:ascii="Times New Roman" w:eastAsia="Times New Roman" w:hAnsi="Times New Roman" w:cs="Times New Roman"/>
          <w:sz w:val="28"/>
          <w:szCs w:val="28"/>
          <w:lang w:eastAsia="zh-CN"/>
        </w:rPr>
      </w:pPr>
    </w:p>
    <w:p w14:paraId="2831466C" w14:textId="77777777" w:rsidR="005235CF" w:rsidRDefault="005235CF" w:rsidP="005235CF">
      <w:pPr>
        <w:jc w:val="center"/>
        <w:rPr>
          <w:rFonts w:ascii="Times New Roman" w:hAnsi="Times New Roman" w:cs="Times New Roman"/>
          <w:b/>
          <w:bCs/>
          <w:sz w:val="28"/>
          <w:szCs w:val="28"/>
          <w:lang w:eastAsia="ru-RU"/>
        </w:rPr>
      </w:pPr>
    </w:p>
    <w:p w14:paraId="59EEAE48" w14:textId="77777777" w:rsidR="005235CF" w:rsidRDefault="005235CF" w:rsidP="005235CF">
      <w:pPr>
        <w:jc w:val="center"/>
        <w:rPr>
          <w:rFonts w:ascii="Times New Roman" w:hAnsi="Times New Roman" w:cs="Times New Roman"/>
          <w:b/>
          <w:bCs/>
          <w:sz w:val="28"/>
          <w:szCs w:val="28"/>
          <w:lang w:eastAsia="ru-RU"/>
        </w:rPr>
      </w:pPr>
    </w:p>
    <w:p w14:paraId="06E638AE" w14:textId="3D49F953" w:rsidR="005235CF" w:rsidRPr="000C1419" w:rsidRDefault="005235CF" w:rsidP="005235CF">
      <w:pPr>
        <w:jc w:val="center"/>
        <w:rPr>
          <w:rFonts w:ascii="Times New Roman" w:hAnsi="Times New Roman" w:cs="Times New Roman"/>
          <w:b/>
          <w:bCs/>
          <w:sz w:val="28"/>
          <w:szCs w:val="28"/>
          <w:lang w:eastAsia="ru-RU"/>
        </w:rPr>
      </w:pPr>
      <w:r w:rsidRPr="000C1419">
        <w:rPr>
          <w:rFonts w:ascii="Times New Roman" w:hAnsi="Times New Roman" w:cs="Times New Roman"/>
          <w:b/>
          <w:bCs/>
          <w:sz w:val="28"/>
          <w:szCs w:val="28"/>
          <w:lang w:eastAsia="ru-RU"/>
        </w:rPr>
        <w:lastRenderedPageBreak/>
        <w:t>В И Д А Т К И</w:t>
      </w:r>
    </w:p>
    <w:p w14:paraId="491928E0" w14:textId="77777777" w:rsidR="005235CF" w:rsidRPr="000C1419" w:rsidRDefault="005235CF" w:rsidP="005235CF">
      <w:pPr>
        <w:ind w:firstLine="709"/>
        <w:jc w:val="both"/>
        <w:rPr>
          <w:rFonts w:ascii="Times New Roman" w:hAnsi="Times New Roman" w:cs="Times New Roman"/>
          <w:i/>
          <w:iCs/>
          <w:sz w:val="28"/>
          <w:szCs w:val="28"/>
          <w:lang w:eastAsia="ru-RU"/>
        </w:rPr>
      </w:pPr>
    </w:p>
    <w:p w14:paraId="65420605" w14:textId="77777777" w:rsidR="005235CF" w:rsidRPr="000C1419" w:rsidRDefault="005235CF" w:rsidP="00A33777">
      <w:pPr>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Виконання бюджету Кременчуцької міської територіальної громади, як і усієї України в цілому, здійснюється в умовах воєнного стану. Бюджет має за мету створення умов для  сталого функціонування громади, забезпечення розвитку її освітньої, медичної, транспортної, житлово-комунальної інфраструктури та соціально-культурної сфери, соціального захисту мешканців, зокрема, внутрішньопереміщених осіб, а також підтримки Збройних Сил України, допомога тим українським містам, які постраждали від ворожих обстрілів та продовження реалізації інвестиційних проектів, враховуючи виклики, зумовлені  війною.</w:t>
      </w:r>
    </w:p>
    <w:p w14:paraId="30EDD631" w14:textId="77777777" w:rsidR="005235CF" w:rsidRPr="000C1419" w:rsidRDefault="005235CF" w:rsidP="00A33777">
      <w:pPr>
        <w:widowControl w:val="0"/>
        <w:tabs>
          <w:tab w:val="left" w:pos="567"/>
          <w:tab w:val="left" w:pos="709"/>
        </w:tabs>
        <w:autoSpaceDE w:val="0"/>
        <w:autoSpaceDN w:val="0"/>
        <w:adjustRightInd w:val="0"/>
        <w:ind w:firstLine="567"/>
        <w:jc w:val="both"/>
        <w:rPr>
          <w:rFonts w:ascii="TimesNewRomanPSMT" w:hAnsi="TimesNewRomanPSMT" w:cs="TimesNewRomanPSMT"/>
          <w:sz w:val="28"/>
          <w:szCs w:val="28"/>
        </w:rPr>
      </w:pPr>
      <w:r w:rsidRPr="000C1419">
        <w:rPr>
          <w:rFonts w:ascii="Times New Roman" w:hAnsi="Times New Roman" w:cs="Times New Roman"/>
          <w:sz w:val="28"/>
          <w:szCs w:val="28"/>
          <w:lang w:eastAsia="ru-RU"/>
        </w:rPr>
        <w:t xml:space="preserve">У бюджеті Кременчуцької міської територіальної громади на 2025 рік була передбачена освітня субвенція в сумі 245 933,3 тис. грн, що на 32,5% менше, ніж було передбачено у 2024 році. </w:t>
      </w:r>
      <w:r w:rsidRPr="000C1419">
        <w:rPr>
          <w:rFonts w:ascii="TimesNewRomanPSMT" w:hAnsi="TimesNewRomanPSMT" w:cs="TimesNewRomanPSMT"/>
          <w:sz w:val="28"/>
          <w:szCs w:val="28"/>
        </w:rPr>
        <w:t xml:space="preserve">Зменшення видатків пояснюється тим, що у 2025 році Кабінет Міністрів України вніс зміни до формули розподілу освітньої субвенції і затвердив розподіл лише на січень-серпень 2025 року.  Розподіл субвенції на  вересень-грудень 2025 року буде проведено після запуску й оновлення даних, щодо кількості учнів в Автоматизованому інформаційному комплексі освітнього менеджменту. Освітня субвенція — це основне джерело заробітної плати педагогічних працівників у закладах загальної середньої освіти. Вона надходить з державного бюджету місцевим бюджетам, з яких виплачують зарплати вчителям.  </w:t>
      </w:r>
    </w:p>
    <w:p w14:paraId="2F3EF09D" w14:textId="77777777" w:rsidR="005235CF" w:rsidRPr="000C1419" w:rsidRDefault="005235CF" w:rsidP="00A33777">
      <w:pPr>
        <w:tabs>
          <w:tab w:val="left" w:pos="567"/>
        </w:tabs>
        <w:autoSpaceDE w:val="0"/>
        <w:autoSpaceDN w:val="0"/>
        <w:adjustRightInd w:val="0"/>
        <w:ind w:firstLine="567"/>
        <w:jc w:val="both"/>
        <w:rPr>
          <w:rFonts w:ascii="TimesNewRomanPSMT" w:hAnsi="TimesNewRomanPSMT" w:cs="TimesNewRomanPSMT"/>
          <w:sz w:val="28"/>
          <w:szCs w:val="28"/>
        </w:rPr>
      </w:pPr>
      <w:r w:rsidRPr="000C1419">
        <w:rPr>
          <w:rFonts w:ascii="TimesNewRomanPSMT" w:hAnsi="TimesNewRomanPSMT" w:cs="TimesNewRomanPSMT"/>
          <w:sz w:val="28"/>
          <w:szCs w:val="28"/>
        </w:rPr>
        <w:t>Ще одна особливість бюджету 2025 року - реверсна дотація, яку Кременчуцька міська територіальна громада повинна перерахувати до державного бюджету у розмірі 145 019,6 тис. грн, що вплинуло на розмір видаткової частини в бік зменшення.</w:t>
      </w:r>
    </w:p>
    <w:p w14:paraId="1CA19692" w14:textId="77777777" w:rsidR="005235CF" w:rsidRPr="000C1419" w:rsidRDefault="005235CF" w:rsidP="00A33777">
      <w:pPr>
        <w:widowControl w:val="0"/>
        <w:tabs>
          <w:tab w:val="left" w:pos="567"/>
          <w:tab w:val="left" w:pos="709"/>
        </w:tabs>
        <w:autoSpaceDE w:val="0"/>
        <w:autoSpaceDN w:val="0"/>
        <w:adjustRightInd w:val="0"/>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Тож видатки бюджету Кременчуцької міської територіальної громади на 2025 рік були затверджені в обсязі 3 880 915,4 тис. грн, а саме:</w:t>
      </w:r>
    </w:p>
    <w:p w14:paraId="7E1A2937" w14:textId="77777777" w:rsidR="005235CF" w:rsidRPr="000C1419" w:rsidRDefault="005235CF" w:rsidP="00A33777">
      <w:pPr>
        <w:widowControl w:val="0"/>
        <w:tabs>
          <w:tab w:val="left" w:pos="567"/>
          <w:tab w:val="left" w:pos="709"/>
        </w:tabs>
        <w:autoSpaceDE w:val="0"/>
        <w:autoSpaceDN w:val="0"/>
        <w:adjustRightInd w:val="0"/>
        <w:ind w:firstLine="567"/>
        <w:jc w:val="both"/>
        <w:rPr>
          <w:rFonts w:ascii="Times New Roman" w:hAnsi="Times New Roman" w:cs="Times New Roman"/>
          <w:sz w:val="28"/>
          <w:szCs w:val="28"/>
        </w:rPr>
      </w:pPr>
      <w:r w:rsidRPr="000C1419">
        <w:rPr>
          <w:rFonts w:ascii="Times New Roman" w:hAnsi="Times New Roman" w:cs="Times New Roman"/>
          <w:sz w:val="28"/>
          <w:szCs w:val="28"/>
          <w:lang w:eastAsia="ru-RU"/>
        </w:rPr>
        <w:t xml:space="preserve">- видатки загального фонду місцевого бюджету – 3 283 725,6 тис. грн, у тому числі </w:t>
      </w:r>
      <w:r w:rsidRPr="000C1419">
        <w:rPr>
          <w:rFonts w:ascii="Times New Roman" w:hAnsi="Times New Roman" w:cs="Times New Roman"/>
          <w:sz w:val="28"/>
          <w:szCs w:val="28"/>
        </w:rPr>
        <w:t xml:space="preserve">освітня субвенція з державного бюджету місцевим бюджетам –    245 933,3 тис. грн; </w:t>
      </w:r>
    </w:p>
    <w:p w14:paraId="4CAC1C70" w14:textId="77777777" w:rsidR="005235CF" w:rsidRPr="000C1419" w:rsidRDefault="005235CF" w:rsidP="00A33777">
      <w:pPr>
        <w:widowControl w:val="0"/>
        <w:tabs>
          <w:tab w:val="left" w:pos="567"/>
          <w:tab w:val="left" w:pos="709"/>
        </w:tabs>
        <w:autoSpaceDE w:val="0"/>
        <w:autoSpaceDN w:val="0"/>
        <w:adjustRightInd w:val="0"/>
        <w:ind w:firstLine="567"/>
        <w:jc w:val="both"/>
        <w:rPr>
          <w:rFonts w:ascii="Times New Roman" w:hAnsi="Times New Roman" w:cs="Times New Roman"/>
          <w:sz w:val="28"/>
          <w:szCs w:val="28"/>
          <w:lang w:val="ru-RU" w:eastAsia="ru-RU"/>
        </w:rPr>
      </w:pPr>
      <w:r w:rsidRPr="000C1419">
        <w:rPr>
          <w:rFonts w:ascii="Times New Roman" w:hAnsi="Times New Roman" w:cs="Times New Roman"/>
          <w:sz w:val="28"/>
          <w:szCs w:val="28"/>
          <w:lang w:eastAsia="ru-RU"/>
        </w:rPr>
        <w:t xml:space="preserve">- видатки спеціального фонду місцевого бюджету – 597 189,8 тис. грн, з них кошти, що передаються із загального фонду до бюджету розвитку –                   458 350,4 тис. грн. </w:t>
      </w:r>
    </w:p>
    <w:p w14:paraId="01CBDF77" w14:textId="77777777" w:rsidR="005235CF" w:rsidRPr="000C1419" w:rsidRDefault="005235CF" w:rsidP="00A33777">
      <w:pPr>
        <w:ind w:firstLine="567"/>
        <w:jc w:val="both"/>
        <w:rPr>
          <w:rFonts w:ascii="Times New Roman" w:hAnsi="Times New Roman" w:cs="Times New Roman"/>
          <w:sz w:val="28"/>
          <w:szCs w:val="28"/>
          <w:lang w:eastAsia="ru-RU"/>
        </w:rPr>
      </w:pPr>
    </w:p>
    <w:p w14:paraId="153A39CC" w14:textId="4DC8EA85" w:rsidR="005235CF" w:rsidRPr="000C1419" w:rsidRDefault="005235CF" w:rsidP="00A33777">
      <w:pPr>
        <w:overflowPunct w:val="0"/>
        <w:autoSpaceDE w:val="0"/>
        <w:autoSpaceDN w:val="0"/>
        <w:adjustRightInd w:val="0"/>
        <w:ind w:firstLine="567"/>
        <w:jc w:val="both"/>
        <w:textAlignment w:val="baseline"/>
        <w:rPr>
          <w:rFonts w:ascii="Times New Roman" w:hAnsi="Times New Roman" w:cs="Times New Roman"/>
          <w:sz w:val="28"/>
          <w:szCs w:val="28"/>
          <w:lang w:eastAsia="ru-RU"/>
        </w:rPr>
      </w:pPr>
      <w:r w:rsidRPr="000C1419">
        <w:rPr>
          <w:rFonts w:ascii="Times New Roman" w:eastAsia="Times New Roman" w:hAnsi="Times New Roman" w:cs="Times New Roman"/>
          <w:sz w:val="28"/>
          <w:szCs w:val="28"/>
          <w:lang w:eastAsia="ru-RU"/>
        </w:rPr>
        <w:t xml:space="preserve">Протягом поточного року </w:t>
      </w:r>
      <w:r w:rsidR="0080139C">
        <w:rPr>
          <w:rFonts w:ascii="Times New Roman" w:eastAsia="Times New Roman" w:hAnsi="Times New Roman" w:cs="Times New Roman"/>
          <w:sz w:val="28"/>
          <w:szCs w:val="28"/>
          <w:lang w:eastAsia="ru-RU"/>
        </w:rPr>
        <w:t>відбулися зміни планових показників, тож з</w:t>
      </w:r>
      <w:r w:rsidRPr="000C1419">
        <w:rPr>
          <w:rFonts w:ascii="Times New Roman" w:hAnsi="Times New Roman" w:cs="Times New Roman"/>
          <w:sz w:val="28"/>
          <w:szCs w:val="28"/>
          <w:lang w:eastAsia="ru-RU"/>
        </w:rPr>
        <w:t>атверджені видатки бюджету Кременчуцької міської територіальної громади на 2025 рік з урахуванням внесених змін складають 4 483 857,4 тис. грн, в тому числі:</w:t>
      </w:r>
    </w:p>
    <w:p w14:paraId="75C80B24"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 видатки </w:t>
      </w:r>
      <w:r w:rsidRPr="000C1419">
        <w:rPr>
          <w:rFonts w:ascii="Times New Roman" w:hAnsi="Times New Roman" w:cs="Times New Roman"/>
          <w:b/>
          <w:bCs/>
          <w:sz w:val="28"/>
          <w:szCs w:val="28"/>
          <w:lang w:eastAsia="ru-RU"/>
        </w:rPr>
        <w:t>загального фонду</w:t>
      </w:r>
      <w:r w:rsidRPr="000C1419">
        <w:rPr>
          <w:rFonts w:ascii="Times New Roman" w:hAnsi="Times New Roman" w:cs="Times New Roman"/>
          <w:sz w:val="28"/>
          <w:szCs w:val="28"/>
          <w:lang w:eastAsia="ru-RU"/>
        </w:rPr>
        <w:t xml:space="preserve"> місцевого бюджету затверджені в сумі 3 307 376,3 тис. грн; </w:t>
      </w:r>
    </w:p>
    <w:p w14:paraId="16606196"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 видатки </w:t>
      </w:r>
      <w:r w:rsidRPr="000C1419">
        <w:rPr>
          <w:rFonts w:ascii="Times New Roman" w:hAnsi="Times New Roman" w:cs="Times New Roman"/>
          <w:b/>
          <w:bCs/>
          <w:sz w:val="28"/>
          <w:szCs w:val="28"/>
          <w:lang w:eastAsia="ru-RU"/>
        </w:rPr>
        <w:t>спеціального фонду</w:t>
      </w:r>
      <w:r w:rsidRPr="000C1419">
        <w:rPr>
          <w:rFonts w:ascii="Times New Roman" w:hAnsi="Times New Roman" w:cs="Times New Roman"/>
          <w:sz w:val="28"/>
          <w:szCs w:val="28"/>
          <w:lang w:eastAsia="ru-RU"/>
        </w:rPr>
        <w:t xml:space="preserve"> місцевого бюджету затверджені в сумі 1 176 481,1 тис. грн, в тому числі бюджет розвитку – 948 959,4 тис. грн.</w:t>
      </w:r>
    </w:p>
    <w:p w14:paraId="49606D36"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p>
    <w:p w14:paraId="134A939A"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Касові видатки </w:t>
      </w:r>
      <w:r w:rsidRPr="000C1419">
        <w:rPr>
          <w:rFonts w:ascii="Times New Roman" w:hAnsi="Times New Roman" w:cs="Times New Roman"/>
          <w:b/>
          <w:bCs/>
          <w:sz w:val="28"/>
          <w:szCs w:val="28"/>
          <w:lang w:eastAsia="ru-RU"/>
        </w:rPr>
        <w:t>загального фонду</w:t>
      </w:r>
      <w:r w:rsidRPr="000C1419">
        <w:rPr>
          <w:rFonts w:ascii="Times New Roman" w:hAnsi="Times New Roman" w:cs="Times New Roman"/>
          <w:sz w:val="28"/>
          <w:szCs w:val="28"/>
          <w:lang w:eastAsia="ru-RU"/>
        </w:rPr>
        <w:t xml:space="preserve"> бюджету Кременчуцької міської територіальної громади за 2025 рік склали 2 853 865,1 тис. грн, що складає 86,3% (касові видатки взяті зі звіту, наданого управлінням державної казначейської служби України у м. Кременчук Полтавської області).</w:t>
      </w:r>
    </w:p>
    <w:p w14:paraId="2F0D2C66"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eastAsia="ru-RU"/>
        </w:rPr>
      </w:pPr>
    </w:p>
    <w:p w14:paraId="276D1A66"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Структура виконання загального фонду бюджету Кременчуцької міської територіальної громади за 20</w:t>
      </w:r>
      <w:r w:rsidRPr="000C1419">
        <w:rPr>
          <w:rFonts w:ascii="Times New Roman" w:hAnsi="Times New Roman" w:cs="Times New Roman"/>
          <w:sz w:val="28"/>
          <w:szCs w:val="28"/>
          <w:lang w:val="ru-RU" w:eastAsia="ru-RU"/>
        </w:rPr>
        <w:t>25</w:t>
      </w:r>
      <w:r w:rsidRPr="000C1419">
        <w:rPr>
          <w:rFonts w:ascii="Times New Roman" w:hAnsi="Times New Roman" w:cs="Times New Roman"/>
          <w:sz w:val="28"/>
          <w:szCs w:val="28"/>
          <w:lang w:eastAsia="ru-RU"/>
        </w:rPr>
        <w:t xml:space="preserve"> рік по основним галузям представлена у вигляді Діаграми 1. </w:t>
      </w:r>
    </w:p>
    <w:p w14:paraId="67EF1B88" w14:textId="0915C915" w:rsidR="005235CF" w:rsidRPr="000C1419" w:rsidRDefault="005235CF" w:rsidP="005235CF">
      <w:pPr>
        <w:widowControl w:val="0"/>
        <w:tabs>
          <w:tab w:val="left" w:pos="1440"/>
        </w:tabs>
        <w:suppressAutoHyphens/>
        <w:ind w:firstLine="709"/>
        <w:jc w:val="right"/>
        <w:rPr>
          <w:rFonts w:ascii="Times New Roman" w:hAnsi="Times New Roman" w:cs="Times New Roman"/>
          <w:sz w:val="28"/>
          <w:szCs w:val="28"/>
          <w:lang w:eastAsia="ru-RU"/>
        </w:rPr>
      </w:pPr>
      <w:r w:rsidRPr="000C1419">
        <w:rPr>
          <w:rFonts w:ascii="Times New Roman" w:hAnsi="Times New Roman" w:cs="Times New Roman"/>
          <w:sz w:val="28"/>
          <w:szCs w:val="28"/>
          <w:lang w:eastAsia="ru-RU"/>
        </w:rPr>
        <w:t>Діаграма 1</w:t>
      </w:r>
    </w:p>
    <w:p w14:paraId="5B002D76" w14:textId="62671477" w:rsidR="005235CF" w:rsidRPr="000C1419" w:rsidRDefault="006F03A8" w:rsidP="005235CF">
      <w:pPr>
        <w:widowControl w:val="0"/>
        <w:tabs>
          <w:tab w:val="left" w:pos="1440"/>
        </w:tabs>
        <w:suppressAutoHyphens/>
        <w:jc w:val="both"/>
        <w:rPr>
          <w:rFonts w:ascii="Times New Roman" w:hAnsi="Times New Roman" w:cs="Times New Roman"/>
          <w:sz w:val="28"/>
          <w:szCs w:val="28"/>
          <w:lang w:eastAsia="ru-RU"/>
        </w:rPr>
      </w:pPr>
      <w:r w:rsidRPr="006F03A8">
        <w:rPr>
          <w:noProof/>
          <w:lang w:eastAsia="uk-UA"/>
        </w:rPr>
        <w:drawing>
          <wp:inline distT="0" distB="0" distL="0" distR="0" wp14:anchorId="58485FAE" wp14:editId="46EF38E9">
            <wp:extent cx="5898515" cy="3493135"/>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8515" cy="3493135"/>
                    </a:xfrm>
                    <a:prstGeom prst="rect">
                      <a:avLst/>
                    </a:prstGeom>
                    <a:noFill/>
                    <a:ln>
                      <a:noFill/>
                    </a:ln>
                  </pic:spPr>
                </pic:pic>
              </a:graphicData>
            </a:graphic>
          </wp:inline>
        </w:drawing>
      </w:r>
    </w:p>
    <w:p w14:paraId="30DCE7C7" w14:textId="77777777" w:rsidR="005235CF" w:rsidRPr="000C1419" w:rsidRDefault="005235CF" w:rsidP="005235CF">
      <w:pPr>
        <w:widowControl w:val="0"/>
        <w:tabs>
          <w:tab w:val="left" w:pos="1440"/>
        </w:tabs>
        <w:suppressAutoHyphens/>
        <w:ind w:firstLine="709"/>
        <w:jc w:val="both"/>
        <w:rPr>
          <w:rFonts w:ascii="Times New Roman" w:hAnsi="Times New Roman" w:cs="Times New Roman"/>
          <w:sz w:val="28"/>
          <w:szCs w:val="28"/>
          <w:lang w:eastAsia="ru-RU"/>
        </w:rPr>
      </w:pPr>
    </w:p>
    <w:p w14:paraId="25B483F4"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Основні напрямки використання коштів бюджету Кременчуцької міської територіальної громади за 2025 рік у порівнянні з 2024 роком представлені у Діаграми 2.</w:t>
      </w:r>
    </w:p>
    <w:p w14:paraId="27B24460" w14:textId="77777777" w:rsidR="00A33777" w:rsidRDefault="00A33777" w:rsidP="005235CF">
      <w:pPr>
        <w:widowControl w:val="0"/>
        <w:tabs>
          <w:tab w:val="left" w:pos="1440"/>
        </w:tabs>
        <w:suppressAutoHyphens/>
        <w:ind w:firstLine="709"/>
        <w:jc w:val="right"/>
        <w:rPr>
          <w:rFonts w:ascii="Times New Roman" w:hAnsi="Times New Roman" w:cs="Times New Roman"/>
          <w:sz w:val="28"/>
          <w:szCs w:val="28"/>
          <w:lang w:eastAsia="ru-RU"/>
        </w:rPr>
      </w:pPr>
    </w:p>
    <w:p w14:paraId="3087EE53" w14:textId="32B382BC" w:rsidR="005235CF" w:rsidRPr="000C1419" w:rsidRDefault="005235CF" w:rsidP="005235CF">
      <w:pPr>
        <w:widowControl w:val="0"/>
        <w:tabs>
          <w:tab w:val="left" w:pos="1440"/>
        </w:tabs>
        <w:suppressAutoHyphens/>
        <w:ind w:firstLine="709"/>
        <w:jc w:val="right"/>
        <w:rPr>
          <w:rFonts w:ascii="Times New Roman" w:hAnsi="Times New Roman" w:cs="Times New Roman"/>
          <w:sz w:val="28"/>
          <w:szCs w:val="28"/>
          <w:lang w:eastAsia="ru-RU"/>
        </w:rPr>
      </w:pPr>
      <w:r w:rsidRPr="000C1419">
        <w:rPr>
          <w:rFonts w:ascii="Times New Roman" w:hAnsi="Times New Roman" w:cs="Times New Roman"/>
          <w:sz w:val="28"/>
          <w:szCs w:val="28"/>
          <w:lang w:eastAsia="ru-RU"/>
        </w:rPr>
        <w:t>Діаграма 2</w:t>
      </w:r>
    </w:p>
    <w:p w14:paraId="69CEB101" w14:textId="395D2F84" w:rsidR="005235CF" w:rsidRPr="000C1419" w:rsidRDefault="006F03A8" w:rsidP="005235CF">
      <w:pPr>
        <w:widowControl w:val="0"/>
        <w:tabs>
          <w:tab w:val="left" w:pos="1440"/>
        </w:tabs>
        <w:suppressAutoHyphens/>
        <w:rPr>
          <w:rFonts w:ascii="Times New Roman" w:hAnsi="Times New Roman" w:cs="Times New Roman"/>
          <w:sz w:val="28"/>
          <w:szCs w:val="28"/>
          <w:lang w:eastAsia="ru-RU"/>
        </w:rPr>
      </w:pPr>
      <w:r w:rsidRPr="006F03A8">
        <w:rPr>
          <w:noProof/>
          <w:lang w:eastAsia="uk-UA"/>
        </w:rPr>
        <w:drawing>
          <wp:inline distT="0" distB="0" distL="0" distR="0" wp14:anchorId="583595F4" wp14:editId="5623E035">
            <wp:extent cx="5915025" cy="3715385"/>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5025" cy="3715385"/>
                    </a:xfrm>
                    <a:prstGeom prst="rect">
                      <a:avLst/>
                    </a:prstGeom>
                    <a:noFill/>
                    <a:ln>
                      <a:noFill/>
                    </a:ln>
                  </pic:spPr>
                </pic:pic>
              </a:graphicData>
            </a:graphic>
          </wp:inline>
        </w:drawing>
      </w:r>
    </w:p>
    <w:p w14:paraId="39695ED0" w14:textId="77777777" w:rsidR="005235CF" w:rsidRPr="000C1419" w:rsidRDefault="005235CF" w:rsidP="005235CF">
      <w:pPr>
        <w:widowControl w:val="0"/>
        <w:tabs>
          <w:tab w:val="left" w:pos="1440"/>
        </w:tabs>
        <w:suppressAutoHyphens/>
        <w:ind w:firstLine="709"/>
        <w:jc w:val="both"/>
        <w:rPr>
          <w:rFonts w:ascii="Times New Roman" w:hAnsi="Times New Roman" w:cs="Times New Roman"/>
          <w:sz w:val="28"/>
          <w:szCs w:val="28"/>
          <w:lang w:eastAsia="ru-RU"/>
        </w:rPr>
      </w:pPr>
    </w:p>
    <w:p w14:paraId="1A67172C"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val="ru-RU" w:eastAsia="ru-RU"/>
        </w:rPr>
      </w:pPr>
      <w:r w:rsidRPr="000C1419">
        <w:rPr>
          <w:rFonts w:ascii="Times New Roman" w:hAnsi="Times New Roman" w:cs="Times New Roman"/>
          <w:sz w:val="28"/>
          <w:szCs w:val="28"/>
          <w:lang w:eastAsia="ru-RU"/>
        </w:rPr>
        <w:t xml:space="preserve">Витрати за рахунок коштів резервного фонду місцевого бюджету станом </w:t>
      </w:r>
      <w:r w:rsidRPr="000C1419">
        <w:rPr>
          <w:rFonts w:ascii="Times New Roman" w:hAnsi="Times New Roman" w:cs="Times New Roman"/>
          <w:sz w:val="28"/>
          <w:szCs w:val="28"/>
          <w:lang w:eastAsia="ru-RU"/>
        </w:rPr>
        <w:lastRenderedPageBreak/>
        <w:t>на 01.01.2026 не здійснювались.</w:t>
      </w:r>
    </w:p>
    <w:p w14:paraId="7FF0C301"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p>
    <w:p w14:paraId="5275FD44" w14:textId="77777777" w:rsidR="005235CF" w:rsidRPr="000C1419" w:rsidRDefault="005235CF" w:rsidP="00A33777">
      <w:pPr>
        <w:ind w:firstLine="567"/>
        <w:jc w:val="both"/>
        <w:rPr>
          <w:rFonts w:ascii="Times New Roman" w:eastAsia="Times New Roman" w:hAnsi="Times New Roman" w:cs="Times New Roman"/>
          <w:sz w:val="28"/>
          <w:szCs w:val="28"/>
          <w:lang w:eastAsia="ru-RU"/>
        </w:rPr>
      </w:pPr>
      <w:r w:rsidRPr="000C1419">
        <w:rPr>
          <w:rFonts w:ascii="Times New Roman" w:eastAsia="Times New Roman" w:hAnsi="Times New Roman" w:cs="Times New Roman"/>
          <w:sz w:val="28"/>
          <w:szCs w:val="28"/>
          <w:lang w:eastAsia="ru-RU"/>
        </w:rPr>
        <w:t>Враховуючи введення в країні воєнного стану, для забезпечення обороноздатності держави, виконання комплексу організаційних, економічних, фінансових та інших заходів в місті рішенням Кременчуцької міської ради Кременчуцького району Полтавської області від 08 квітня 2022 року затверджено Міську комплексну Стабілізаційну програму Кременчуцької міської територіальної громади та створено Стабілізаційний фонд.</w:t>
      </w:r>
    </w:p>
    <w:p w14:paraId="1381F5F1" w14:textId="73ADF232" w:rsidR="005235CF" w:rsidRPr="000C1419" w:rsidRDefault="005235CF" w:rsidP="00A33777">
      <w:pPr>
        <w:ind w:firstLine="567"/>
        <w:jc w:val="both"/>
        <w:rPr>
          <w:rFonts w:ascii="Times New Roman" w:eastAsia="Times New Roman" w:hAnsi="Times New Roman" w:cs="Times New Roman"/>
          <w:sz w:val="28"/>
          <w:szCs w:val="28"/>
          <w:lang w:eastAsia="ru-RU"/>
        </w:rPr>
      </w:pPr>
      <w:r w:rsidRPr="000C1419">
        <w:rPr>
          <w:rFonts w:ascii="Times New Roman" w:eastAsia="Times New Roman" w:hAnsi="Times New Roman" w:cs="Times New Roman"/>
          <w:sz w:val="28"/>
          <w:szCs w:val="28"/>
          <w:lang w:eastAsia="ru-RU"/>
        </w:rPr>
        <w:t xml:space="preserve">Обсяг коштів бюджету </w:t>
      </w:r>
      <w:r w:rsidRPr="000C1419">
        <w:rPr>
          <w:rFonts w:ascii="Times New Roman" w:eastAsia="Times New Roman" w:hAnsi="Times New Roman" w:cs="Times New Roman"/>
          <w:bCs/>
          <w:sz w:val="28"/>
          <w:szCs w:val="20"/>
          <w:lang w:eastAsia="ru-RU"/>
        </w:rPr>
        <w:t>Кременчуцької міської територіальної громади</w:t>
      </w:r>
      <w:r w:rsidRPr="000C1419">
        <w:rPr>
          <w:rFonts w:ascii="Times New Roman" w:eastAsia="Times New Roman" w:hAnsi="Times New Roman" w:cs="Times New Roman"/>
          <w:sz w:val="28"/>
          <w:szCs w:val="28"/>
          <w:lang w:eastAsia="ru-RU"/>
        </w:rPr>
        <w:t>,</w:t>
      </w:r>
      <w:r w:rsidRPr="000C1419">
        <w:rPr>
          <w:rFonts w:ascii="Times New Roman" w:eastAsia="Times New Roman" w:hAnsi="Times New Roman" w:cs="Times New Roman"/>
          <w:sz w:val="24"/>
          <w:szCs w:val="24"/>
          <w:lang w:eastAsia="ru-RU"/>
        </w:rPr>
        <w:t xml:space="preserve"> </w:t>
      </w:r>
      <w:r w:rsidRPr="000C1419">
        <w:rPr>
          <w:rFonts w:ascii="Times New Roman" w:eastAsia="Times New Roman" w:hAnsi="Times New Roman" w:cs="Times New Roman"/>
          <w:sz w:val="28"/>
          <w:szCs w:val="28"/>
          <w:lang w:eastAsia="ru-RU"/>
        </w:rPr>
        <w:t xml:space="preserve"> спрямованих зі Стабілізаційного фонду в межах Міської комплексної Стабілізаційної програми </w:t>
      </w:r>
      <w:r w:rsidRPr="000C1419">
        <w:rPr>
          <w:rFonts w:ascii="Times New Roman" w:eastAsia="Times New Roman" w:hAnsi="Times New Roman" w:cs="Times New Roman"/>
          <w:bCs/>
          <w:sz w:val="28"/>
          <w:szCs w:val="20"/>
          <w:lang w:eastAsia="ru-RU"/>
        </w:rPr>
        <w:t>Кременчуцької міської територіальної громади</w:t>
      </w:r>
      <w:r w:rsidRPr="000C1419">
        <w:rPr>
          <w:rFonts w:ascii="Times New Roman" w:eastAsia="Times New Roman" w:hAnsi="Times New Roman" w:cs="Times New Roman"/>
          <w:sz w:val="28"/>
          <w:szCs w:val="28"/>
          <w:lang w:eastAsia="ru-RU"/>
        </w:rPr>
        <w:t>, станом на 01.01.2026 становить 633 899,9 тис.</w:t>
      </w:r>
      <w:r w:rsidR="003E3DEC">
        <w:rPr>
          <w:rFonts w:ascii="Times New Roman" w:eastAsia="Times New Roman" w:hAnsi="Times New Roman" w:cs="Times New Roman"/>
          <w:sz w:val="28"/>
          <w:szCs w:val="28"/>
          <w:lang w:eastAsia="ru-RU"/>
        </w:rPr>
        <w:t xml:space="preserve"> </w:t>
      </w:r>
      <w:r w:rsidRPr="000C1419">
        <w:rPr>
          <w:rFonts w:ascii="Times New Roman" w:eastAsia="Times New Roman" w:hAnsi="Times New Roman" w:cs="Times New Roman"/>
          <w:sz w:val="28"/>
          <w:szCs w:val="28"/>
          <w:lang w:eastAsia="ru-RU"/>
        </w:rPr>
        <w:t xml:space="preserve">грн. </w:t>
      </w:r>
    </w:p>
    <w:p w14:paraId="7BC4E907" w14:textId="77777777" w:rsidR="005235CF" w:rsidRPr="000C1419" w:rsidRDefault="005235CF" w:rsidP="00A33777">
      <w:pPr>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Основними напрямками спрямування коштів зі Стабілізаційного фонду є:</w:t>
      </w:r>
    </w:p>
    <w:p w14:paraId="4C2CA083" w14:textId="77777777" w:rsidR="005235CF" w:rsidRPr="000C1419" w:rsidRDefault="005235CF" w:rsidP="00A33777">
      <w:pPr>
        <w:numPr>
          <w:ilvl w:val="0"/>
          <w:numId w:val="30"/>
        </w:numPr>
        <w:tabs>
          <w:tab w:val="left" w:pos="993"/>
        </w:tabs>
        <w:ind w:left="0"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видатки, пов’язані з укріпленням обороноздатності та функціонування підрозділів Збройних Сил України, інших утворених відповідно до законів України військових формувань, правоохоронних органів, Служби безпеки України, органів цивільного захисту населення;</w:t>
      </w:r>
    </w:p>
    <w:p w14:paraId="67169BE0" w14:textId="77777777" w:rsidR="005235CF" w:rsidRPr="000C1419" w:rsidRDefault="005235CF" w:rsidP="00A33777">
      <w:pPr>
        <w:numPr>
          <w:ilvl w:val="0"/>
          <w:numId w:val="30"/>
        </w:numPr>
        <w:tabs>
          <w:tab w:val="left" w:pos="993"/>
        </w:tabs>
        <w:ind w:left="0"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надання одноразової грошової допомоги мобілізованим особам, які призвані на військову службу до Збройних Сил України та зареєстровані на території Кременчуцької міської територіальної громади;</w:t>
      </w:r>
    </w:p>
    <w:p w14:paraId="6966DBDB" w14:textId="77777777" w:rsidR="005235CF" w:rsidRPr="000C1419" w:rsidRDefault="005235CF" w:rsidP="00A33777">
      <w:pPr>
        <w:numPr>
          <w:ilvl w:val="0"/>
          <w:numId w:val="30"/>
        </w:numPr>
        <w:tabs>
          <w:tab w:val="left" w:pos="993"/>
        </w:tabs>
        <w:ind w:left="0"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видатки, пов’язані з наданням підтримки внутрішньо переміщеним та/або евакуйованим особам у зв’язку із введенням воєнного стану;</w:t>
      </w:r>
    </w:p>
    <w:p w14:paraId="2A0D4796" w14:textId="77777777" w:rsidR="005235CF" w:rsidRPr="000C1419" w:rsidRDefault="005235CF" w:rsidP="00A33777">
      <w:pPr>
        <w:numPr>
          <w:ilvl w:val="0"/>
          <w:numId w:val="30"/>
        </w:numPr>
        <w:tabs>
          <w:tab w:val="left" w:pos="993"/>
        </w:tabs>
        <w:ind w:left="0"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проведення поточних та капітальних ремонтів, облаштування найпростіших укриттів (споруд), підвальних приміщень для  використання під найпростіші укриття в закладах соціально культурної сфери, житлових будинках та комунальних підприємствах.</w:t>
      </w:r>
    </w:p>
    <w:p w14:paraId="5A8015F7"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p>
    <w:p w14:paraId="7ED781B7"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Видатки </w:t>
      </w:r>
      <w:r w:rsidRPr="000C1419">
        <w:rPr>
          <w:rFonts w:ascii="Times New Roman" w:hAnsi="Times New Roman" w:cs="Times New Roman"/>
          <w:b/>
          <w:bCs/>
          <w:sz w:val="28"/>
          <w:szCs w:val="28"/>
          <w:lang w:eastAsia="ru-RU"/>
        </w:rPr>
        <w:t>загального фонду</w:t>
      </w:r>
      <w:r w:rsidRPr="000C1419">
        <w:rPr>
          <w:rFonts w:ascii="Times New Roman" w:hAnsi="Times New Roman" w:cs="Times New Roman"/>
          <w:sz w:val="28"/>
          <w:szCs w:val="28"/>
          <w:lang w:eastAsia="ru-RU"/>
        </w:rPr>
        <w:t xml:space="preserve"> на оплату праці і нарахування на заробітну плату працівникам бюджетної сфери (з урахуванням видатків згідно планів використання по галузі «Охорона здоров’я») за 2025 рік склали 1 382 355,8 тис. грн при планових призначеннях 1 401 640,7 тис. грн, що складає 98,6%. Питома вага видатків на заробітну плату з нарахуваннями в загальних видатках склала 48,4%.</w:t>
      </w:r>
    </w:p>
    <w:p w14:paraId="2C983348" w14:textId="18D5BF5D" w:rsidR="005235CF" w:rsidRPr="000C1419" w:rsidRDefault="005235CF" w:rsidP="00A33777">
      <w:pPr>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Видатки на медикаменти (з урахуванням видатків згідно планів використання по галузі «Охорона здоров’я») при плані на 20</w:t>
      </w:r>
      <w:r w:rsidRPr="000C1419">
        <w:rPr>
          <w:rFonts w:ascii="Times New Roman" w:hAnsi="Times New Roman" w:cs="Times New Roman"/>
          <w:sz w:val="28"/>
          <w:szCs w:val="28"/>
          <w:lang w:val="ru-RU" w:eastAsia="ru-RU"/>
        </w:rPr>
        <w:t>25</w:t>
      </w:r>
      <w:r w:rsidRPr="000C1419">
        <w:rPr>
          <w:rFonts w:ascii="Times New Roman" w:hAnsi="Times New Roman" w:cs="Times New Roman"/>
          <w:sz w:val="28"/>
          <w:szCs w:val="28"/>
          <w:lang w:eastAsia="ru-RU"/>
        </w:rPr>
        <w:t xml:space="preserve"> рік </w:t>
      </w:r>
      <w:r w:rsidR="007C3000">
        <w:rPr>
          <w:rFonts w:ascii="Times New Roman" w:hAnsi="Times New Roman" w:cs="Times New Roman"/>
          <w:sz w:val="28"/>
          <w:szCs w:val="28"/>
          <w:lang w:eastAsia="ru-RU"/>
        </w:rPr>
        <w:t xml:space="preserve">            </w:t>
      </w:r>
      <w:r w:rsidRPr="000C1419">
        <w:rPr>
          <w:rFonts w:ascii="Times New Roman" w:hAnsi="Times New Roman" w:cs="Times New Roman"/>
          <w:sz w:val="28"/>
          <w:szCs w:val="28"/>
          <w:lang w:eastAsia="ru-RU"/>
        </w:rPr>
        <w:t>5 879,8 тис. грн склали 5 188,9 тис. грн, що становить 88,2%. Питома вага від загальних витрат загального фонду 0,2%.</w:t>
      </w:r>
    </w:p>
    <w:p w14:paraId="65F416EA" w14:textId="77777777" w:rsidR="005235CF" w:rsidRPr="000C1419" w:rsidRDefault="005235CF" w:rsidP="00A33777">
      <w:pPr>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Видатки на  продукти   харчування при плані 57 233,0 тис. грн,  склали 47 922,4 тис. грн, що становить 83,7%. Питома вага від загальних витрат загального фонду 1,7%. </w:t>
      </w:r>
    </w:p>
    <w:p w14:paraId="601FECF7" w14:textId="77777777" w:rsidR="005235CF" w:rsidRPr="000C1419" w:rsidRDefault="005235CF" w:rsidP="00A33777">
      <w:pPr>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Видатки загального фонду на оплату комунальних послуг та енергоносіїв  (з урахуванням видатків згідно планів використання по галузі «Охорона здоров’я»)</w:t>
      </w:r>
      <w:r w:rsidRPr="000C1419">
        <w:rPr>
          <w:rFonts w:ascii="Times New Roman" w:hAnsi="Times New Roman" w:cs="Times New Roman"/>
          <w:b/>
          <w:bCs/>
          <w:sz w:val="28"/>
          <w:szCs w:val="28"/>
          <w:lang w:eastAsia="ru-RU"/>
        </w:rPr>
        <w:t xml:space="preserve"> </w:t>
      </w:r>
      <w:r w:rsidRPr="000C1419">
        <w:rPr>
          <w:rFonts w:ascii="Times New Roman" w:hAnsi="Times New Roman" w:cs="Times New Roman"/>
          <w:sz w:val="28"/>
          <w:szCs w:val="28"/>
          <w:lang w:eastAsia="ru-RU"/>
        </w:rPr>
        <w:t xml:space="preserve">при плані на рік 323 238,3 тис. грн склали 221 547,3 тис. грн, що становить 68,5%. Питома вага від загальних витрат загального фонду – 7,8%. </w:t>
      </w:r>
    </w:p>
    <w:p w14:paraId="43D2B764" w14:textId="77777777" w:rsidR="005235CF" w:rsidRPr="000C1419" w:rsidRDefault="005235CF" w:rsidP="00A33777">
      <w:pPr>
        <w:suppressAutoHyphens/>
        <w:ind w:firstLine="567"/>
        <w:jc w:val="both"/>
        <w:rPr>
          <w:rFonts w:ascii="Times New Roman" w:hAnsi="Times New Roman" w:cs="Times New Roman"/>
          <w:sz w:val="28"/>
          <w:szCs w:val="28"/>
          <w:lang w:val="ru-RU" w:eastAsia="ru-RU"/>
        </w:rPr>
      </w:pPr>
      <w:r w:rsidRPr="000C1419">
        <w:rPr>
          <w:rFonts w:ascii="Times New Roman" w:hAnsi="Times New Roman" w:cs="Times New Roman"/>
          <w:sz w:val="28"/>
          <w:szCs w:val="28"/>
          <w:lang w:eastAsia="ru-RU"/>
        </w:rPr>
        <w:t>Поточні трансферти на соціальне забезпечення при плані                                    184 466,0 тис. грн склали 163 398,0 тис. грн, відповідно 88,6% та 5,7% від загальних витрат.</w:t>
      </w:r>
    </w:p>
    <w:p w14:paraId="05D2543E" w14:textId="77777777" w:rsidR="005235CF" w:rsidRPr="000C1419" w:rsidRDefault="005235CF" w:rsidP="00A33777">
      <w:pPr>
        <w:ind w:firstLine="567"/>
        <w:jc w:val="both"/>
        <w:rPr>
          <w:rFonts w:ascii="Times New Roman" w:hAnsi="Times New Roman" w:cs="Times New Roman"/>
          <w:sz w:val="28"/>
          <w:szCs w:val="28"/>
          <w:lang w:eastAsia="ru-RU"/>
        </w:rPr>
      </w:pPr>
    </w:p>
    <w:p w14:paraId="70F68AFD" w14:textId="77777777" w:rsidR="005235CF" w:rsidRPr="000C1419" w:rsidRDefault="005235CF" w:rsidP="00A33777">
      <w:pPr>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lastRenderedPageBreak/>
        <w:t xml:space="preserve">Станом на 01.01.2026 виникла </w:t>
      </w:r>
      <w:r w:rsidRPr="000C1419">
        <w:rPr>
          <w:rFonts w:ascii="Times New Roman" w:hAnsi="Times New Roman" w:cs="Times New Roman"/>
          <w:b/>
          <w:bCs/>
          <w:sz w:val="28"/>
          <w:szCs w:val="28"/>
          <w:lang w:eastAsia="ru-RU"/>
        </w:rPr>
        <w:t>кредиторська заборгованість</w:t>
      </w:r>
      <w:r w:rsidRPr="000C1419">
        <w:rPr>
          <w:rFonts w:ascii="Times New Roman" w:hAnsi="Times New Roman" w:cs="Times New Roman"/>
          <w:sz w:val="28"/>
          <w:szCs w:val="28"/>
          <w:lang w:eastAsia="ru-RU"/>
        </w:rPr>
        <w:t xml:space="preserve"> по загальному фонду в сумі 1</w:t>
      </w:r>
      <w:r w:rsidRPr="000C1419">
        <w:rPr>
          <w:rFonts w:ascii="Times New Roman" w:hAnsi="Times New Roman" w:cs="Times New Roman"/>
          <w:sz w:val="28"/>
          <w:szCs w:val="28"/>
          <w:lang w:val="ru-RU" w:eastAsia="ru-RU"/>
        </w:rPr>
        <w:t>7</w:t>
      </w:r>
      <w:r w:rsidRPr="000C1419">
        <w:rPr>
          <w:rFonts w:ascii="Times New Roman" w:hAnsi="Times New Roman" w:cs="Times New Roman"/>
          <w:sz w:val="28"/>
          <w:szCs w:val="28"/>
          <w:lang w:eastAsia="ru-RU"/>
        </w:rPr>
        <w:t>4 </w:t>
      </w:r>
      <w:r w:rsidRPr="000C1419">
        <w:rPr>
          <w:rFonts w:ascii="Times New Roman" w:hAnsi="Times New Roman" w:cs="Times New Roman"/>
          <w:sz w:val="28"/>
          <w:szCs w:val="28"/>
          <w:lang w:val="ru-RU" w:eastAsia="ru-RU"/>
        </w:rPr>
        <w:t>678,9</w:t>
      </w:r>
      <w:r w:rsidRPr="000C1419">
        <w:rPr>
          <w:rFonts w:ascii="Times New Roman" w:hAnsi="Times New Roman" w:cs="Times New Roman"/>
          <w:sz w:val="28"/>
          <w:szCs w:val="28"/>
          <w:lang w:eastAsia="ru-RU"/>
        </w:rPr>
        <w:t xml:space="preserve"> тис. грн по таких статтях видатків:</w:t>
      </w:r>
    </w:p>
    <w:p w14:paraId="3D3EFC27" w14:textId="77777777" w:rsidR="005235CF" w:rsidRPr="000C1419" w:rsidRDefault="005235CF" w:rsidP="005235CF">
      <w:pPr>
        <w:pStyle w:val="ac"/>
        <w:numPr>
          <w:ilvl w:val="0"/>
          <w:numId w:val="29"/>
        </w:numPr>
        <w:tabs>
          <w:tab w:val="left" w:pos="1134"/>
        </w:tabs>
        <w:ind w:hanging="11"/>
        <w:contextualSpacing w:val="0"/>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оплата праці і нарахування на заробітну плату – 6 </w:t>
      </w:r>
      <w:r w:rsidRPr="000C1419">
        <w:rPr>
          <w:rFonts w:ascii="Times New Roman" w:hAnsi="Times New Roman" w:cs="Times New Roman"/>
          <w:sz w:val="28"/>
          <w:szCs w:val="28"/>
          <w:lang w:val="ru-RU" w:eastAsia="ru-RU"/>
        </w:rPr>
        <w:t>561,5</w:t>
      </w:r>
      <w:r w:rsidRPr="000C1419">
        <w:rPr>
          <w:rFonts w:ascii="Times New Roman" w:hAnsi="Times New Roman" w:cs="Times New Roman"/>
          <w:sz w:val="28"/>
          <w:szCs w:val="28"/>
          <w:lang w:eastAsia="ru-RU"/>
        </w:rPr>
        <w:t xml:space="preserve"> тис. грн,</w:t>
      </w:r>
    </w:p>
    <w:p w14:paraId="345C41E8" w14:textId="77777777" w:rsidR="005235CF" w:rsidRPr="000C1419" w:rsidRDefault="005235CF" w:rsidP="005235CF">
      <w:pPr>
        <w:numPr>
          <w:ilvl w:val="0"/>
          <w:numId w:val="29"/>
        </w:numPr>
        <w:tabs>
          <w:tab w:val="left" w:pos="1134"/>
        </w:tabs>
        <w:overflowPunct w:val="0"/>
        <w:autoSpaceDE w:val="0"/>
        <w:autoSpaceDN w:val="0"/>
        <w:adjustRightInd w:val="0"/>
        <w:ind w:hanging="11"/>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предмети, матеріали, обладнання та інвентар – </w:t>
      </w:r>
      <w:r w:rsidRPr="000C1419">
        <w:rPr>
          <w:rFonts w:ascii="Times New Roman" w:hAnsi="Times New Roman" w:cs="Times New Roman"/>
          <w:sz w:val="28"/>
          <w:szCs w:val="28"/>
          <w:lang w:val="ru-RU" w:eastAsia="ru-RU"/>
        </w:rPr>
        <w:t>5</w:t>
      </w:r>
      <w:r w:rsidRPr="000C1419">
        <w:rPr>
          <w:rFonts w:ascii="Times New Roman" w:hAnsi="Times New Roman" w:cs="Times New Roman"/>
          <w:sz w:val="28"/>
          <w:szCs w:val="28"/>
          <w:lang w:eastAsia="ru-RU"/>
        </w:rPr>
        <w:t> </w:t>
      </w:r>
      <w:r w:rsidRPr="000C1419">
        <w:rPr>
          <w:rFonts w:ascii="Times New Roman" w:hAnsi="Times New Roman" w:cs="Times New Roman"/>
          <w:sz w:val="28"/>
          <w:szCs w:val="28"/>
          <w:lang w:val="ru-RU" w:eastAsia="ru-RU"/>
        </w:rPr>
        <w:t>444,2</w:t>
      </w:r>
      <w:r w:rsidRPr="000C1419">
        <w:rPr>
          <w:rFonts w:ascii="Times New Roman" w:hAnsi="Times New Roman" w:cs="Times New Roman"/>
          <w:sz w:val="28"/>
          <w:szCs w:val="28"/>
          <w:lang w:eastAsia="ru-RU"/>
        </w:rPr>
        <w:t xml:space="preserve"> тис. грн,</w:t>
      </w:r>
    </w:p>
    <w:p w14:paraId="52591DAC" w14:textId="77777777" w:rsidR="005235CF" w:rsidRPr="000C1419" w:rsidRDefault="005235CF" w:rsidP="005235CF">
      <w:pPr>
        <w:numPr>
          <w:ilvl w:val="0"/>
          <w:numId w:val="29"/>
        </w:numPr>
        <w:tabs>
          <w:tab w:val="left" w:pos="1134"/>
        </w:tabs>
        <w:overflowPunct w:val="0"/>
        <w:autoSpaceDE w:val="0"/>
        <w:autoSpaceDN w:val="0"/>
        <w:adjustRightInd w:val="0"/>
        <w:ind w:hanging="11"/>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медикаменти – </w:t>
      </w:r>
      <w:r w:rsidRPr="000C1419">
        <w:rPr>
          <w:rFonts w:ascii="Times New Roman" w:hAnsi="Times New Roman" w:cs="Times New Roman"/>
          <w:sz w:val="28"/>
          <w:szCs w:val="28"/>
          <w:lang w:val="ru-RU" w:eastAsia="ru-RU"/>
        </w:rPr>
        <w:t>6,3</w:t>
      </w:r>
      <w:r w:rsidRPr="000C1419">
        <w:rPr>
          <w:rFonts w:ascii="Times New Roman" w:hAnsi="Times New Roman" w:cs="Times New Roman"/>
          <w:sz w:val="28"/>
          <w:szCs w:val="28"/>
          <w:lang w:eastAsia="ru-RU"/>
        </w:rPr>
        <w:t xml:space="preserve"> тис. грн,</w:t>
      </w:r>
    </w:p>
    <w:p w14:paraId="3FD438C2" w14:textId="77777777" w:rsidR="005235CF" w:rsidRPr="000C1419" w:rsidRDefault="005235CF" w:rsidP="005235CF">
      <w:pPr>
        <w:numPr>
          <w:ilvl w:val="0"/>
          <w:numId w:val="29"/>
        </w:numPr>
        <w:tabs>
          <w:tab w:val="left" w:pos="1134"/>
        </w:tabs>
        <w:overflowPunct w:val="0"/>
        <w:autoSpaceDE w:val="0"/>
        <w:autoSpaceDN w:val="0"/>
        <w:adjustRightInd w:val="0"/>
        <w:ind w:hanging="11"/>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продукти харчування – </w:t>
      </w:r>
      <w:r w:rsidRPr="000C1419">
        <w:rPr>
          <w:rFonts w:ascii="Times New Roman" w:hAnsi="Times New Roman" w:cs="Times New Roman"/>
          <w:sz w:val="28"/>
          <w:szCs w:val="28"/>
          <w:lang w:val="ru-RU" w:eastAsia="ru-RU"/>
        </w:rPr>
        <w:t>3 555,4</w:t>
      </w:r>
      <w:r w:rsidRPr="000C1419">
        <w:rPr>
          <w:rFonts w:ascii="Times New Roman" w:hAnsi="Times New Roman" w:cs="Times New Roman"/>
          <w:sz w:val="28"/>
          <w:szCs w:val="28"/>
          <w:lang w:eastAsia="ru-RU"/>
        </w:rPr>
        <w:t xml:space="preserve"> тис. грн;</w:t>
      </w:r>
    </w:p>
    <w:p w14:paraId="4B924C2F" w14:textId="77777777" w:rsidR="005235CF" w:rsidRPr="000C1419" w:rsidRDefault="005235CF" w:rsidP="005235CF">
      <w:pPr>
        <w:numPr>
          <w:ilvl w:val="0"/>
          <w:numId w:val="29"/>
        </w:numPr>
        <w:tabs>
          <w:tab w:val="left" w:pos="1134"/>
        </w:tabs>
        <w:overflowPunct w:val="0"/>
        <w:autoSpaceDE w:val="0"/>
        <w:autoSpaceDN w:val="0"/>
        <w:adjustRightInd w:val="0"/>
        <w:ind w:hanging="11"/>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оплата послуг (крім комунальних) – </w:t>
      </w:r>
      <w:r w:rsidRPr="000C1419">
        <w:rPr>
          <w:rFonts w:ascii="Times New Roman" w:hAnsi="Times New Roman" w:cs="Times New Roman"/>
          <w:sz w:val="28"/>
          <w:szCs w:val="28"/>
          <w:lang w:val="ru-RU" w:eastAsia="ru-RU"/>
        </w:rPr>
        <w:t>5 502,3</w:t>
      </w:r>
      <w:r w:rsidRPr="000C1419">
        <w:rPr>
          <w:rFonts w:ascii="Times New Roman" w:hAnsi="Times New Roman" w:cs="Times New Roman"/>
          <w:sz w:val="28"/>
          <w:szCs w:val="28"/>
          <w:lang w:eastAsia="ru-RU"/>
        </w:rPr>
        <w:t xml:space="preserve"> тис. грн,</w:t>
      </w:r>
    </w:p>
    <w:p w14:paraId="46817B85" w14:textId="77777777" w:rsidR="005235CF" w:rsidRPr="000C1419" w:rsidRDefault="005235CF" w:rsidP="005235CF">
      <w:pPr>
        <w:numPr>
          <w:ilvl w:val="0"/>
          <w:numId w:val="29"/>
        </w:numPr>
        <w:tabs>
          <w:tab w:val="left" w:pos="1134"/>
        </w:tabs>
        <w:overflowPunct w:val="0"/>
        <w:autoSpaceDE w:val="0"/>
        <w:autoSpaceDN w:val="0"/>
        <w:adjustRightInd w:val="0"/>
        <w:ind w:hanging="11"/>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видатки на відрядження – 1</w:t>
      </w:r>
      <w:r w:rsidRPr="000C1419">
        <w:rPr>
          <w:rFonts w:ascii="Times New Roman" w:hAnsi="Times New Roman" w:cs="Times New Roman"/>
          <w:sz w:val="28"/>
          <w:szCs w:val="28"/>
          <w:lang w:val="ru-RU" w:eastAsia="ru-RU"/>
        </w:rPr>
        <w:t>4,0</w:t>
      </w:r>
      <w:r w:rsidRPr="000C1419">
        <w:rPr>
          <w:rFonts w:ascii="Times New Roman" w:hAnsi="Times New Roman" w:cs="Times New Roman"/>
          <w:sz w:val="28"/>
          <w:szCs w:val="28"/>
          <w:lang w:eastAsia="ru-RU"/>
        </w:rPr>
        <w:t xml:space="preserve"> тис. грн,</w:t>
      </w:r>
    </w:p>
    <w:p w14:paraId="706C6BFD" w14:textId="77777777" w:rsidR="005235CF" w:rsidRPr="000C1419" w:rsidRDefault="005235CF" w:rsidP="005235CF">
      <w:pPr>
        <w:numPr>
          <w:ilvl w:val="0"/>
          <w:numId w:val="29"/>
        </w:numPr>
        <w:tabs>
          <w:tab w:val="left" w:pos="1134"/>
        </w:tabs>
        <w:overflowPunct w:val="0"/>
        <w:autoSpaceDE w:val="0"/>
        <w:autoSpaceDN w:val="0"/>
        <w:adjustRightInd w:val="0"/>
        <w:ind w:hanging="11"/>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оплата комунальних послуг та енергоносіїв – </w:t>
      </w:r>
      <w:r w:rsidRPr="000C1419">
        <w:rPr>
          <w:rFonts w:ascii="Times New Roman" w:hAnsi="Times New Roman" w:cs="Times New Roman"/>
          <w:sz w:val="28"/>
          <w:szCs w:val="28"/>
          <w:lang w:val="ru-RU" w:eastAsia="ru-RU"/>
        </w:rPr>
        <w:t>69 404,9</w:t>
      </w:r>
      <w:r w:rsidRPr="000C1419">
        <w:rPr>
          <w:rFonts w:ascii="Times New Roman" w:hAnsi="Times New Roman" w:cs="Times New Roman"/>
          <w:sz w:val="28"/>
          <w:szCs w:val="28"/>
          <w:lang w:eastAsia="ru-RU"/>
        </w:rPr>
        <w:t xml:space="preserve"> тис. грн,</w:t>
      </w:r>
    </w:p>
    <w:p w14:paraId="0A77BE7A" w14:textId="77777777" w:rsidR="005235CF" w:rsidRPr="000C1419" w:rsidRDefault="005235CF" w:rsidP="005235CF">
      <w:pPr>
        <w:numPr>
          <w:ilvl w:val="0"/>
          <w:numId w:val="29"/>
        </w:numPr>
        <w:tabs>
          <w:tab w:val="left" w:pos="1134"/>
        </w:tabs>
        <w:overflowPunct w:val="0"/>
        <w:autoSpaceDE w:val="0"/>
        <w:autoSpaceDN w:val="0"/>
        <w:adjustRightInd w:val="0"/>
        <w:ind w:left="1134" w:hanging="425"/>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дослідження і розробки, окремі заходи по реалізації державних (регіональних) програм – </w:t>
      </w:r>
      <w:r w:rsidRPr="000C1419">
        <w:rPr>
          <w:rFonts w:ascii="Times New Roman" w:hAnsi="Times New Roman" w:cs="Times New Roman"/>
          <w:sz w:val="28"/>
          <w:szCs w:val="28"/>
          <w:lang w:val="ru-RU" w:eastAsia="ru-RU"/>
        </w:rPr>
        <w:t>11,0</w:t>
      </w:r>
      <w:r w:rsidRPr="000C1419">
        <w:rPr>
          <w:rFonts w:ascii="Times New Roman" w:hAnsi="Times New Roman" w:cs="Times New Roman"/>
          <w:sz w:val="28"/>
          <w:szCs w:val="28"/>
          <w:lang w:eastAsia="ru-RU"/>
        </w:rPr>
        <w:t xml:space="preserve"> тис. грн,</w:t>
      </w:r>
    </w:p>
    <w:p w14:paraId="2ED301A6" w14:textId="77777777" w:rsidR="005235CF" w:rsidRPr="000C1419" w:rsidRDefault="005235CF" w:rsidP="005235CF">
      <w:pPr>
        <w:numPr>
          <w:ilvl w:val="0"/>
          <w:numId w:val="29"/>
        </w:numPr>
        <w:tabs>
          <w:tab w:val="left" w:pos="1134"/>
        </w:tabs>
        <w:overflowPunct w:val="0"/>
        <w:autoSpaceDE w:val="0"/>
        <w:autoSpaceDN w:val="0"/>
        <w:adjustRightInd w:val="0"/>
        <w:ind w:left="1134" w:hanging="425"/>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субсидії та поточні трансферти підприємствам (установам, організаціям) – </w:t>
      </w:r>
      <w:r w:rsidRPr="000C1419">
        <w:rPr>
          <w:rFonts w:ascii="Times New Roman" w:hAnsi="Times New Roman" w:cs="Times New Roman"/>
          <w:sz w:val="28"/>
          <w:szCs w:val="28"/>
          <w:lang w:val="ru-RU" w:eastAsia="ru-RU"/>
        </w:rPr>
        <w:t>47 534,1</w:t>
      </w:r>
      <w:r w:rsidRPr="000C1419">
        <w:rPr>
          <w:rFonts w:ascii="Times New Roman" w:hAnsi="Times New Roman" w:cs="Times New Roman"/>
          <w:sz w:val="28"/>
          <w:szCs w:val="28"/>
          <w:lang w:eastAsia="ru-RU"/>
        </w:rPr>
        <w:t xml:space="preserve"> тис. грн,</w:t>
      </w:r>
    </w:p>
    <w:p w14:paraId="6FF3010A" w14:textId="77777777" w:rsidR="005235CF" w:rsidRPr="000C1419" w:rsidRDefault="005235CF" w:rsidP="005235CF">
      <w:pPr>
        <w:numPr>
          <w:ilvl w:val="0"/>
          <w:numId w:val="29"/>
        </w:numPr>
        <w:tabs>
          <w:tab w:val="left" w:pos="1134"/>
        </w:tabs>
        <w:overflowPunct w:val="0"/>
        <w:autoSpaceDE w:val="0"/>
        <w:autoSpaceDN w:val="0"/>
        <w:adjustRightInd w:val="0"/>
        <w:ind w:left="1134" w:hanging="425"/>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інші виплати населенню – </w:t>
      </w:r>
      <w:r w:rsidRPr="000C1419">
        <w:rPr>
          <w:rFonts w:ascii="Times New Roman" w:hAnsi="Times New Roman" w:cs="Times New Roman"/>
          <w:sz w:val="28"/>
          <w:szCs w:val="28"/>
          <w:lang w:val="ru-RU" w:eastAsia="ru-RU"/>
        </w:rPr>
        <w:t>16 908,3</w:t>
      </w:r>
      <w:r w:rsidRPr="000C1419">
        <w:rPr>
          <w:rFonts w:ascii="Times New Roman" w:hAnsi="Times New Roman" w:cs="Times New Roman"/>
          <w:sz w:val="28"/>
          <w:szCs w:val="28"/>
          <w:lang w:eastAsia="ru-RU"/>
        </w:rPr>
        <w:t xml:space="preserve"> тис. грн,</w:t>
      </w:r>
    </w:p>
    <w:p w14:paraId="587BBE43" w14:textId="77777777" w:rsidR="005235CF" w:rsidRPr="000C1419" w:rsidRDefault="005235CF" w:rsidP="005235CF">
      <w:pPr>
        <w:numPr>
          <w:ilvl w:val="0"/>
          <w:numId w:val="29"/>
        </w:numPr>
        <w:tabs>
          <w:tab w:val="left" w:pos="1134"/>
        </w:tabs>
        <w:overflowPunct w:val="0"/>
        <w:autoSpaceDE w:val="0"/>
        <w:autoSpaceDN w:val="0"/>
        <w:adjustRightInd w:val="0"/>
        <w:ind w:left="1134" w:hanging="425"/>
        <w:jc w:val="both"/>
        <w:textAlignment w:val="baseline"/>
        <w:rPr>
          <w:rFonts w:ascii="Times New Roman" w:hAnsi="Times New Roman" w:cs="Times New Roman"/>
          <w:sz w:val="28"/>
          <w:szCs w:val="28"/>
          <w:lang w:eastAsia="ru-RU"/>
        </w:rPr>
      </w:pPr>
      <w:r w:rsidRPr="000C1419">
        <w:rPr>
          <w:rFonts w:ascii="Times New Roman" w:hAnsi="Times New Roman" w:cs="Times New Roman"/>
          <w:sz w:val="28"/>
          <w:szCs w:val="28"/>
          <w:lang w:eastAsia="ru-RU"/>
        </w:rPr>
        <w:t>інші поточні видатки – 1</w:t>
      </w:r>
      <w:r w:rsidRPr="000C1419">
        <w:rPr>
          <w:rFonts w:ascii="Times New Roman" w:hAnsi="Times New Roman" w:cs="Times New Roman"/>
          <w:sz w:val="28"/>
          <w:szCs w:val="28"/>
          <w:lang w:val="ru-RU" w:eastAsia="ru-RU"/>
        </w:rPr>
        <w:t>9 736,9</w:t>
      </w:r>
      <w:r w:rsidRPr="000C1419">
        <w:rPr>
          <w:rFonts w:ascii="Times New Roman" w:hAnsi="Times New Roman" w:cs="Times New Roman"/>
          <w:sz w:val="28"/>
          <w:szCs w:val="28"/>
          <w:lang w:eastAsia="ru-RU"/>
        </w:rPr>
        <w:t xml:space="preserve"> тис. грн.</w:t>
      </w:r>
    </w:p>
    <w:p w14:paraId="1E3F0442"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Виникнення поточної кредиторської заборгованості пояснюється погашенням кредиторської заборгованості за 2024 рік, недостатністю планових асигнувань на звітну дату, надходженням документів на оплату в останні дні місяця, невиконанням плану доходної частини бюджету на звітний період, а також обмеженням проведення видатків відповідно до постанови Кабінету Міністрів України від 09.06.2021 року №590 «Про затвердження Порядку виконання повноважень Державною казначейською службою в особливому режимі в умовах воєнного стану».</w:t>
      </w:r>
    </w:p>
    <w:p w14:paraId="72930B60"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p>
    <w:p w14:paraId="0E2852F2"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Касові видатки по </w:t>
      </w:r>
      <w:r w:rsidRPr="000C1419">
        <w:rPr>
          <w:rFonts w:ascii="Times New Roman" w:hAnsi="Times New Roman" w:cs="Times New Roman"/>
          <w:b/>
          <w:bCs/>
          <w:sz w:val="28"/>
          <w:szCs w:val="28"/>
          <w:lang w:eastAsia="ru-RU"/>
        </w:rPr>
        <w:t>спеціальному фонду</w:t>
      </w:r>
      <w:r w:rsidRPr="000C1419">
        <w:rPr>
          <w:rFonts w:ascii="Times New Roman" w:hAnsi="Times New Roman" w:cs="Times New Roman"/>
          <w:sz w:val="28"/>
          <w:szCs w:val="28"/>
          <w:lang w:eastAsia="ru-RU"/>
        </w:rPr>
        <w:t xml:space="preserve"> за 2025 рік склали 631 579,6 тис. грн, при  уточнених річних обсягах кошторисних призначень – 1 126 846,6 тис. грн,  що складає 56,0%.</w:t>
      </w:r>
    </w:p>
    <w:p w14:paraId="3C02C523" w14:textId="77777777" w:rsidR="005235CF" w:rsidRPr="000C1419" w:rsidRDefault="005235CF" w:rsidP="00A33777">
      <w:pPr>
        <w:suppressAutoHyphens/>
        <w:ind w:firstLine="567"/>
        <w:jc w:val="both"/>
        <w:rPr>
          <w:rFonts w:ascii="Times New Roman" w:hAnsi="Times New Roman" w:cs="Times New Roman"/>
          <w:sz w:val="24"/>
          <w:szCs w:val="24"/>
          <w:lang w:eastAsia="ru-RU"/>
        </w:rPr>
      </w:pPr>
      <w:r w:rsidRPr="000C1419">
        <w:rPr>
          <w:rFonts w:ascii="Times New Roman" w:hAnsi="Times New Roman" w:cs="Times New Roman"/>
          <w:sz w:val="28"/>
          <w:szCs w:val="28"/>
          <w:lang w:eastAsia="ru-RU"/>
        </w:rPr>
        <w:t>На оплату праці і нарахування на заробітну плату направлено                   5 661,5 тис. грн. (заробітна плата працівників, які надають платні послуги в бюджетних установах відповідно до законодавства). На придбання продуктів харчування витрачено 48 322,0 тис. грн, оплату комунальних послуг та енергоносіїв – 1 004,3 тис. грн.</w:t>
      </w:r>
    </w:p>
    <w:p w14:paraId="5151A488" w14:textId="77777777" w:rsidR="005235CF" w:rsidRPr="000C1419" w:rsidRDefault="005235CF" w:rsidP="00A33777">
      <w:pPr>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Капітальні видатки спеціального фонду бюджету заплановані на рік з урахуванням змін в сумі 1 044 729,7 тис. грн,  в тому числі бюджет розвитку – 939 107,0 тис. грн. Касові видатки за звітний період склали 557 831,5 тис. грн, тобто 53,4%.</w:t>
      </w:r>
    </w:p>
    <w:p w14:paraId="4421E6EC" w14:textId="77777777" w:rsidR="005235CF" w:rsidRPr="000C1419" w:rsidRDefault="005235CF" w:rsidP="00A33777">
      <w:pPr>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Структура виконання видатків загального та спеціального фондів бюджету Кременчуцької міської територіальної громади станом на 01.</w:t>
      </w:r>
      <w:r w:rsidRPr="000C1419">
        <w:rPr>
          <w:rFonts w:ascii="Times New Roman" w:hAnsi="Times New Roman" w:cs="Times New Roman"/>
          <w:sz w:val="28"/>
          <w:szCs w:val="28"/>
          <w:lang w:val="ru-RU" w:eastAsia="ru-RU"/>
        </w:rPr>
        <w:t>0</w:t>
      </w:r>
      <w:r w:rsidRPr="000C1419">
        <w:rPr>
          <w:rFonts w:ascii="Times New Roman" w:hAnsi="Times New Roman" w:cs="Times New Roman"/>
          <w:sz w:val="28"/>
          <w:szCs w:val="28"/>
          <w:lang w:eastAsia="ru-RU"/>
        </w:rPr>
        <w:t>1.202</w:t>
      </w:r>
      <w:r w:rsidRPr="000C1419">
        <w:rPr>
          <w:rFonts w:ascii="Times New Roman" w:hAnsi="Times New Roman" w:cs="Times New Roman"/>
          <w:sz w:val="28"/>
          <w:szCs w:val="28"/>
          <w:lang w:val="ru-RU" w:eastAsia="ru-RU"/>
        </w:rPr>
        <w:t>6</w:t>
      </w:r>
      <w:r w:rsidRPr="000C1419">
        <w:rPr>
          <w:rFonts w:ascii="Times New Roman" w:hAnsi="Times New Roman" w:cs="Times New Roman"/>
          <w:sz w:val="28"/>
          <w:szCs w:val="28"/>
          <w:lang w:eastAsia="ru-RU"/>
        </w:rPr>
        <w:t xml:space="preserve"> за основними статтями видатків представлена у вигляді діаграми 3.</w:t>
      </w:r>
    </w:p>
    <w:p w14:paraId="63A4CCB1" w14:textId="77777777" w:rsidR="005235CF" w:rsidRPr="000C1419" w:rsidRDefault="005235CF" w:rsidP="005235CF">
      <w:pPr>
        <w:suppressAutoHyphens/>
        <w:ind w:firstLine="709"/>
        <w:jc w:val="right"/>
        <w:rPr>
          <w:rFonts w:ascii="Times New Roman" w:hAnsi="Times New Roman" w:cs="Times New Roman"/>
          <w:sz w:val="28"/>
          <w:szCs w:val="28"/>
          <w:lang w:eastAsia="ru-RU"/>
        </w:rPr>
      </w:pPr>
    </w:p>
    <w:p w14:paraId="4024A67E" w14:textId="77777777" w:rsidR="003E3DEC" w:rsidRDefault="003E3DEC" w:rsidP="005235CF">
      <w:pPr>
        <w:suppressAutoHyphens/>
        <w:ind w:firstLine="709"/>
        <w:jc w:val="right"/>
        <w:rPr>
          <w:rFonts w:ascii="Times New Roman" w:hAnsi="Times New Roman" w:cs="Times New Roman"/>
          <w:sz w:val="28"/>
          <w:szCs w:val="28"/>
          <w:lang w:eastAsia="ru-RU"/>
        </w:rPr>
      </w:pPr>
    </w:p>
    <w:p w14:paraId="591418D2" w14:textId="77777777" w:rsidR="003E3DEC" w:rsidRDefault="003E3DEC" w:rsidP="005235CF">
      <w:pPr>
        <w:suppressAutoHyphens/>
        <w:ind w:firstLine="709"/>
        <w:jc w:val="right"/>
        <w:rPr>
          <w:rFonts w:ascii="Times New Roman" w:hAnsi="Times New Roman" w:cs="Times New Roman"/>
          <w:sz w:val="28"/>
          <w:szCs w:val="28"/>
          <w:lang w:eastAsia="ru-RU"/>
        </w:rPr>
      </w:pPr>
    </w:p>
    <w:p w14:paraId="73092373" w14:textId="77777777" w:rsidR="003E3DEC" w:rsidRDefault="003E3DEC" w:rsidP="005235CF">
      <w:pPr>
        <w:suppressAutoHyphens/>
        <w:ind w:firstLine="709"/>
        <w:jc w:val="right"/>
        <w:rPr>
          <w:rFonts w:ascii="Times New Roman" w:hAnsi="Times New Roman" w:cs="Times New Roman"/>
          <w:sz w:val="28"/>
          <w:szCs w:val="28"/>
          <w:lang w:eastAsia="ru-RU"/>
        </w:rPr>
      </w:pPr>
    </w:p>
    <w:p w14:paraId="40A1F9F3" w14:textId="77777777" w:rsidR="003E3DEC" w:rsidRDefault="003E3DEC" w:rsidP="005235CF">
      <w:pPr>
        <w:suppressAutoHyphens/>
        <w:ind w:firstLine="709"/>
        <w:jc w:val="right"/>
        <w:rPr>
          <w:rFonts w:ascii="Times New Roman" w:hAnsi="Times New Roman" w:cs="Times New Roman"/>
          <w:sz w:val="28"/>
          <w:szCs w:val="28"/>
          <w:lang w:eastAsia="ru-RU"/>
        </w:rPr>
      </w:pPr>
    </w:p>
    <w:p w14:paraId="20FEACD5" w14:textId="77777777" w:rsidR="003E3DEC" w:rsidRDefault="003E3DEC" w:rsidP="005235CF">
      <w:pPr>
        <w:suppressAutoHyphens/>
        <w:ind w:firstLine="709"/>
        <w:jc w:val="right"/>
        <w:rPr>
          <w:rFonts w:ascii="Times New Roman" w:hAnsi="Times New Roman" w:cs="Times New Roman"/>
          <w:sz w:val="28"/>
          <w:szCs w:val="28"/>
          <w:lang w:eastAsia="ru-RU"/>
        </w:rPr>
      </w:pPr>
    </w:p>
    <w:p w14:paraId="65391AC7" w14:textId="77777777" w:rsidR="003E3DEC" w:rsidRDefault="003E3DEC" w:rsidP="005235CF">
      <w:pPr>
        <w:suppressAutoHyphens/>
        <w:ind w:firstLine="709"/>
        <w:jc w:val="right"/>
        <w:rPr>
          <w:rFonts w:ascii="Times New Roman" w:hAnsi="Times New Roman" w:cs="Times New Roman"/>
          <w:sz w:val="28"/>
          <w:szCs w:val="28"/>
          <w:lang w:eastAsia="ru-RU"/>
        </w:rPr>
      </w:pPr>
    </w:p>
    <w:p w14:paraId="5AC5355C" w14:textId="77777777" w:rsidR="003E3DEC" w:rsidRDefault="003E3DEC" w:rsidP="005235CF">
      <w:pPr>
        <w:suppressAutoHyphens/>
        <w:ind w:firstLine="709"/>
        <w:jc w:val="right"/>
        <w:rPr>
          <w:rFonts w:ascii="Times New Roman" w:hAnsi="Times New Roman" w:cs="Times New Roman"/>
          <w:sz w:val="28"/>
          <w:szCs w:val="28"/>
          <w:lang w:eastAsia="ru-RU"/>
        </w:rPr>
      </w:pPr>
    </w:p>
    <w:p w14:paraId="46F4A1C3" w14:textId="77777777" w:rsidR="006F03A8" w:rsidRDefault="006F03A8" w:rsidP="005235CF">
      <w:pPr>
        <w:suppressAutoHyphens/>
        <w:ind w:firstLine="709"/>
        <w:jc w:val="right"/>
        <w:rPr>
          <w:rFonts w:ascii="Times New Roman" w:hAnsi="Times New Roman" w:cs="Times New Roman"/>
          <w:sz w:val="28"/>
          <w:szCs w:val="28"/>
          <w:lang w:eastAsia="ru-RU"/>
        </w:rPr>
      </w:pPr>
    </w:p>
    <w:p w14:paraId="07A9AB68" w14:textId="39002A8C" w:rsidR="00322A9A" w:rsidRPr="000C1419" w:rsidRDefault="005235CF" w:rsidP="005235CF">
      <w:pPr>
        <w:suppressAutoHyphens/>
        <w:ind w:firstLine="709"/>
        <w:jc w:val="right"/>
        <w:rPr>
          <w:rFonts w:ascii="Times New Roman" w:hAnsi="Times New Roman" w:cs="Times New Roman"/>
          <w:sz w:val="28"/>
          <w:szCs w:val="28"/>
          <w:lang w:eastAsia="ru-RU"/>
        </w:rPr>
      </w:pPr>
      <w:r w:rsidRPr="000C1419">
        <w:rPr>
          <w:rFonts w:ascii="Times New Roman" w:hAnsi="Times New Roman" w:cs="Times New Roman"/>
          <w:sz w:val="28"/>
          <w:szCs w:val="28"/>
          <w:lang w:eastAsia="ru-RU"/>
        </w:rPr>
        <w:lastRenderedPageBreak/>
        <w:t>Діаграма 3</w:t>
      </w:r>
    </w:p>
    <w:p w14:paraId="6BDF7FE7" w14:textId="5E085367" w:rsidR="005235CF" w:rsidRPr="000C1419" w:rsidRDefault="006F03A8" w:rsidP="00322A9A">
      <w:pPr>
        <w:ind w:firstLine="0"/>
        <w:jc w:val="both"/>
        <w:rPr>
          <w:rFonts w:ascii="Times New Roman" w:hAnsi="Times New Roman" w:cs="Times New Roman"/>
          <w:b/>
          <w:bCs/>
          <w:sz w:val="28"/>
          <w:szCs w:val="28"/>
          <w:lang w:eastAsia="ru-RU"/>
        </w:rPr>
      </w:pPr>
      <w:r w:rsidRPr="006F03A8">
        <w:rPr>
          <w:noProof/>
          <w:lang w:eastAsia="uk-UA"/>
        </w:rPr>
        <w:drawing>
          <wp:inline distT="0" distB="0" distL="0" distR="0" wp14:anchorId="34CA87D1" wp14:editId="37309672">
            <wp:extent cx="6112510" cy="4201160"/>
            <wp:effectExtent l="0" t="0" r="254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2510" cy="4201160"/>
                    </a:xfrm>
                    <a:prstGeom prst="rect">
                      <a:avLst/>
                    </a:prstGeom>
                    <a:noFill/>
                    <a:ln>
                      <a:noFill/>
                    </a:ln>
                  </pic:spPr>
                </pic:pic>
              </a:graphicData>
            </a:graphic>
          </wp:inline>
        </w:drawing>
      </w:r>
    </w:p>
    <w:p w14:paraId="783AB2BB" w14:textId="77777777" w:rsidR="005235CF" w:rsidRDefault="005235CF" w:rsidP="005235CF">
      <w:pPr>
        <w:widowControl w:val="0"/>
        <w:tabs>
          <w:tab w:val="left" w:pos="1440"/>
        </w:tabs>
        <w:suppressAutoHyphens/>
        <w:ind w:firstLine="709"/>
        <w:jc w:val="both"/>
        <w:rPr>
          <w:rFonts w:ascii="Times New Roman" w:hAnsi="Times New Roman" w:cs="Times New Roman"/>
          <w:sz w:val="28"/>
          <w:szCs w:val="28"/>
          <w:lang w:eastAsia="ru-RU"/>
        </w:rPr>
      </w:pPr>
    </w:p>
    <w:p w14:paraId="7EE7ACD6"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На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 - комунальних послуг – це особи з інвалідністю по зору, сім’ї  загиблих воїнів-афганців, Почесні громадяни міста, Заслужені донори України, члени сімей  загиблих (померлих) учасників АТО, операції Об’єднаних сил, члени сімей  загиблих (померлих) Захисників та Захисниць України, члени сімей  загиблих учасників Революції Гідності, учасники-добровольці АТО (статус яким встановлено Комісією з визнання та встановлення статусу учасника-добровольця АТО Полтавської ОДА) в бюджеті Кременчуцької міської територіальної громади на 2025  рік передбачено асигнування в сумі 4 519,5 тис. грн. Касові видатки за звітний період склали  3 700,7 тис. грн (81,9% запланованих річних асигнувань). </w:t>
      </w:r>
    </w:p>
    <w:p w14:paraId="18DE8628" w14:textId="77777777" w:rsidR="005235CF" w:rsidRPr="000C1419" w:rsidRDefault="005235CF" w:rsidP="00A33777">
      <w:pPr>
        <w:overflowPunct w:val="0"/>
        <w:autoSpaceDE w:val="0"/>
        <w:autoSpaceDN w:val="0"/>
        <w:adjustRightInd w:val="0"/>
        <w:ind w:firstLine="567"/>
        <w:jc w:val="both"/>
        <w:textAlignment w:val="baseline"/>
        <w:rPr>
          <w:rFonts w:ascii="Times New Roman" w:eastAsia="Times New Roman" w:hAnsi="Times New Roman" w:cs="Times New Roman"/>
          <w:b/>
          <w:i/>
          <w:sz w:val="32"/>
          <w:szCs w:val="32"/>
          <w:lang w:eastAsia="ru-RU"/>
        </w:rPr>
      </w:pPr>
      <w:r w:rsidRPr="000C1419">
        <w:rPr>
          <w:rFonts w:ascii="Times New Roman" w:eastAsia="Times New Roman" w:hAnsi="Times New Roman" w:cs="Times New Roman"/>
          <w:sz w:val="28"/>
          <w:szCs w:val="28"/>
          <w:lang w:eastAsia="ru-RU"/>
        </w:rPr>
        <w:t xml:space="preserve">Для допомоги в психологічній реабілітації ветеранів, здійснення процесу їх ресоціалізації, надання юридичної допомоги, підтримки фізичного здоров’я та залучення до занять адаптивними видами спорту, підтримки родин ветеранів, загиблих та зниклих безвісти воїнів, в  </w:t>
      </w:r>
      <w:r w:rsidRPr="000C1419">
        <w:rPr>
          <w:rFonts w:ascii="Times New Roman" w:hAnsi="Times New Roman" w:cs="Times New Roman"/>
          <w:sz w:val="28"/>
          <w:szCs w:val="28"/>
        </w:rPr>
        <w:t xml:space="preserve">бюджеті Кременчуцької міської територіальної громади </w:t>
      </w:r>
      <w:r w:rsidRPr="000C1419">
        <w:rPr>
          <w:rFonts w:ascii="Times New Roman" w:eastAsia="Times New Roman" w:hAnsi="Times New Roman" w:cs="Times New Roman"/>
          <w:sz w:val="28"/>
          <w:szCs w:val="28"/>
          <w:lang w:eastAsia="ru-RU"/>
        </w:rPr>
        <w:t>на 2025 рік передбачено асигнування в сумі 140 314,8 тис. грн на  «Нове будівництво ветеранського простору в м. Кременчуці Полтавської області. Проєкт повторного використання», в тому числі за рахунок коштів державного бюджету  - 63 736,0 тис. грн. Касові видатки</w:t>
      </w:r>
      <w:r w:rsidRPr="000C1419">
        <w:rPr>
          <w:rFonts w:ascii="Times New Roman" w:eastAsia="Times New Roman" w:hAnsi="Times New Roman" w:cs="Times New Roman"/>
          <w:bCs/>
          <w:sz w:val="28"/>
          <w:szCs w:val="28"/>
          <w:lang w:eastAsia="ru-RU"/>
        </w:rPr>
        <w:t xml:space="preserve"> </w:t>
      </w:r>
      <w:r w:rsidRPr="000C1419">
        <w:rPr>
          <w:rFonts w:ascii="Times New Roman" w:eastAsia="Times New Roman" w:hAnsi="Times New Roman" w:cs="Times New Roman"/>
          <w:sz w:val="28"/>
          <w:szCs w:val="28"/>
          <w:lang w:eastAsia="ru-RU"/>
        </w:rPr>
        <w:t>склали  за звітний період склали 55 666,5 тис. грн (в тому числі за рахунок коштів державного бюджету  - 55 569,7 тис. грн), що становить  39,7% до затверджених асигнувань.</w:t>
      </w:r>
    </w:p>
    <w:p w14:paraId="2BCD5C1D" w14:textId="77777777" w:rsidR="005235CF" w:rsidRPr="000C1419" w:rsidRDefault="005235CF" w:rsidP="00A33777">
      <w:pPr>
        <w:ind w:firstLine="567"/>
        <w:jc w:val="both"/>
        <w:rPr>
          <w:rFonts w:ascii="Times New Roman" w:eastAsia="Times New Roman" w:hAnsi="Times New Roman" w:cs="Times New Roman"/>
          <w:sz w:val="28"/>
          <w:szCs w:val="28"/>
          <w:lang w:eastAsia="ru-RU"/>
        </w:rPr>
      </w:pPr>
      <w:r w:rsidRPr="000C1419">
        <w:rPr>
          <w:rFonts w:ascii="Times New Roman" w:eastAsia="Times New Roman" w:hAnsi="Times New Roman" w:cs="Times New Roman"/>
          <w:bCs/>
          <w:sz w:val="28"/>
          <w:szCs w:val="28"/>
          <w:lang w:eastAsia="ru-RU"/>
        </w:rPr>
        <w:t xml:space="preserve">В бюджеті </w:t>
      </w:r>
      <w:r w:rsidRPr="000C1419">
        <w:rPr>
          <w:rFonts w:ascii="Times New Roman" w:hAnsi="Times New Roman" w:cs="Times New Roman"/>
          <w:sz w:val="28"/>
          <w:szCs w:val="28"/>
        </w:rPr>
        <w:t>Кременчуцької міської територіальної громади</w:t>
      </w:r>
      <w:r w:rsidRPr="000C1419">
        <w:rPr>
          <w:rFonts w:ascii="Times New Roman" w:eastAsia="Times New Roman" w:hAnsi="Times New Roman" w:cs="Times New Roman"/>
          <w:bCs/>
          <w:sz w:val="28"/>
          <w:szCs w:val="28"/>
          <w:lang w:eastAsia="ru-RU"/>
        </w:rPr>
        <w:t xml:space="preserve"> передбачено видатки на виплату грошової компенсації за належні для отримання жилі приміщення для окремих категорій населення відповідно до законодавства за </w:t>
      </w:r>
      <w:r w:rsidRPr="000C1419">
        <w:rPr>
          <w:rFonts w:ascii="Times New Roman" w:eastAsia="Times New Roman" w:hAnsi="Times New Roman" w:cs="Times New Roman"/>
          <w:bCs/>
          <w:sz w:val="28"/>
          <w:szCs w:val="28"/>
          <w:lang w:eastAsia="ru-RU"/>
        </w:rPr>
        <w:lastRenderedPageBreak/>
        <w:t xml:space="preserve">рахунок відповідних субвенцій з державного бюджету місцевим бюджетам, а саме на реалізацію публічного інвестиційного проекту із виплати грошової компенсації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гарантії їх соціального захисту», для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11–14 частини другої статті 7 Закону України «Про статус ветеранів війни, гарантії їх соціального захисту», та які потребують поліпшення житлових умов в сумі 29 766,8 тис. грн.  Касові видатки склали    29 089,8 тис. грн </w:t>
      </w:r>
      <w:r w:rsidRPr="000C1419">
        <w:rPr>
          <w:rFonts w:ascii="Times New Roman" w:eastAsia="Times New Roman" w:hAnsi="Times New Roman" w:cs="Times New Roman"/>
          <w:sz w:val="28"/>
          <w:szCs w:val="28"/>
          <w:lang w:eastAsia="ru-RU"/>
        </w:rPr>
        <w:t xml:space="preserve"> </w:t>
      </w:r>
      <w:r w:rsidRPr="000C1419">
        <w:rPr>
          <w:rFonts w:ascii="Times New Roman" w:eastAsia="Times New Roman" w:hAnsi="Times New Roman" w:cs="Times New Roman"/>
          <w:bCs/>
          <w:sz w:val="28"/>
          <w:szCs w:val="28"/>
          <w:lang w:eastAsia="ru-RU"/>
        </w:rPr>
        <w:t xml:space="preserve">(97,7% до плану). </w:t>
      </w:r>
      <w:r w:rsidRPr="000C1419">
        <w:rPr>
          <w:rFonts w:ascii="Times New Roman" w:eastAsia="Times New Roman" w:hAnsi="Times New Roman" w:cs="Times New Roman"/>
          <w:sz w:val="28"/>
          <w:szCs w:val="28"/>
          <w:lang w:eastAsia="ru-RU"/>
        </w:rPr>
        <w:t>Кошти використані на  виплату грошової компенсації за належні для отримання  жилі приміщення  13 особам та членам їх сімей.</w:t>
      </w:r>
    </w:p>
    <w:p w14:paraId="00538521"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rPr>
        <w:t>На</w:t>
      </w:r>
      <w:r w:rsidRPr="000C1419">
        <w:rPr>
          <w:rFonts w:ascii="Times New Roman" w:hAnsi="Times New Roman" w:cs="Times New Roman"/>
          <w:b/>
          <w:bCs/>
          <w:sz w:val="28"/>
          <w:szCs w:val="28"/>
        </w:rPr>
        <w:t xml:space="preserve"> </w:t>
      </w:r>
      <w:r w:rsidRPr="000C1419">
        <w:rPr>
          <w:rFonts w:ascii="Times New Roman" w:hAnsi="Times New Roman" w:cs="Times New Roman"/>
          <w:sz w:val="28"/>
          <w:szCs w:val="28"/>
        </w:rPr>
        <w:t>відшкодування втрат за перевезення пільгових категорій населення</w:t>
      </w:r>
      <w:r w:rsidRPr="000C1419">
        <w:rPr>
          <w:rFonts w:ascii="Times New Roman" w:hAnsi="Times New Roman" w:cs="Times New Roman"/>
          <w:sz w:val="28"/>
          <w:szCs w:val="28"/>
          <w:lang w:eastAsia="ru-RU"/>
        </w:rPr>
        <w:t xml:space="preserve"> в бюджеті Кременчуцької міської територіальної громади на 2025  рік передбачено асигнування в сумі 68 743,0 тис.</w:t>
      </w:r>
      <w:r w:rsidRPr="000C1419">
        <w:rPr>
          <w:rFonts w:ascii="Times New Roman" w:hAnsi="Times New Roman" w:cs="Times New Roman"/>
          <w:sz w:val="28"/>
          <w:szCs w:val="28"/>
        </w:rPr>
        <w:t xml:space="preserve"> грн в т. ч.: автомобільним транспортом – 13 497,8 тис. грн, електротранспортом – 43 179,0 тис. грн, комунальним автотранспортом – 11 066,2 тис. грн, приміським залізничним транспортом  - 1 000,0 тис. грн. </w:t>
      </w:r>
      <w:r w:rsidRPr="000C1419">
        <w:rPr>
          <w:rFonts w:ascii="Times New Roman" w:hAnsi="Times New Roman" w:cs="Times New Roman"/>
          <w:sz w:val="28"/>
          <w:szCs w:val="28"/>
          <w:lang w:eastAsia="ru-RU"/>
        </w:rPr>
        <w:t>Касові видатки за звітний період склали  58 308,7 тис. грн (84,8% запланованих річних асигнувань).</w:t>
      </w:r>
    </w:p>
    <w:p w14:paraId="1F26E622" w14:textId="77777777" w:rsidR="005235CF" w:rsidRPr="000C1419" w:rsidRDefault="005235CF" w:rsidP="00A33777">
      <w:pPr>
        <w:ind w:firstLine="567"/>
        <w:jc w:val="both"/>
        <w:rPr>
          <w:rFonts w:ascii="Times New Roman" w:hAnsi="Times New Roman" w:cs="Times New Roman"/>
          <w:sz w:val="28"/>
          <w:szCs w:val="28"/>
        </w:rPr>
      </w:pPr>
      <w:r w:rsidRPr="000C1419">
        <w:rPr>
          <w:rFonts w:ascii="Times New Roman" w:hAnsi="Times New Roman" w:cs="Times New Roman"/>
          <w:sz w:val="28"/>
          <w:szCs w:val="28"/>
        </w:rPr>
        <w:t>Видатки із бюджету Кременчуцької міської територіальної громади на житлово-комунальне господарство на 202</w:t>
      </w:r>
      <w:r w:rsidRPr="000C1419">
        <w:rPr>
          <w:rFonts w:ascii="Times New Roman" w:hAnsi="Times New Roman" w:cs="Times New Roman"/>
          <w:sz w:val="28"/>
          <w:szCs w:val="28"/>
          <w:lang w:val="ru-RU"/>
        </w:rPr>
        <w:t>5</w:t>
      </w:r>
      <w:r w:rsidRPr="000C1419">
        <w:rPr>
          <w:rFonts w:ascii="Times New Roman" w:hAnsi="Times New Roman" w:cs="Times New Roman"/>
          <w:sz w:val="28"/>
          <w:szCs w:val="28"/>
        </w:rPr>
        <w:t xml:space="preserve"> рік визначено в сумі                                      581 038,0 тис. грн (з них загальний фонд (видатки споживання) –                          481 506,8 тис. грн, спеціальний фонд (бюджет розвитку) – 99 531,2 тис. грн).               Планові видатки на житлово-комунальне господарство розподіляються таким чином:  утримання та ефективна експлуатація об’єктів житлово-комунального господарства – 37 165,1 тис. грн, забезпечення функціонування підприємств, установ та організацій, що виробляють, виконують та/або надають житлово-комунальні послуги – 49 252,4 тис. грн, організація благоустрою населених пунктів – 248 170,4 тис. грн, регулювання цін/тарифів на житлово-комунальні послуги- 154 845,5 тис. грн, реалізація державних та місцевих житлових програм –149,0 тис. грн, виконання заходів щодо будівництва нового житла, реконструкцію існуючих житлових будинків та гуртожитків, а також переобладнання нежитлових приміщень у житлові для формування фондів житла тимчасового проживання за рахунок субвенції з державного бюджету місцевим бюджетам- 23 995,9 тис. грн, інша діяльність у сфері житлово-комунального  господарства –  48 817,3 тис. грн, будівництво  об'єктів житлово-комунального господарства - 10 430,6 тис. грн, реалізація заходів з відновлення об'єктів критичної інфраструктури в рамках спільного з Міжнародним банком реконструкції та розвитку проекту "Проект розвитку міської інфраструктури - 2" - 8 211,8 тис. грн.</w:t>
      </w:r>
    </w:p>
    <w:p w14:paraId="32576119" w14:textId="77777777" w:rsidR="005235CF" w:rsidRPr="000C1419" w:rsidRDefault="005235CF" w:rsidP="00A33777">
      <w:pPr>
        <w:ind w:firstLine="567"/>
        <w:jc w:val="both"/>
        <w:rPr>
          <w:rFonts w:ascii="Times New Roman" w:hAnsi="Times New Roman" w:cs="Times New Roman"/>
          <w:b/>
          <w:i/>
          <w:sz w:val="20"/>
        </w:rPr>
      </w:pPr>
      <w:r w:rsidRPr="000C1419">
        <w:rPr>
          <w:rFonts w:ascii="Times New Roman" w:hAnsi="Times New Roman" w:cs="Times New Roman"/>
          <w:sz w:val="28"/>
          <w:szCs w:val="28"/>
        </w:rPr>
        <w:t xml:space="preserve">Касові видатки на житлово-комунальне господарство в звітному періоді склали 432 034,4 тис. грн (81,4% запланованих річних асигнувань), в т. ч. </w:t>
      </w:r>
      <w:r w:rsidRPr="000C1419">
        <w:rPr>
          <w:rFonts w:ascii="Times New Roman" w:hAnsi="Times New Roman" w:cs="Times New Roman"/>
          <w:sz w:val="28"/>
          <w:szCs w:val="28"/>
        </w:rPr>
        <w:lastRenderedPageBreak/>
        <w:t>утримання та ефективна експлуатація об’єктів житлово-комунального господарства – 27 494,3 тис. грн, забезпечення функціонування підприємств, установ та організацій, що виробляють, виконують та/або надають житлово-комунальні послуги – 21 045,6 тис. грн, благоустрій міста – 209 527,0  тис. грн, регулювання цін/тарифів на житлово-комунальні послуги –79 443,2 тис. грн, реалізація державних та місцевих житлових програм – 147,0 тис. грн, виконання заходів щодо будівництва нового житла, реконструкцію існуючих житлових будинків та гуртожитків, а також переобладнання нежитлових приміщень у житлові для формування фондів житла тимчасового проживання за рахунок субвенції з державного бюджету місцевим бюджетам- 13 767,9 тис. грн (</w:t>
      </w:r>
      <w:r w:rsidRPr="000C1419">
        <w:rPr>
          <w:rFonts w:ascii="Times New Roman" w:hAnsi="Times New Roman" w:cs="Times New Roman"/>
          <w:sz w:val="28"/>
          <w:szCs w:val="28"/>
          <w:shd w:val="clear" w:color="auto" w:fill="FFFFFF"/>
        </w:rPr>
        <w:t>кошти виділені на об’єкт «Реконструкція будинку квартирного типу (гуртожиток)»</w:t>
      </w:r>
      <w:r w:rsidRPr="000C1419">
        <w:rPr>
          <w:rFonts w:ascii="Times New Roman" w:hAnsi="Times New Roman" w:cs="Times New Roman"/>
          <w:sz w:val="28"/>
          <w:szCs w:val="28"/>
        </w:rPr>
        <w:t xml:space="preserve">), інша діяльність у сфері житлово-комунального  господарства –  42 236,9 тис. грн, будівництво  об'єктів житлово-комунального господарства - 779,2 тис. грн (кошти направлені на </w:t>
      </w:r>
      <w:r w:rsidRPr="000C1419">
        <w:rPr>
          <w:rFonts w:ascii="Times New Roman" w:hAnsi="Times New Roman" w:cs="Times New Roman"/>
          <w:sz w:val="28"/>
          <w:szCs w:val="28"/>
          <w:shd w:val="clear" w:color="auto" w:fill="FFFFFF"/>
        </w:rPr>
        <w:t>виконання будівельних робіт по об'єкту "Встановлення дитячого майданчику в районі житлових будинків №5 та №7 по вул. Єднання України в м. Кременчуці - 430,4 тис. грн,</w:t>
      </w:r>
      <w:r w:rsidRPr="000C1419">
        <w:rPr>
          <w:rFonts w:ascii="Times New Roman" w:hAnsi="Times New Roman" w:cs="Times New Roman"/>
          <w:sz w:val="16"/>
          <w:szCs w:val="16"/>
          <w:shd w:val="clear" w:color="auto" w:fill="FFFFFF"/>
        </w:rPr>
        <w:t xml:space="preserve"> </w:t>
      </w:r>
      <w:r w:rsidRPr="000C1419">
        <w:rPr>
          <w:rFonts w:ascii="Times New Roman" w:hAnsi="Times New Roman" w:cs="Times New Roman"/>
          <w:sz w:val="28"/>
          <w:szCs w:val="28"/>
          <w:shd w:val="clear" w:color="auto" w:fill="FFFFFF"/>
        </w:rPr>
        <w:t>реконструкцію каналізаційної насосної станції СП-17 в м. Кременчуці - 348,8 тис. грн</w:t>
      </w:r>
      <w:r w:rsidRPr="000C1419">
        <w:rPr>
          <w:rFonts w:ascii="Times New Roman" w:hAnsi="Times New Roman" w:cs="Times New Roman"/>
          <w:sz w:val="28"/>
          <w:szCs w:val="28"/>
        </w:rPr>
        <w:t>), реалізація заходів з відновлення об'єктів критичної інфраструктури в рамках спільного з Міжнародним банком реконструкції та розвитку проекту "Проект розвитку міської інфраструктури - 2" - 7 593,3 тис. грн (кошти направлені на придбання обладнання для КП «Кременчукводоканал»).</w:t>
      </w:r>
    </w:p>
    <w:p w14:paraId="5D34CD87"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val="ru-RU"/>
        </w:rPr>
      </w:pPr>
      <w:r w:rsidRPr="000C1419">
        <w:rPr>
          <w:rFonts w:ascii="Times New Roman" w:hAnsi="Times New Roman" w:cs="Times New Roman"/>
          <w:sz w:val="28"/>
          <w:szCs w:val="28"/>
        </w:rPr>
        <w:t xml:space="preserve">На здійснення заходів із землеустрою передбачено асигнування в сумі 369,0 тис. грн. Касові видатки за звітний період склали 174,7 тис. грн, що складає 47,4% річного плану. </w:t>
      </w:r>
    </w:p>
    <w:p w14:paraId="4DBD9EE4"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На регіональний розвиток та інші інвестиційні проекти на 2025 рік передбачено асигнування в сумі  142 088,5 тис. грн, в т. ч. будівництво інших об`єктів комунальної власності -  3,0 тис. грн, розроблення схем планування та забудови територій (містобудівної документації) – 9 654,4 тис. грн, реалізація проєктів в рамках Надзвичайної кредитної програми для відновлення України –  58 548,6 тис. грн </w:t>
      </w:r>
      <w:r w:rsidRPr="000C1419">
        <w:rPr>
          <w:rFonts w:ascii="Times New Roman" w:hAnsi="Times New Roman" w:cs="Times New Roman"/>
          <w:sz w:val="28"/>
          <w:szCs w:val="28"/>
          <w:shd w:val="clear" w:color="auto" w:fill="FFFFFF"/>
        </w:rPr>
        <w:t>(з них за рахунок субвенції з державного бюджету місцевим бюджетам – 15 000,0 тис. грн)</w:t>
      </w:r>
      <w:r w:rsidRPr="000C1419">
        <w:rPr>
          <w:rFonts w:ascii="Times New Roman" w:hAnsi="Times New Roman" w:cs="Times New Roman"/>
          <w:sz w:val="28"/>
          <w:szCs w:val="28"/>
        </w:rPr>
        <w:t xml:space="preserve">, реалізація проектів у рамках Програми відновлення України ІІІ </w:t>
      </w:r>
      <w:r w:rsidRPr="000C1419">
        <w:rPr>
          <w:rFonts w:ascii="Times New Roman" w:hAnsi="Times New Roman" w:cs="Times New Roman"/>
          <w:sz w:val="28"/>
          <w:szCs w:val="28"/>
          <w:shd w:val="clear" w:color="auto" w:fill="FFFFFF"/>
        </w:rPr>
        <w:t>– 14 255,1 тис. грн,</w:t>
      </w:r>
      <w:r w:rsidRPr="000C1419">
        <w:rPr>
          <w:rFonts w:ascii="Times New Roman" w:hAnsi="Times New Roman" w:cs="Times New Roman"/>
        </w:rPr>
        <w:t xml:space="preserve"> </w:t>
      </w:r>
      <w:r w:rsidRPr="000C1419">
        <w:rPr>
          <w:rFonts w:ascii="Times New Roman" w:hAnsi="Times New Roman" w:cs="Times New Roman"/>
          <w:sz w:val="28"/>
          <w:szCs w:val="28"/>
          <w:shd w:val="clear" w:color="auto" w:fill="FFFFFF"/>
        </w:rPr>
        <w:t>реалізація проектів в рамках Програми з відновлення України- 59 627,4 тис. грн (за рахунок субвенції з державного бюджету місцевим бюджетам- 46 450,3 тис. грн).</w:t>
      </w:r>
    </w:p>
    <w:p w14:paraId="7E856B6A" w14:textId="6B4DF9FC"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shd w:val="clear" w:color="auto" w:fill="FFFFFF"/>
        </w:rPr>
      </w:pPr>
      <w:r w:rsidRPr="000C1419">
        <w:rPr>
          <w:rFonts w:ascii="Times New Roman" w:hAnsi="Times New Roman" w:cs="Times New Roman"/>
          <w:sz w:val="28"/>
          <w:szCs w:val="28"/>
        </w:rPr>
        <w:t xml:space="preserve">Касові видатки за звітний період склали  11 635,1 тис. грн  (8,2% річного плану), в т. ч. будівництво інших об`єктів комунальної власності – 3,0 тис. грн,  розроблення схем планування та забудови територій (містобудівної документації) – 278,3 тис. грн, реалізація проєктів в рамках Надзвичайної кредитної програми для відновлення України – 10 815,8 тис. грн </w:t>
      </w:r>
      <w:r w:rsidRPr="000C1419">
        <w:rPr>
          <w:rFonts w:ascii="Times New Roman" w:hAnsi="Times New Roman" w:cs="Times New Roman"/>
          <w:sz w:val="28"/>
          <w:szCs w:val="28"/>
          <w:shd w:val="clear" w:color="auto" w:fill="FFFFFF"/>
        </w:rPr>
        <w:t>(з них за рахунок субвенції з державного бюджету місцевим бюджетам- 140,3 тис. грн)</w:t>
      </w:r>
      <w:r w:rsidRPr="000C1419">
        <w:rPr>
          <w:rFonts w:ascii="Times New Roman" w:hAnsi="Times New Roman" w:cs="Times New Roman"/>
          <w:sz w:val="28"/>
          <w:szCs w:val="28"/>
        </w:rPr>
        <w:t>,</w:t>
      </w:r>
      <w:r w:rsidRPr="000C1419">
        <w:rPr>
          <w:rFonts w:ascii="Times New Roman" w:hAnsi="Times New Roman" w:cs="Times New Roman"/>
          <w:sz w:val="28"/>
          <w:szCs w:val="28"/>
          <w:shd w:val="clear" w:color="auto" w:fill="FFFFFF"/>
        </w:rPr>
        <w:t xml:space="preserve"> реалізація проектів в рамках Програми з відновлення України- 538,0 тис. грн. (за рахунок субвенції з державного бюджету місцевим бюджетам</w:t>
      </w:r>
      <w:r w:rsidR="005901FE">
        <w:rPr>
          <w:rFonts w:ascii="Times New Roman" w:hAnsi="Times New Roman" w:cs="Times New Roman"/>
          <w:sz w:val="28"/>
          <w:szCs w:val="28"/>
          <w:shd w:val="clear" w:color="auto" w:fill="FFFFFF"/>
        </w:rPr>
        <w:t xml:space="preserve"> </w:t>
      </w:r>
      <w:r w:rsidRPr="000C1419">
        <w:rPr>
          <w:rFonts w:ascii="Times New Roman" w:hAnsi="Times New Roman" w:cs="Times New Roman"/>
          <w:sz w:val="28"/>
          <w:szCs w:val="28"/>
          <w:shd w:val="clear" w:color="auto" w:fill="FFFFFF"/>
        </w:rPr>
        <w:t xml:space="preserve">- </w:t>
      </w:r>
      <w:r w:rsidR="005901FE">
        <w:rPr>
          <w:rFonts w:ascii="Times New Roman" w:hAnsi="Times New Roman" w:cs="Times New Roman"/>
          <w:sz w:val="28"/>
          <w:szCs w:val="28"/>
          <w:shd w:val="clear" w:color="auto" w:fill="FFFFFF"/>
        </w:rPr>
        <w:t xml:space="preserve">              </w:t>
      </w:r>
      <w:r w:rsidRPr="000C1419">
        <w:rPr>
          <w:rFonts w:ascii="Times New Roman" w:hAnsi="Times New Roman" w:cs="Times New Roman"/>
          <w:sz w:val="28"/>
          <w:szCs w:val="28"/>
          <w:shd w:val="clear" w:color="auto" w:fill="FFFFFF"/>
        </w:rPr>
        <w:t>439,4 тис. грн) для КП «Кременчукводоканал».</w:t>
      </w:r>
    </w:p>
    <w:p w14:paraId="5F76B280"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На утримання та розвиток автотранспорту на  2025 рік передбачено видатки в сумі  7 057,7 тис. грн. Касові видатки за звітний період склали   6 910,2 тис. грн, що складає 97,9% до запланованих річних асигнувань.  </w:t>
      </w:r>
    </w:p>
    <w:p w14:paraId="67AAAF0A"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На утримання та розвиток наземного електротранспорту на  2025 рік передбачено видатки в сумі  108 396,9 тис. грн. Касові видатки за звітний </w:t>
      </w:r>
      <w:r w:rsidRPr="000C1419">
        <w:rPr>
          <w:rFonts w:ascii="Times New Roman" w:hAnsi="Times New Roman" w:cs="Times New Roman"/>
          <w:sz w:val="28"/>
          <w:szCs w:val="28"/>
        </w:rPr>
        <w:lastRenderedPageBreak/>
        <w:t xml:space="preserve">період склали  95 302,0 тис. грн (87,9 % запланованих річних асигнувань). </w:t>
      </w:r>
    </w:p>
    <w:p w14:paraId="1A0A0AF8" w14:textId="77777777" w:rsidR="005235CF" w:rsidRPr="000C1419" w:rsidRDefault="005235CF" w:rsidP="00A33777">
      <w:pPr>
        <w:widowControl w:val="0"/>
        <w:tabs>
          <w:tab w:val="left" w:pos="1440"/>
        </w:tabs>
        <w:suppressAutoHyphens/>
        <w:ind w:firstLine="567"/>
        <w:jc w:val="both"/>
        <w:rPr>
          <w:sz w:val="28"/>
          <w:szCs w:val="28"/>
          <w:lang w:val="ru-RU"/>
        </w:rPr>
      </w:pPr>
      <w:r w:rsidRPr="000C1419">
        <w:rPr>
          <w:rFonts w:ascii="Times New Roman" w:hAnsi="Times New Roman" w:cs="Times New Roman"/>
          <w:sz w:val="28"/>
          <w:szCs w:val="28"/>
        </w:rPr>
        <w:t>На утримання та розвиток автомобільних доріг та дорожньої інфраструктури на 2025 рік передбачено асигнування в сумі 181 067,5 тис. грн. Касові видатки за звітний період склали  120 431,6 тис. грн, що складає 66,6% річного плану</w:t>
      </w:r>
      <w:r w:rsidRPr="000C1419">
        <w:rPr>
          <w:sz w:val="28"/>
          <w:szCs w:val="28"/>
          <w:lang w:val="ru-RU"/>
        </w:rPr>
        <w:t>.</w:t>
      </w:r>
    </w:p>
    <w:p w14:paraId="0E539AFF"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На сприяння розвитку малого та середнього підприємництва на 2025  рік передбачено асигнування в сумі 982,4 тис. грн. Касові видатки за звітний період склали  926,1 тис. грн, що складає 94,3% річного плану. </w:t>
      </w:r>
    </w:p>
    <w:p w14:paraId="386DE661" w14:textId="77777777" w:rsidR="005235CF" w:rsidRPr="000C1419" w:rsidRDefault="005235CF" w:rsidP="00A33777">
      <w:pPr>
        <w:widowControl w:val="0"/>
        <w:tabs>
          <w:tab w:val="left" w:pos="709"/>
          <w:tab w:val="left" w:pos="1440"/>
        </w:tabs>
        <w:suppressAutoHyphens/>
        <w:ind w:firstLine="567"/>
        <w:jc w:val="both"/>
        <w:rPr>
          <w:rFonts w:ascii="Times New Roman" w:hAnsi="Times New Roman" w:cs="Times New Roman"/>
          <w:sz w:val="28"/>
          <w:szCs w:val="28"/>
          <w:lang w:val="ru-RU"/>
        </w:rPr>
      </w:pPr>
      <w:r w:rsidRPr="000C1419">
        <w:rPr>
          <w:rFonts w:ascii="Times New Roman" w:hAnsi="Times New Roman" w:cs="Times New Roman"/>
          <w:sz w:val="28"/>
          <w:szCs w:val="28"/>
        </w:rPr>
        <w:t>На проведення експертної грошової оцінки земельних ділянок несільськогосподарського призначення, що підлягали продажу в 2025 році, передбачено асигнування в сумі 99,0 тис. грн. Касові видатки в звітному періоді склали 99,0 тис. грн, що складає 100,0% річного плану.</w:t>
      </w:r>
    </w:p>
    <w:p w14:paraId="6B2BE47D"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На підготовку земельних ділянок несільськогосподарського призначення або прав на них комунальної власності для продажу на земельних торгах та проведення таких торгів в 2025 році передбачено асигнування в сумі  99,0 тис. грн. Касові видатки в звітному періоді склали  73,0 тис. грн, що складає 73,7% річного плану.</w:t>
      </w:r>
    </w:p>
    <w:p w14:paraId="0DE973AB" w14:textId="59303DB1" w:rsidR="005235CF" w:rsidRPr="000C1419" w:rsidRDefault="005235CF" w:rsidP="00A33777">
      <w:pPr>
        <w:widowControl w:val="0"/>
        <w:tabs>
          <w:tab w:val="left" w:pos="709"/>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На заходи з енергозбереження передбачено асигнування в сумі </w:t>
      </w:r>
      <w:r w:rsidR="005901FE">
        <w:rPr>
          <w:rFonts w:ascii="Times New Roman" w:hAnsi="Times New Roman" w:cs="Times New Roman"/>
          <w:sz w:val="28"/>
          <w:szCs w:val="28"/>
        </w:rPr>
        <w:t xml:space="preserve">        </w:t>
      </w:r>
      <w:r w:rsidRPr="000C1419">
        <w:rPr>
          <w:rFonts w:ascii="Times New Roman" w:hAnsi="Times New Roman" w:cs="Times New Roman"/>
          <w:sz w:val="28"/>
          <w:szCs w:val="28"/>
        </w:rPr>
        <w:t xml:space="preserve">31 106,7 тис. грн, з них на виконання: </w:t>
      </w:r>
    </w:p>
    <w:p w14:paraId="50071C18" w14:textId="77777777" w:rsidR="005235CF" w:rsidRPr="000C1419" w:rsidRDefault="005235CF" w:rsidP="00A33777">
      <w:pPr>
        <w:widowControl w:val="0"/>
        <w:tabs>
          <w:tab w:val="left" w:pos="993"/>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утримання та забезпечення ресурсами Групи Реалізації Проєкту «Енергоефективна Раківка» відповідно до вимог договору з Північною екологічною фінансовою корпорацією  (КП «Теплоенерго») –  727, 5 тис. грн;</w:t>
      </w:r>
    </w:p>
    <w:p w14:paraId="3BCDAEAB" w14:textId="77777777" w:rsidR="005235CF" w:rsidRPr="000C1419" w:rsidRDefault="005235CF" w:rsidP="00A33777">
      <w:pPr>
        <w:widowControl w:val="0"/>
        <w:tabs>
          <w:tab w:val="left" w:pos="993"/>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на виконання комплексної програми розвитку комунального підприємства «Кременчуцька Муніципальна Енергосервісна Компанія» -  30 379,2 тис. грн.</w:t>
      </w:r>
    </w:p>
    <w:p w14:paraId="5CB2A9D1"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Касові видатки в звітному періоді склали 13 547,4 тис. грн, що складає 43,6% річного плану.</w:t>
      </w:r>
    </w:p>
    <w:p w14:paraId="4D298CA5" w14:textId="01233411"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 xml:space="preserve">Внески до статутного капіталу суб’єктів господарювання на 2025 </w:t>
      </w:r>
      <w:r w:rsidR="005901FE">
        <w:rPr>
          <w:rFonts w:ascii="Times New Roman" w:hAnsi="Times New Roman" w:cs="Times New Roman"/>
          <w:sz w:val="28"/>
          <w:szCs w:val="28"/>
          <w:lang w:eastAsia="ru-RU"/>
        </w:rPr>
        <w:t xml:space="preserve">             </w:t>
      </w:r>
      <w:r w:rsidRPr="000C1419">
        <w:rPr>
          <w:rFonts w:ascii="Times New Roman" w:hAnsi="Times New Roman" w:cs="Times New Roman"/>
          <w:sz w:val="28"/>
          <w:szCs w:val="28"/>
          <w:lang w:eastAsia="ru-RU"/>
        </w:rPr>
        <w:t xml:space="preserve">рік визначені в сумі 326 553,9 тис. грн, з них комунальному </w:t>
      </w:r>
      <w:r w:rsidR="005901FE">
        <w:rPr>
          <w:rFonts w:ascii="Times New Roman" w:hAnsi="Times New Roman" w:cs="Times New Roman"/>
          <w:sz w:val="28"/>
          <w:szCs w:val="28"/>
          <w:lang w:eastAsia="ru-RU"/>
        </w:rPr>
        <w:t xml:space="preserve">             </w:t>
      </w:r>
      <w:r w:rsidRPr="000C1419">
        <w:rPr>
          <w:rFonts w:ascii="Times New Roman" w:hAnsi="Times New Roman" w:cs="Times New Roman"/>
          <w:sz w:val="28"/>
          <w:szCs w:val="28"/>
          <w:lang w:eastAsia="ru-RU"/>
        </w:rPr>
        <w:t xml:space="preserve">підприємству «Кременчукводоканал» – 56 670,7 тис. грн, КП «Теплоенерго» - 145 521,3 тис. грн, КП «Кременчуцьке тролейбусне управління» - </w:t>
      </w:r>
      <w:r w:rsidR="005901FE">
        <w:rPr>
          <w:rFonts w:ascii="Times New Roman" w:hAnsi="Times New Roman" w:cs="Times New Roman"/>
          <w:sz w:val="28"/>
          <w:szCs w:val="28"/>
          <w:lang w:eastAsia="ru-RU"/>
        </w:rPr>
        <w:t xml:space="preserve">                      </w:t>
      </w:r>
      <w:r w:rsidRPr="000C1419">
        <w:rPr>
          <w:rFonts w:ascii="Times New Roman" w:hAnsi="Times New Roman" w:cs="Times New Roman"/>
          <w:sz w:val="28"/>
          <w:szCs w:val="28"/>
          <w:lang w:eastAsia="ru-RU"/>
        </w:rPr>
        <w:t xml:space="preserve">58 613,9 тис. грн. КП «Кременчуцька Муніципальна Енергосервісна Компанія»- 44 000,0 тис. грн, КП «СКРП» - 10 306,1 тис. грн, КП КАТП 1628- </w:t>
      </w:r>
      <w:r w:rsidR="005901FE">
        <w:rPr>
          <w:rFonts w:ascii="Times New Roman" w:hAnsi="Times New Roman" w:cs="Times New Roman"/>
          <w:sz w:val="28"/>
          <w:szCs w:val="28"/>
          <w:lang w:eastAsia="ru-RU"/>
        </w:rPr>
        <w:t xml:space="preserve">                     </w:t>
      </w:r>
      <w:r w:rsidRPr="000C1419">
        <w:rPr>
          <w:rFonts w:ascii="Times New Roman" w:hAnsi="Times New Roman" w:cs="Times New Roman"/>
          <w:sz w:val="28"/>
          <w:szCs w:val="28"/>
          <w:lang w:eastAsia="ru-RU"/>
        </w:rPr>
        <w:t>11 441,9 тис. грн.</w:t>
      </w:r>
    </w:p>
    <w:p w14:paraId="4E0567FD"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val="ru-RU" w:eastAsia="ru-RU"/>
        </w:rPr>
      </w:pPr>
      <w:r w:rsidRPr="000C1419">
        <w:rPr>
          <w:rFonts w:ascii="Times New Roman" w:hAnsi="Times New Roman" w:cs="Times New Roman"/>
          <w:sz w:val="28"/>
          <w:szCs w:val="28"/>
          <w:lang w:eastAsia="ru-RU"/>
        </w:rPr>
        <w:t xml:space="preserve"> Касові видатки у звітному періоді склали 227 095,5 тис. грн, що дорівнює 69,6% річного плану.</w:t>
      </w:r>
    </w:p>
    <w:p w14:paraId="40732AC7" w14:textId="3316CAB5"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shd w:val="clear" w:color="auto" w:fill="FFFFFF"/>
        </w:rPr>
      </w:pPr>
      <w:r w:rsidRPr="000C1419">
        <w:rPr>
          <w:rFonts w:ascii="Times New Roman" w:hAnsi="Times New Roman" w:cs="Times New Roman"/>
          <w:sz w:val="28"/>
          <w:szCs w:val="28"/>
          <w:shd w:val="clear" w:color="auto" w:fill="FFFFFF"/>
        </w:rPr>
        <w:t xml:space="preserve">На реалізацію програм допомоги і грантів Європейського Союзу, урядів іноземних держав, міжнародних організацій, донорських установ в бюджеті Кременчуцької міської територіальної громади на 2025  рік передбачено видатки в сумі 42 511,5 тис. грн. Касові видатки за звітний період склали  </w:t>
      </w:r>
      <w:r w:rsidR="00CD1939">
        <w:rPr>
          <w:rFonts w:ascii="Times New Roman" w:hAnsi="Times New Roman" w:cs="Times New Roman"/>
          <w:sz w:val="28"/>
          <w:szCs w:val="28"/>
          <w:shd w:val="clear" w:color="auto" w:fill="FFFFFF"/>
        </w:rPr>
        <w:t xml:space="preserve">         </w:t>
      </w:r>
      <w:r w:rsidRPr="000C1419">
        <w:rPr>
          <w:rFonts w:ascii="Times New Roman" w:hAnsi="Times New Roman" w:cs="Times New Roman"/>
          <w:sz w:val="28"/>
          <w:szCs w:val="28"/>
          <w:shd w:val="clear" w:color="auto" w:fill="FFFFFF"/>
        </w:rPr>
        <w:t xml:space="preserve">9 460,2 тис. грн, що складає 22,2% річного плану.   </w:t>
      </w:r>
    </w:p>
    <w:p w14:paraId="1D3CF447"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shd w:val="clear" w:color="auto" w:fill="FFFFFF"/>
        </w:rPr>
      </w:pPr>
      <w:r w:rsidRPr="000C1419">
        <w:rPr>
          <w:rFonts w:ascii="Times New Roman" w:hAnsi="Times New Roman" w:cs="Times New Roman"/>
          <w:sz w:val="28"/>
          <w:szCs w:val="28"/>
          <w:shd w:val="clear" w:color="auto" w:fill="FFFFFF"/>
        </w:rPr>
        <w:t xml:space="preserve">16 Червня 2023 року було укладено Грантовий договір між комунальним госпрозрахунковим житлово-експлуатаційним підприємством «Автозаводське» Кременчуцької міської ради Кременчуцького району Полтавської області, Кременчуцькою міською радою Кременчуцького району Полтавської області, виконавчим комітетом Кременчуцької міської ради Кременчуцького району Полтавської області та Міжнародною Фінансовою Корпорацією. Заходи, запропоновані Донорами в межах компоненту з подолання наслідків кризи, </w:t>
      </w:r>
      <w:r w:rsidRPr="000C1419">
        <w:rPr>
          <w:rFonts w:ascii="Times New Roman" w:hAnsi="Times New Roman" w:cs="Times New Roman"/>
          <w:sz w:val="28"/>
          <w:szCs w:val="28"/>
          <w:shd w:val="clear" w:color="auto" w:fill="FFFFFF"/>
        </w:rPr>
        <w:lastRenderedPageBreak/>
        <w:t xml:space="preserve">включають грантову програму для реновації будівель комунальної власності в якості тимчасового житла для ВПО, оскільки у комунальній власності є різні види будівель (студентські гуртожитки, готелі, незайняті будівлі), які можуть бути пристосовані для проживання або відремонтовані до житлового стану для надання тимчасового житла ВПО. Такий вид житла є більш життєздатним рішенням (порівняно із швидким монтажем модульних будинків), особливо в зимовий час, для ВПО з тих регіонів України, які найбільше постраждали від масового руйнування. Гранти надаються Грантоотримувачу виключно з метою часткового фінансування витрат на Прийнятні Заходи за конкретними Проектами. Витрати на інші заходи, будівельні роботи та пов'язані з цим послуги, понесені або заплановані (залежно від обставин) у межах Проекту, фінансуються за рахунок власних коштів Грантоотримувача та/або інших джерел фінансування, визначених Грантоотримувачем. Грантові кошти виділені на об’єкт «Реконструкція будинку квартирного типу (гуртожиток)». </w:t>
      </w:r>
    </w:p>
    <w:p w14:paraId="4674156B"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shd w:val="clear" w:color="auto" w:fill="FFFFFF"/>
        </w:rPr>
      </w:pPr>
      <w:r w:rsidRPr="000C1419">
        <w:rPr>
          <w:rFonts w:ascii="Times New Roman" w:hAnsi="Times New Roman" w:cs="Times New Roman"/>
          <w:sz w:val="28"/>
          <w:szCs w:val="28"/>
          <w:shd w:val="clear" w:color="auto" w:fill="FFFFFF"/>
        </w:rPr>
        <w:t xml:space="preserve"> Кошти бюджету Кременчуцької міської територіальної громади по цьому об’єкту в сумі 9 460,2 тис. грн використані на: технічний нагляд, утримання служби замовника, розроблення проектно-кошторисної документації, проходження експертизи проєктів, контрольне геодезичне знімання та внесення відомостей до Єдиної державної електронної системи у сфері будівництва, витрати на оформлення іпотеки, послуги з проведення технічної інвентаризації з виготовленням технічних паспортів, капітальний ремонт приміщень.</w:t>
      </w:r>
    </w:p>
    <w:p w14:paraId="6E668A9A"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eastAsia="ru-RU"/>
        </w:rPr>
      </w:pPr>
      <w:r w:rsidRPr="000C1419">
        <w:rPr>
          <w:rFonts w:ascii="Times New Roman" w:hAnsi="Times New Roman" w:cs="Times New Roman"/>
          <w:sz w:val="28"/>
          <w:szCs w:val="28"/>
          <w:lang w:eastAsia="ru-RU"/>
        </w:rPr>
        <w:t>Для підтримки засобів масової інформації (КП «Кременчуцька міська телерадіокомпанія») на 2025  рік передбачено кошти в сумі 24 495,5 тис. грн, касові видатки за звітний період склали  23 018,3 тис. грн (94,0% річного плану).</w:t>
      </w:r>
    </w:p>
    <w:p w14:paraId="6EE022E3"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В місцевому бюджеті на 2025 рік  передбачено надання  пільгових довгострокових кредитів громадянам на будівництво (реконструкцію) та придбання житла в сумі 2 488,0 тис. грн. Касові видатки в звітному періоді склали 2 488,0 тис. грн, що складає 100,0% річного плану. В 2025 році надано кредити на придбання  2-х квартир.</w:t>
      </w:r>
    </w:p>
    <w:p w14:paraId="27A762DD"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Повернення раніше наданих кредитів та відсотків за користування ними при плані 1 794,0 тис. грн. в звітному періоді склало 1 794,0 тис. грн в зв’язку з достроковим погашенням кредиту позичальниками  і дорівнює 100,0% річного плану.</w:t>
      </w:r>
    </w:p>
    <w:p w14:paraId="5B8890A0"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На надання коштів для забезпечення гарантійних зобов`язань за позичальників, що отримали кредити під місцеві гарантії в місцевому бюджеті на 2025 рік  передбачались кошти в розмірі 96 757,2 тис. грн, касові видатки в звітному періоді  не проводились.</w:t>
      </w:r>
    </w:p>
    <w:p w14:paraId="212129E3" w14:textId="77777777" w:rsidR="005235CF" w:rsidRPr="000C1419" w:rsidRDefault="005235CF" w:rsidP="00A33777">
      <w:pPr>
        <w:widowControl w:val="0"/>
        <w:tabs>
          <w:tab w:val="left" w:pos="1440"/>
        </w:tabs>
        <w:suppressAutoHyphens/>
        <w:ind w:firstLine="567"/>
        <w:jc w:val="center"/>
        <w:rPr>
          <w:rFonts w:ascii="Times New Roman" w:hAnsi="Times New Roman" w:cs="Times New Roman"/>
          <w:b/>
          <w:bCs/>
          <w:sz w:val="28"/>
          <w:szCs w:val="28"/>
          <w:lang w:val="ru-RU" w:eastAsia="ru-RU"/>
        </w:rPr>
      </w:pPr>
    </w:p>
    <w:p w14:paraId="1050A230" w14:textId="77777777" w:rsidR="005235CF" w:rsidRPr="000C1419" w:rsidRDefault="005235CF" w:rsidP="00A33777">
      <w:pPr>
        <w:widowControl w:val="0"/>
        <w:tabs>
          <w:tab w:val="left" w:pos="1440"/>
        </w:tabs>
        <w:suppressAutoHyphens/>
        <w:ind w:firstLine="567"/>
        <w:jc w:val="center"/>
        <w:rPr>
          <w:rFonts w:ascii="Times New Roman" w:hAnsi="Times New Roman" w:cs="Times New Roman"/>
          <w:sz w:val="28"/>
          <w:szCs w:val="28"/>
        </w:rPr>
      </w:pPr>
      <w:r w:rsidRPr="000C1419">
        <w:rPr>
          <w:rFonts w:ascii="Times New Roman" w:hAnsi="Times New Roman" w:cs="Times New Roman"/>
          <w:b/>
          <w:bCs/>
          <w:sz w:val="28"/>
          <w:szCs w:val="28"/>
          <w:lang w:eastAsia="ru-RU"/>
        </w:rPr>
        <w:t>Інформація щодо наданих місцевих гарантій</w:t>
      </w:r>
    </w:p>
    <w:p w14:paraId="006AD22D"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lang w:val="ru-RU"/>
        </w:rPr>
      </w:pPr>
    </w:p>
    <w:p w14:paraId="1D0DA772"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Відповідно до статті VІ Договору про субкредитування  №28010-02/11  від 27.01.2010 між Міністерством фінансів України, Міністерством з питань житлово- комунального господарства України та комунальним підприємством «Кременчукводоканал» «Про використання сум позики, що надається Україні Міжнародним банком реконструкції та розвитку» (Угода про позику «Проект розвитку міської інфраструктури» №4869-UA від 26.05.2008 року) засобом забезпечення виконання субпозичальником своїх зобов’язань є гарантія </w:t>
      </w:r>
      <w:r w:rsidRPr="000C1419">
        <w:rPr>
          <w:rFonts w:ascii="Times New Roman" w:hAnsi="Times New Roman" w:cs="Times New Roman"/>
          <w:sz w:val="28"/>
          <w:szCs w:val="28"/>
        </w:rPr>
        <w:lastRenderedPageBreak/>
        <w:t xml:space="preserve">Кременчуцької міської ради від 21.08.2009 №1, надана Кременчуцькою міською радою Міністерству фінансів України. </w:t>
      </w:r>
      <w:r w:rsidRPr="000C1419">
        <w:rPr>
          <w:rFonts w:ascii="Times New Roman" w:hAnsi="Times New Roman" w:cs="Times New Roman"/>
          <w:sz w:val="28"/>
          <w:szCs w:val="28"/>
        </w:rPr>
        <w:tab/>
        <w:t xml:space="preserve">Загальна сума субкредиту відповідно до Додаткової Угоди  від 01 квітня 2016 року № 28010-02/11-3 до Договору про субкредитування №28010-02/11   від 27.01.2010 складає 6 528 743,88 дол. США.  У відповідності до графіку погашення основної суми субкредиту останній платіж передбачається  15 жовтня 2027 року. </w:t>
      </w:r>
    </w:p>
    <w:p w14:paraId="2FDD8281" w14:textId="77777777" w:rsidR="005235CF" w:rsidRPr="000C1419" w:rsidRDefault="005235CF" w:rsidP="00A33777">
      <w:pPr>
        <w:ind w:firstLine="567"/>
        <w:jc w:val="both"/>
        <w:rPr>
          <w:rFonts w:ascii="Times New Roman" w:hAnsi="Times New Roman" w:cs="Times New Roman"/>
          <w:sz w:val="28"/>
          <w:szCs w:val="28"/>
        </w:rPr>
      </w:pPr>
      <w:r w:rsidRPr="000C1419">
        <w:rPr>
          <w:rFonts w:ascii="Times New Roman" w:hAnsi="Times New Roman" w:cs="Times New Roman"/>
          <w:kern w:val="2"/>
          <w:sz w:val="28"/>
          <w:szCs w:val="28"/>
        </w:rPr>
        <w:t>Видатки на виконання наданих місцевих гарантій за рахунок коштів місцевого бюджету на 2025 рік були визначені в сумі 19 428,7 тис. грн.</w:t>
      </w:r>
      <w:r w:rsidRPr="000C1419">
        <w:rPr>
          <w:rFonts w:ascii="Times New Roman" w:hAnsi="Times New Roman" w:cs="Times New Roman"/>
          <w:sz w:val="28"/>
          <w:szCs w:val="28"/>
        </w:rPr>
        <w:t xml:space="preserve"> Касові видатки в звітному періоді склали 17 924,4 тис. грн. </w:t>
      </w:r>
    </w:p>
    <w:p w14:paraId="5FE455C8"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Забезпеченням виконання боргових зобов’язань відповідно до Кредитного договору між комунальним підприємством «Кременчуцьке тролейбусне управління» та Європейським банком реконструкції та розвитку від 21 грудня 2016 року є Договір гарантії, відшкодування та підтримки проєкту укладений між Кременчуцькою міською радою та Європейським банком реконструкції та розвитку від 29 грудня 2016 року. Загальна сума кредиту 8 000,0 тис. євро. Кошти кредиту надійшли в повному обсязі. Видатки на виконання місцевих гарантій по кредиту ЄБРР на 2025 рік визначені в сумі  36 921,8 тис. грн. Касові видатки в звітному періоді склали 36 921,1 тис. грн.</w:t>
      </w:r>
    </w:p>
    <w:p w14:paraId="55BBC3B7" w14:textId="77777777" w:rsidR="005235CF" w:rsidRPr="000C1419" w:rsidRDefault="005235CF" w:rsidP="00A33777">
      <w:pPr>
        <w:tabs>
          <w:tab w:val="left" w:pos="0"/>
          <w:tab w:val="left" w:pos="1134"/>
        </w:tab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З метою ефективного управління гарантованим Кременчуцькою міською територіальною громадою боргом 10.09.2025 проведено остаточний розрахунок з Європейським банком реконструкції та розвитку  по погашенню </w:t>
      </w:r>
      <w:r w:rsidRPr="000C1419">
        <w:rPr>
          <w:rFonts w:ascii="Times New Roman" w:hAnsi="Times New Roman" w:cs="Times New Roman"/>
          <w:kern w:val="2"/>
          <w:sz w:val="28"/>
          <w:szCs w:val="28"/>
        </w:rPr>
        <w:t>боргових зобов’язань в</w:t>
      </w:r>
      <w:r w:rsidRPr="000C1419">
        <w:rPr>
          <w:rFonts w:ascii="Times New Roman" w:hAnsi="Times New Roman" w:cs="Times New Roman"/>
          <w:sz w:val="28"/>
          <w:szCs w:val="28"/>
        </w:rPr>
        <w:t>ідповідно до Кредитного договору між комунальним підприємством «Кременчуцьке тролейбусне управління ім. Л.Я. Левітана» та Європейським банком реконструкції та розвитку від 21 грудня 2016 року. Повернення отриманого і непогашеного кредиту  проведено за рахунок отримання кредиту в Акціонерному товаристві "Державний експортно-імпортний банк України" на реалізацію проєкта "Рефінансування діючої заборгованості за кредитом ЄБРР." Кредит повністю погашено.</w:t>
      </w:r>
    </w:p>
    <w:p w14:paraId="1F5034C6"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Загальна сума кредиту ЄБРР на виконання проєкту «Підвищення енергоефективності громадських будівель у м. Кременчук», наданого під місцеву гарантію КП "Кременчуцька Муніципальна Енергосервісна Компанія" Кременчуцької міської ради Полтавської області, 7 500,0 тис. євро, </w:t>
      </w:r>
      <w:r w:rsidRPr="000C1419">
        <w:rPr>
          <w:rFonts w:ascii="Times New Roman" w:hAnsi="Times New Roman" w:cs="Times New Roman"/>
          <w:bCs/>
          <w:sz w:val="28"/>
          <w:szCs w:val="28"/>
        </w:rPr>
        <w:t xml:space="preserve">Станом на 31.12.2025 надійшло кредитних коштів в сумі </w:t>
      </w:r>
      <w:r w:rsidRPr="000C1419">
        <w:rPr>
          <w:rFonts w:ascii="Times New Roman" w:hAnsi="Times New Roman" w:cs="Times New Roman"/>
          <w:sz w:val="28"/>
          <w:szCs w:val="28"/>
        </w:rPr>
        <w:t xml:space="preserve">4 670,0 тис. євро. </w:t>
      </w:r>
    </w:p>
    <w:p w14:paraId="63055BFB" w14:textId="77777777" w:rsidR="005235CF" w:rsidRPr="000C1419" w:rsidRDefault="005235CF" w:rsidP="00A33777">
      <w:pPr>
        <w:tabs>
          <w:tab w:val="left" w:pos="567"/>
        </w:tabs>
        <w:ind w:firstLine="567"/>
        <w:jc w:val="both"/>
        <w:rPr>
          <w:rFonts w:ascii="Times New Roman" w:hAnsi="Times New Roman" w:cs="Times New Roman"/>
          <w:bCs/>
          <w:sz w:val="28"/>
          <w:szCs w:val="28"/>
        </w:rPr>
      </w:pPr>
      <w:r w:rsidRPr="000C1419">
        <w:rPr>
          <w:rFonts w:ascii="Times New Roman" w:hAnsi="Times New Roman" w:cs="Times New Roman"/>
          <w:sz w:val="28"/>
          <w:szCs w:val="28"/>
        </w:rPr>
        <w:t>Видатки на виконання місцевих гарантій були визначені в сумі                    68 915,0 тис. грн. Касові видатки в звітному періоді  склали 37 659,4 тис. грн.</w:t>
      </w:r>
    </w:p>
    <w:p w14:paraId="5FA69408" w14:textId="77777777" w:rsidR="005235CF" w:rsidRPr="000C1419" w:rsidRDefault="005235CF" w:rsidP="00A33777">
      <w:pPr>
        <w:ind w:firstLine="567"/>
        <w:jc w:val="both"/>
        <w:rPr>
          <w:rFonts w:ascii="Times New Roman" w:hAnsi="Times New Roman" w:cs="Times New Roman"/>
          <w:kern w:val="2"/>
          <w:sz w:val="28"/>
          <w:szCs w:val="28"/>
        </w:rPr>
      </w:pPr>
      <w:r w:rsidRPr="000C1419">
        <w:rPr>
          <w:rFonts w:ascii="Times New Roman" w:hAnsi="Times New Roman" w:cs="Times New Roman"/>
          <w:sz w:val="28"/>
          <w:szCs w:val="28"/>
        </w:rPr>
        <w:t xml:space="preserve">В 2023 році  укладено </w:t>
      </w:r>
      <w:r w:rsidRPr="000C1419">
        <w:rPr>
          <w:rFonts w:ascii="Times New Roman" w:hAnsi="Times New Roman" w:cs="Times New Roman"/>
          <w:kern w:val="2"/>
          <w:sz w:val="28"/>
          <w:szCs w:val="28"/>
        </w:rPr>
        <w:t xml:space="preserve">Угоду про передачу коштів позики №13110-05/229 від 08 грудня 2023 року між Міністерством фінансів України, Міністерством розвитку громад, територій та інфраструктури України, Кременчуцькою міською радою Кременчуцького району Полтавської області та </w:t>
      </w:r>
      <w:r w:rsidRPr="000C1419">
        <w:rPr>
          <w:rFonts w:ascii="Times New Roman" w:hAnsi="Times New Roman" w:cs="Times New Roman"/>
          <w:sz w:val="28"/>
          <w:szCs w:val="28"/>
        </w:rPr>
        <w:t>комунальним підприємством «Кременчуцьке тролейбусне управління</w:t>
      </w:r>
      <w:r w:rsidRPr="000C1419">
        <w:rPr>
          <w:rFonts w:ascii="Times New Roman" w:hAnsi="Times New Roman" w:cs="Times New Roman"/>
          <w:bCs/>
          <w:sz w:val="28"/>
          <w:szCs w:val="28"/>
        </w:rPr>
        <w:t xml:space="preserve"> ім. Л.Я. Левітана»</w:t>
      </w:r>
      <w:r w:rsidRPr="000C1419">
        <w:rPr>
          <w:rFonts w:ascii="Times New Roman" w:hAnsi="Times New Roman" w:cs="Times New Roman"/>
          <w:sz w:val="28"/>
          <w:szCs w:val="28"/>
        </w:rPr>
        <w:t xml:space="preserve"> Кременчуцької міської ради Кременчуцького району Полтавської області, що</w:t>
      </w:r>
      <w:r w:rsidRPr="000C1419">
        <w:rPr>
          <w:rFonts w:ascii="Times New Roman" w:hAnsi="Times New Roman" w:cs="Times New Roman"/>
          <w:kern w:val="2"/>
          <w:sz w:val="28"/>
          <w:szCs w:val="28"/>
        </w:rPr>
        <w:t xml:space="preserve"> надається</w:t>
      </w:r>
      <w:r w:rsidRPr="000C1419">
        <w:rPr>
          <w:rFonts w:ascii="Times New Roman" w:hAnsi="Times New Roman" w:cs="Times New Roman"/>
          <w:sz w:val="28"/>
          <w:szCs w:val="28"/>
        </w:rPr>
        <w:t xml:space="preserve"> </w:t>
      </w:r>
      <w:r w:rsidRPr="000C1419">
        <w:rPr>
          <w:rFonts w:ascii="Times New Roman" w:hAnsi="Times New Roman" w:cs="Times New Roman"/>
          <w:kern w:val="2"/>
          <w:sz w:val="28"/>
          <w:szCs w:val="28"/>
        </w:rPr>
        <w:t>Україні Європейським інвестиційним банком</w:t>
      </w:r>
      <w:r w:rsidRPr="000C1419">
        <w:rPr>
          <w:rFonts w:ascii="Times New Roman" w:hAnsi="Times New Roman" w:cs="Times New Roman"/>
          <w:sz w:val="28"/>
          <w:szCs w:val="28"/>
        </w:rPr>
        <w:t xml:space="preserve"> </w:t>
      </w:r>
      <w:r w:rsidRPr="000C1419">
        <w:rPr>
          <w:rFonts w:ascii="Times New Roman" w:hAnsi="Times New Roman" w:cs="Times New Roman"/>
          <w:kern w:val="2"/>
          <w:sz w:val="28"/>
          <w:szCs w:val="28"/>
        </w:rPr>
        <w:t xml:space="preserve">відповідно до Фінансової угоди «Міський громадський транспорт України ІІ» на  реалізацію  субпроєкту «Розвиток та модернізація міського електричного транспорту в  м. Кременчук». </w:t>
      </w:r>
    </w:p>
    <w:p w14:paraId="1489EDAC" w14:textId="62F810E1" w:rsidR="005235CF" w:rsidRPr="000C1419" w:rsidRDefault="005235CF" w:rsidP="00A33777">
      <w:pPr>
        <w:ind w:firstLine="567"/>
        <w:jc w:val="both"/>
        <w:rPr>
          <w:rFonts w:ascii="Times New Roman" w:hAnsi="Times New Roman" w:cs="Times New Roman"/>
          <w:sz w:val="28"/>
          <w:szCs w:val="28"/>
        </w:rPr>
      </w:pPr>
      <w:r w:rsidRPr="000C1419">
        <w:rPr>
          <w:rFonts w:ascii="Times New Roman" w:hAnsi="Times New Roman" w:cs="Times New Roman"/>
          <w:kern w:val="2"/>
          <w:sz w:val="28"/>
          <w:szCs w:val="28"/>
        </w:rPr>
        <w:t xml:space="preserve">Загальна сума позики складає 7 600,0 тис. євро. </w:t>
      </w:r>
      <w:r w:rsidRPr="000C1419">
        <w:rPr>
          <w:rFonts w:ascii="Times New Roman" w:hAnsi="Times New Roman" w:cs="Times New Roman"/>
          <w:sz w:val="28"/>
          <w:szCs w:val="28"/>
        </w:rPr>
        <w:t xml:space="preserve">Строк позики – 22 роки. Пільговий період становить 5 років. </w:t>
      </w:r>
      <w:r w:rsidRPr="000C1419">
        <w:rPr>
          <w:rFonts w:ascii="Times New Roman" w:hAnsi="Times New Roman" w:cs="Times New Roman"/>
          <w:bCs/>
          <w:sz w:val="28"/>
          <w:szCs w:val="28"/>
        </w:rPr>
        <w:t>Станом на 31.12.2025 надійшло</w:t>
      </w:r>
      <w:r w:rsidRPr="000C1419">
        <w:rPr>
          <w:rFonts w:ascii="Times New Roman" w:hAnsi="Times New Roman" w:cs="Times New Roman"/>
          <w:sz w:val="28"/>
          <w:szCs w:val="28"/>
        </w:rPr>
        <w:t xml:space="preserve"> коштів позики в сумі 3 365,9 тис. євро. Витрати на виконання місцевих гарантій </w:t>
      </w:r>
      <w:r w:rsidRPr="000C1419">
        <w:rPr>
          <w:rFonts w:ascii="Times New Roman" w:hAnsi="Times New Roman" w:cs="Times New Roman"/>
          <w:kern w:val="2"/>
          <w:sz w:val="28"/>
          <w:szCs w:val="28"/>
        </w:rPr>
        <w:t xml:space="preserve">в </w:t>
      </w:r>
      <w:r w:rsidRPr="000C1419">
        <w:rPr>
          <w:rFonts w:ascii="Times New Roman" w:hAnsi="Times New Roman" w:cs="Times New Roman"/>
          <w:kern w:val="2"/>
          <w:sz w:val="28"/>
          <w:szCs w:val="28"/>
        </w:rPr>
        <w:lastRenderedPageBreak/>
        <w:t xml:space="preserve">рамках субпроєкту «Розвиток та модернізація міського електричного транспорту в м. Кременчук»  </w:t>
      </w:r>
      <w:r w:rsidRPr="000C1419">
        <w:rPr>
          <w:rFonts w:ascii="Times New Roman" w:hAnsi="Times New Roman" w:cs="Times New Roman"/>
          <w:sz w:val="28"/>
          <w:szCs w:val="28"/>
        </w:rPr>
        <w:t xml:space="preserve">на 2025 рік  були визначені в сумі </w:t>
      </w:r>
      <w:r w:rsidR="00D347AE">
        <w:rPr>
          <w:rFonts w:ascii="Times New Roman" w:hAnsi="Times New Roman" w:cs="Times New Roman"/>
          <w:sz w:val="28"/>
          <w:szCs w:val="28"/>
        </w:rPr>
        <w:t xml:space="preserve">                </w:t>
      </w:r>
      <w:r w:rsidRPr="000C1419">
        <w:rPr>
          <w:rFonts w:ascii="Times New Roman" w:hAnsi="Times New Roman" w:cs="Times New Roman"/>
          <w:sz w:val="28"/>
          <w:szCs w:val="28"/>
        </w:rPr>
        <w:t xml:space="preserve">48 044,1 тис. грн. Касові видатки в звітному періоді склали  25 210,0 тис. грн. </w:t>
      </w:r>
    </w:p>
    <w:p w14:paraId="0A6F8F24" w14:textId="77777777" w:rsidR="005235CF" w:rsidRPr="000C1419" w:rsidRDefault="005235CF" w:rsidP="00A33777">
      <w:pPr>
        <w:widowControl w:val="0"/>
        <w:tabs>
          <w:tab w:val="left" w:pos="567"/>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 xml:space="preserve">В 2025 році під місцеву гарантію комунальним підприємством «Кременчуцьке тролейбусне управління ім. Л.Я. Левітана» отримано кредит в Акціонерному товаристві "Державний експортно-імпортний банк України" на реалізацію проєкта "Рефінансування діючої заборгованості за кредитом ЄБРР" в сумі 3 725,19 тис. євро. </w:t>
      </w:r>
    </w:p>
    <w:p w14:paraId="74D31FA2" w14:textId="77777777" w:rsidR="005235CF" w:rsidRPr="000C1419" w:rsidRDefault="005235CF" w:rsidP="00A33777">
      <w:pPr>
        <w:widowControl w:val="0"/>
        <w:tabs>
          <w:tab w:val="num" w:pos="126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Строк кредиту</w:t>
      </w:r>
      <w:r w:rsidRPr="000C1419">
        <w:rPr>
          <w:rFonts w:ascii="Times New Roman" w:hAnsi="Times New Roman" w:cs="Times New Roman"/>
          <w:sz w:val="28"/>
          <w:szCs w:val="28"/>
          <w:lang w:val="ru-RU"/>
        </w:rPr>
        <w:t xml:space="preserve"> </w:t>
      </w:r>
      <w:r w:rsidRPr="000C1419">
        <w:rPr>
          <w:rFonts w:ascii="Times New Roman" w:hAnsi="Times New Roman" w:cs="Times New Roman"/>
          <w:sz w:val="28"/>
          <w:szCs w:val="28"/>
        </w:rPr>
        <w:t>- 3 роки. Погашення кредиту здійснюється рівними частинами  кожні півроку не пізніше ніж останнього дня півроку. Сплата відсотків за користування кредитом здійснюється щомісячно не пізніше ніж 15 числа за попередній місяць та не пізніше ніж 25 грудня за останній календарний місяць бюджетного періоду.</w:t>
      </w:r>
    </w:p>
    <w:p w14:paraId="62717599" w14:textId="77777777" w:rsidR="005235CF" w:rsidRPr="000C1419" w:rsidRDefault="005235CF" w:rsidP="00A33777">
      <w:pPr>
        <w:widowControl w:val="0"/>
        <w:tabs>
          <w:tab w:val="left" w:pos="1440"/>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Видатки на виконання місцевих гарантій по кредиту АТ «Укрексімбанк» на 2025 рік визначені в сумі  4 924,1 тис. грн. Касові видатки в звітному періоді склали 3 334,8 тис. грн.</w:t>
      </w:r>
    </w:p>
    <w:p w14:paraId="35B95037" w14:textId="77777777" w:rsidR="005235CF" w:rsidRPr="000C1419" w:rsidRDefault="005235CF" w:rsidP="00A33777">
      <w:pPr>
        <w:ind w:firstLine="567"/>
        <w:jc w:val="both"/>
        <w:rPr>
          <w:rFonts w:ascii="Times New Roman" w:hAnsi="Times New Roman" w:cs="Times New Roman"/>
          <w:sz w:val="28"/>
          <w:szCs w:val="28"/>
        </w:rPr>
      </w:pPr>
      <w:r w:rsidRPr="000C1419">
        <w:rPr>
          <w:rFonts w:ascii="Times New Roman" w:hAnsi="Times New Roman" w:cs="Times New Roman"/>
          <w:kern w:val="2"/>
          <w:sz w:val="28"/>
          <w:szCs w:val="28"/>
        </w:rPr>
        <w:t>З</w:t>
      </w:r>
      <w:r w:rsidRPr="000C1419">
        <w:rPr>
          <w:rFonts w:ascii="Times New Roman" w:hAnsi="Times New Roman" w:cs="Times New Roman"/>
          <w:sz w:val="28"/>
          <w:szCs w:val="28"/>
        </w:rPr>
        <w:t>аборгованість в частині погашення гарантованого містом боргу та платежів з його обслуговування відсутня.</w:t>
      </w:r>
    </w:p>
    <w:p w14:paraId="21471B75" w14:textId="77777777" w:rsidR="005235CF" w:rsidRPr="000C1419" w:rsidRDefault="005235CF" w:rsidP="00A33777">
      <w:pPr>
        <w:ind w:firstLine="567"/>
        <w:jc w:val="both"/>
        <w:rPr>
          <w:rFonts w:ascii="Times New Roman" w:hAnsi="Times New Roman" w:cs="Times New Roman"/>
          <w:bCs/>
          <w:sz w:val="28"/>
          <w:szCs w:val="28"/>
        </w:rPr>
      </w:pPr>
      <w:r w:rsidRPr="000C1419">
        <w:rPr>
          <w:rFonts w:ascii="Times New Roman" w:hAnsi="Times New Roman" w:cs="Times New Roman"/>
          <w:bCs/>
          <w:sz w:val="28"/>
          <w:szCs w:val="28"/>
        </w:rPr>
        <w:t>Станом на 31.12.2025 р. гарантований борг місцевого бюджету становить  528 744,9 тис. грн.</w:t>
      </w:r>
    </w:p>
    <w:p w14:paraId="7CC6C855" w14:textId="77777777" w:rsidR="00A33777" w:rsidRDefault="00A33777" w:rsidP="005235CF">
      <w:pPr>
        <w:widowControl w:val="0"/>
        <w:tabs>
          <w:tab w:val="left" w:pos="1440"/>
        </w:tabs>
        <w:suppressAutoHyphens/>
        <w:jc w:val="center"/>
        <w:rPr>
          <w:rFonts w:ascii="Times New Roman" w:hAnsi="Times New Roman" w:cs="Times New Roman"/>
          <w:b/>
          <w:bCs/>
          <w:sz w:val="28"/>
          <w:szCs w:val="28"/>
          <w:lang w:eastAsia="ru-RU"/>
        </w:rPr>
      </w:pPr>
    </w:p>
    <w:p w14:paraId="3B649ACC" w14:textId="12485A8F" w:rsidR="005235CF" w:rsidRPr="000C1419" w:rsidRDefault="005235CF" w:rsidP="005235CF">
      <w:pPr>
        <w:widowControl w:val="0"/>
        <w:tabs>
          <w:tab w:val="left" w:pos="1440"/>
        </w:tabs>
        <w:suppressAutoHyphens/>
        <w:jc w:val="center"/>
        <w:rPr>
          <w:rFonts w:ascii="Times New Roman" w:hAnsi="Times New Roman" w:cs="Times New Roman"/>
          <w:b/>
          <w:bCs/>
          <w:sz w:val="28"/>
          <w:szCs w:val="28"/>
          <w:lang w:val="ru-RU" w:eastAsia="ru-RU"/>
        </w:rPr>
      </w:pPr>
      <w:r w:rsidRPr="000C1419">
        <w:rPr>
          <w:rFonts w:ascii="Times New Roman" w:hAnsi="Times New Roman" w:cs="Times New Roman"/>
          <w:b/>
          <w:bCs/>
          <w:sz w:val="28"/>
          <w:szCs w:val="28"/>
          <w:lang w:eastAsia="ru-RU"/>
        </w:rPr>
        <w:t>Інформація щодо обслуговування боргу міського бюджету,</w:t>
      </w:r>
    </w:p>
    <w:p w14:paraId="1D93613F" w14:textId="77777777" w:rsidR="005235CF" w:rsidRPr="000C1419" w:rsidRDefault="005235CF" w:rsidP="005235CF">
      <w:pPr>
        <w:widowControl w:val="0"/>
        <w:tabs>
          <w:tab w:val="left" w:pos="1440"/>
        </w:tabs>
        <w:suppressAutoHyphens/>
        <w:jc w:val="center"/>
        <w:rPr>
          <w:rFonts w:ascii="Times New Roman" w:hAnsi="Times New Roman" w:cs="Times New Roman"/>
          <w:sz w:val="28"/>
          <w:szCs w:val="28"/>
        </w:rPr>
      </w:pPr>
      <w:r w:rsidRPr="000C1419">
        <w:rPr>
          <w:rFonts w:ascii="Times New Roman" w:hAnsi="Times New Roman" w:cs="Times New Roman"/>
          <w:b/>
          <w:bCs/>
          <w:sz w:val="28"/>
          <w:szCs w:val="28"/>
          <w:lang w:eastAsia="ru-RU"/>
        </w:rPr>
        <w:t>обсягів та умов запозичень</w:t>
      </w:r>
    </w:p>
    <w:p w14:paraId="3A067F42" w14:textId="77777777" w:rsidR="005235CF" w:rsidRPr="000C1419" w:rsidRDefault="005235CF" w:rsidP="005235CF">
      <w:pPr>
        <w:numPr>
          <w:ilvl w:val="12"/>
          <w:numId w:val="0"/>
        </w:numPr>
        <w:ind w:firstLine="1440"/>
        <w:jc w:val="both"/>
        <w:rPr>
          <w:rFonts w:ascii="Times New Roman" w:hAnsi="Times New Roman" w:cs="Times New Roman"/>
          <w:sz w:val="28"/>
          <w:szCs w:val="28"/>
          <w:lang w:val="ru-RU"/>
        </w:rPr>
      </w:pPr>
    </w:p>
    <w:p w14:paraId="264CEADC" w14:textId="77777777" w:rsidR="005235CF" w:rsidRPr="000C1419" w:rsidRDefault="005235CF" w:rsidP="00A33777">
      <w:pPr>
        <w:numPr>
          <w:ilvl w:val="12"/>
          <w:numId w:val="0"/>
        </w:numPr>
        <w:ind w:firstLine="567"/>
        <w:jc w:val="both"/>
        <w:rPr>
          <w:rFonts w:ascii="Times New Roman" w:hAnsi="Times New Roman" w:cs="Times New Roman"/>
          <w:sz w:val="26"/>
          <w:szCs w:val="26"/>
        </w:rPr>
      </w:pPr>
      <w:r w:rsidRPr="000C1419">
        <w:rPr>
          <w:rFonts w:ascii="Times New Roman" w:hAnsi="Times New Roman" w:cs="Times New Roman"/>
          <w:sz w:val="28"/>
          <w:szCs w:val="28"/>
        </w:rPr>
        <w:t>В 2020 році укладено договір на залучення зовнішнього запозичення шляхом отримання кредиту від</w:t>
      </w:r>
      <w:r w:rsidRPr="000C1419">
        <w:rPr>
          <w:rFonts w:ascii="Times New Roman" w:hAnsi="Times New Roman" w:cs="Times New Roman"/>
          <w:sz w:val="28"/>
          <w:szCs w:val="28"/>
          <w:lang w:eastAsia="uk-UA"/>
        </w:rPr>
        <w:t xml:space="preserve"> Північної Екологічної Фінансової Корпорації (НЕФКО). </w:t>
      </w:r>
      <w:r w:rsidRPr="000C1419">
        <w:rPr>
          <w:rFonts w:ascii="Times New Roman" w:hAnsi="Times New Roman" w:cs="Times New Roman"/>
          <w:sz w:val="28"/>
          <w:szCs w:val="28"/>
          <w:shd w:val="clear" w:color="auto" w:fill="FFFFFF"/>
        </w:rPr>
        <w:t>Метою запозичення є фінансування заходів проєкту «</w:t>
      </w:r>
      <w:r w:rsidRPr="000C1419">
        <w:rPr>
          <w:rStyle w:val="rvts7"/>
          <w:rFonts w:ascii="Times New Roman" w:hAnsi="Times New Roman"/>
          <w:sz w:val="28"/>
          <w:szCs w:val="28"/>
        </w:rPr>
        <w:t>Підвищення енергоефективності системи вуличного освітлення м. Кременчука».</w:t>
      </w:r>
      <w:r w:rsidRPr="000C1419">
        <w:rPr>
          <w:rFonts w:ascii="Times New Roman" w:hAnsi="Times New Roman" w:cs="Times New Roman"/>
          <w:sz w:val="28"/>
          <w:szCs w:val="28"/>
        </w:rPr>
        <w:t xml:space="preserve"> Проєктом передбачається реконструкція системи вуличного освітлення. Строк запозичення 5 років. Надійшло кредитних коштів в сумі </w:t>
      </w:r>
      <w:r w:rsidRPr="000C1419">
        <w:rPr>
          <w:rFonts w:ascii="Times New Roman" w:hAnsi="Times New Roman" w:cs="Times New Roman"/>
          <w:sz w:val="28"/>
          <w:szCs w:val="28"/>
          <w:lang w:val="ru-RU"/>
        </w:rPr>
        <w:t>6 974,8</w:t>
      </w:r>
      <w:r w:rsidRPr="000C1419">
        <w:rPr>
          <w:rFonts w:ascii="Times New Roman" w:hAnsi="Times New Roman" w:cs="Times New Roman"/>
          <w:sz w:val="28"/>
          <w:szCs w:val="28"/>
        </w:rPr>
        <w:t xml:space="preserve"> тис.</w:t>
      </w:r>
      <w:r w:rsidRPr="000C1419">
        <w:rPr>
          <w:rFonts w:ascii="Times New Roman" w:hAnsi="Times New Roman" w:cs="Times New Roman"/>
          <w:sz w:val="28"/>
          <w:szCs w:val="28"/>
          <w:lang w:val="ru-RU"/>
        </w:rPr>
        <w:t xml:space="preserve"> </w:t>
      </w:r>
      <w:r w:rsidRPr="000C1419">
        <w:rPr>
          <w:rFonts w:ascii="Times New Roman" w:hAnsi="Times New Roman" w:cs="Times New Roman"/>
          <w:sz w:val="28"/>
          <w:szCs w:val="28"/>
        </w:rPr>
        <w:t xml:space="preserve">грн. Строк погашення основної суми боргу по запозиченню а також відсотків – 15  березня 2025 року. </w:t>
      </w:r>
    </w:p>
    <w:p w14:paraId="6FDAB244" w14:textId="14183222" w:rsidR="005235CF" w:rsidRPr="000C1419" w:rsidRDefault="005235CF" w:rsidP="00A33777">
      <w:pPr>
        <w:widowControl w:val="0"/>
        <w:tabs>
          <w:tab w:val="left" w:pos="709"/>
        </w:tabs>
        <w:suppressAutoHyphens/>
        <w:ind w:firstLine="567"/>
        <w:jc w:val="both"/>
        <w:rPr>
          <w:rFonts w:ascii="Times New Roman" w:hAnsi="Times New Roman" w:cs="Times New Roman"/>
          <w:sz w:val="28"/>
          <w:szCs w:val="28"/>
        </w:rPr>
      </w:pPr>
      <w:r w:rsidRPr="000C1419">
        <w:rPr>
          <w:rFonts w:ascii="Times New Roman" w:hAnsi="Times New Roman" w:cs="Times New Roman"/>
          <w:sz w:val="28"/>
          <w:szCs w:val="28"/>
        </w:rPr>
        <w:t>Видатки на виконання боргових зобов’язань (погашення основної суми боргу, сплата відсотків)</w:t>
      </w:r>
      <w:r w:rsidRPr="000C1419">
        <w:rPr>
          <w:rFonts w:ascii="Times New Roman" w:hAnsi="Times New Roman" w:cs="Times New Roman"/>
          <w:kern w:val="2"/>
          <w:sz w:val="28"/>
          <w:szCs w:val="28"/>
        </w:rPr>
        <w:t xml:space="preserve"> за рахунок коштів місцевого бюджету на</w:t>
      </w:r>
      <w:r w:rsidRPr="000C1419">
        <w:rPr>
          <w:rFonts w:ascii="Times New Roman" w:hAnsi="Times New Roman" w:cs="Times New Roman"/>
          <w:sz w:val="28"/>
          <w:szCs w:val="28"/>
        </w:rPr>
        <w:t xml:space="preserve"> 2025 рік </w:t>
      </w:r>
      <w:r w:rsidRPr="000C1419">
        <w:rPr>
          <w:rFonts w:ascii="Times New Roman" w:hAnsi="Times New Roman" w:cs="Times New Roman"/>
          <w:kern w:val="2"/>
          <w:sz w:val="28"/>
          <w:szCs w:val="28"/>
        </w:rPr>
        <w:t>були визначені</w:t>
      </w:r>
      <w:r w:rsidRPr="000C1419">
        <w:rPr>
          <w:rFonts w:ascii="Times New Roman" w:hAnsi="Times New Roman" w:cs="Times New Roman"/>
          <w:sz w:val="28"/>
          <w:szCs w:val="28"/>
        </w:rPr>
        <w:t xml:space="preserve"> в сумі 696,4 тис. грн. Касові видатки в звітному періоді склали </w:t>
      </w:r>
      <w:r w:rsidR="005901FE">
        <w:rPr>
          <w:rFonts w:ascii="Times New Roman" w:hAnsi="Times New Roman" w:cs="Times New Roman"/>
          <w:sz w:val="28"/>
          <w:szCs w:val="28"/>
        </w:rPr>
        <w:t xml:space="preserve">    </w:t>
      </w:r>
      <w:r w:rsidRPr="000C1419">
        <w:rPr>
          <w:rFonts w:ascii="Times New Roman" w:hAnsi="Times New Roman" w:cs="Times New Roman"/>
          <w:sz w:val="28"/>
          <w:szCs w:val="28"/>
        </w:rPr>
        <w:t>696,4 тис. грн.</w:t>
      </w:r>
    </w:p>
    <w:p w14:paraId="33F5CB52" w14:textId="77777777" w:rsidR="005235CF" w:rsidRPr="000C1419" w:rsidRDefault="005235CF" w:rsidP="00A33777">
      <w:pPr>
        <w:ind w:firstLine="567"/>
        <w:jc w:val="both"/>
        <w:rPr>
          <w:rFonts w:ascii="Times New Roman" w:hAnsi="Times New Roman" w:cs="Times New Roman"/>
          <w:kern w:val="2"/>
          <w:sz w:val="28"/>
          <w:szCs w:val="28"/>
        </w:rPr>
      </w:pPr>
      <w:r w:rsidRPr="000C1419">
        <w:rPr>
          <w:rFonts w:ascii="Times New Roman" w:hAnsi="Times New Roman" w:cs="Times New Roman"/>
          <w:kern w:val="2"/>
          <w:sz w:val="28"/>
          <w:szCs w:val="28"/>
        </w:rPr>
        <w:t>Заборгованість з виконання боргових зобов’язань відсутня.</w:t>
      </w:r>
    </w:p>
    <w:p w14:paraId="7785E2ED" w14:textId="77777777" w:rsidR="005235CF" w:rsidRPr="000C1419" w:rsidRDefault="005235CF" w:rsidP="00592419">
      <w:pPr>
        <w:ind w:firstLine="567"/>
        <w:jc w:val="both"/>
        <w:rPr>
          <w:rFonts w:ascii="Times New Roman" w:hAnsi="Times New Roman" w:cs="Times New Roman"/>
          <w:kern w:val="2"/>
          <w:sz w:val="28"/>
          <w:szCs w:val="28"/>
        </w:rPr>
      </w:pPr>
      <w:r w:rsidRPr="000C1419">
        <w:rPr>
          <w:rFonts w:ascii="Times New Roman" w:hAnsi="Times New Roman" w:cs="Times New Roman"/>
          <w:bCs/>
          <w:sz w:val="28"/>
          <w:szCs w:val="28"/>
        </w:rPr>
        <w:t>Станом на 31.12.2025 р. місцевий борг повністю погашений.</w:t>
      </w:r>
    </w:p>
    <w:p w14:paraId="70EAD77A" w14:textId="77777777" w:rsidR="003E3DEC" w:rsidRDefault="003E3DEC" w:rsidP="00A33777">
      <w:pPr>
        <w:widowControl w:val="0"/>
        <w:tabs>
          <w:tab w:val="left" w:pos="1440"/>
        </w:tabs>
        <w:suppressAutoHyphens/>
        <w:ind w:firstLine="0"/>
        <w:jc w:val="both"/>
        <w:rPr>
          <w:rFonts w:ascii="Times New Roman" w:hAnsi="Times New Roman" w:cs="Times New Roman"/>
          <w:b/>
          <w:bCs/>
          <w:sz w:val="28"/>
          <w:szCs w:val="28"/>
          <w:lang w:eastAsia="ru-RU"/>
        </w:rPr>
      </w:pPr>
    </w:p>
    <w:p w14:paraId="7C594972" w14:textId="77777777" w:rsidR="003E3DEC" w:rsidRDefault="003E3DEC" w:rsidP="00A33777">
      <w:pPr>
        <w:widowControl w:val="0"/>
        <w:tabs>
          <w:tab w:val="left" w:pos="1440"/>
        </w:tabs>
        <w:suppressAutoHyphens/>
        <w:ind w:firstLine="0"/>
        <w:jc w:val="both"/>
        <w:rPr>
          <w:rFonts w:ascii="Times New Roman" w:hAnsi="Times New Roman" w:cs="Times New Roman"/>
          <w:b/>
          <w:bCs/>
          <w:sz w:val="28"/>
          <w:szCs w:val="28"/>
          <w:lang w:eastAsia="ru-RU"/>
        </w:rPr>
      </w:pPr>
    </w:p>
    <w:p w14:paraId="08638A70" w14:textId="77777777" w:rsidR="003E3DEC" w:rsidRDefault="003E3DEC" w:rsidP="00A33777">
      <w:pPr>
        <w:widowControl w:val="0"/>
        <w:tabs>
          <w:tab w:val="left" w:pos="1440"/>
        </w:tabs>
        <w:suppressAutoHyphens/>
        <w:ind w:firstLine="0"/>
        <w:jc w:val="both"/>
        <w:rPr>
          <w:rFonts w:ascii="Times New Roman" w:hAnsi="Times New Roman" w:cs="Times New Roman"/>
          <w:b/>
          <w:bCs/>
          <w:sz w:val="28"/>
          <w:szCs w:val="28"/>
          <w:lang w:eastAsia="ru-RU"/>
        </w:rPr>
      </w:pPr>
    </w:p>
    <w:p w14:paraId="46814C8C" w14:textId="77777777" w:rsidR="005235CF" w:rsidRPr="000C1419" w:rsidRDefault="005235CF" w:rsidP="00A33777">
      <w:pPr>
        <w:widowControl w:val="0"/>
        <w:tabs>
          <w:tab w:val="left" w:pos="1440"/>
        </w:tabs>
        <w:suppressAutoHyphens/>
        <w:ind w:firstLine="0"/>
        <w:jc w:val="both"/>
        <w:rPr>
          <w:rFonts w:ascii="Times New Roman" w:hAnsi="Times New Roman" w:cs="Times New Roman"/>
          <w:b/>
          <w:bCs/>
          <w:sz w:val="28"/>
          <w:szCs w:val="28"/>
          <w:lang w:eastAsia="ru-RU"/>
        </w:rPr>
      </w:pPr>
      <w:r w:rsidRPr="000C1419">
        <w:rPr>
          <w:rFonts w:ascii="Times New Roman" w:hAnsi="Times New Roman" w:cs="Times New Roman"/>
          <w:b/>
          <w:bCs/>
          <w:sz w:val="28"/>
          <w:szCs w:val="28"/>
          <w:lang w:eastAsia="ru-RU"/>
        </w:rPr>
        <w:t xml:space="preserve">Заступник міського голови – </w:t>
      </w:r>
    </w:p>
    <w:p w14:paraId="69626BD3" w14:textId="77777777" w:rsidR="005235CF" w:rsidRPr="000C1419" w:rsidRDefault="005235CF" w:rsidP="00A33777">
      <w:pPr>
        <w:widowControl w:val="0"/>
        <w:tabs>
          <w:tab w:val="left" w:pos="1440"/>
        </w:tabs>
        <w:suppressAutoHyphens/>
        <w:ind w:firstLine="0"/>
        <w:jc w:val="both"/>
        <w:rPr>
          <w:rFonts w:ascii="Times New Roman" w:hAnsi="Times New Roman" w:cs="Times New Roman"/>
          <w:b/>
          <w:bCs/>
          <w:sz w:val="28"/>
          <w:szCs w:val="28"/>
          <w:lang w:eastAsia="ru-RU"/>
        </w:rPr>
      </w:pPr>
      <w:r w:rsidRPr="000C1419">
        <w:rPr>
          <w:rFonts w:ascii="Times New Roman" w:hAnsi="Times New Roman" w:cs="Times New Roman"/>
          <w:b/>
          <w:bCs/>
          <w:sz w:val="28"/>
          <w:szCs w:val="28"/>
          <w:lang w:eastAsia="ru-RU"/>
        </w:rPr>
        <w:t>директор Департаменту фінансів</w:t>
      </w:r>
    </w:p>
    <w:p w14:paraId="7FCF7D1A" w14:textId="77777777" w:rsidR="005235CF" w:rsidRPr="000C1419" w:rsidRDefault="005235CF" w:rsidP="00A33777">
      <w:pPr>
        <w:widowControl w:val="0"/>
        <w:tabs>
          <w:tab w:val="left" w:pos="1440"/>
        </w:tabs>
        <w:suppressAutoHyphens/>
        <w:ind w:firstLine="0"/>
        <w:jc w:val="both"/>
        <w:rPr>
          <w:rFonts w:ascii="Times New Roman" w:hAnsi="Times New Roman" w:cs="Times New Roman"/>
          <w:b/>
          <w:bCs/>
          <w:sz w:val="28"/>
          <w:szCs w:val="28"/>
          <w:lang w:eastAsia="ru-RU"/>
        </w:rPr>
      </w:pPr>
      <w:r w:rsidRPr="000C1419">
        <w:rPr>
          <w:rFonts w:ascii="Times New Roman" w:hAnsi="Times New Roman" w:cs="Times New Roman"/>
          <w:b/>
          <w:bCs/>
          <w:sz w:val="28"/>
          <w:szCs w:val="28"/>
          <w:lang w:eastAsia="ru-RU"/>
        </w:rPr>
        <w:t xml:space="preserve">Кременчуцької міської ради </w:t>
      </w:r>
    </w:p>
    <w:p w14:paraId="55FF4D86" w14:textId="77777777" w:rsidR="005235CF" w:rsidRPr="000C1419" w:rsidRDefault="005235CF" w:rsidP="00A33777">
      <w:pPr>
        <w:widowControl w:val="0"/>
        <w:tabs>
          <w:tab w:val="left" w:pos="1440"/>
        </w:tabs>
        <w:suppressAutoHyphens/>
        <w:ind w:firstLine="0"/>
        <w:jc w:val="both"/>
        <w:rPr>
          <w:rFonts w:ascii="Times New Roman" w:hAnsi="Times New Roman" w:cs="Times New Roman"/>
          <w:b/>
          <w:bCs/>
          <w:sz w:val="28"/>
          <w:szCs w:val="28"/>
          <w:lang w:eastAsia="ru-RU"/>
        </w:rPr>
      </w:pPr>
      <w:r w:rsidRPr="000C1419">
        <w:rPr>
          <w:rFonts w:ascii="Times New Roman" w:hAnsi="Times New Roman" w:cs="Times New Roman"/>
          <w:b/>
          <w:bCs/>
          <w:sz w:val="28"/>
          <w:szCs w:val="28"/>
          <w:lang w:eastAsia="ru-RU"/>
        </w:rPr>
        <w:t>Кременчуцького району</w:t>
      </w:r>
    </w:p>
    <w:p w14:paraId="3E4DE9EB" w14:textId="7BB470CB" w:rsidR="005235CF" w:rsidRPr="000C1419" w:rsidRDefault="005235CF" w:rsidP="00A33777">
      <w:pPr>
        <w:widowControl w:val="0"/>
        <w:tabs>
          <w:tab w:val="left" w:pos="1440"/>
        </w:tabs>
        <w:suppressAutoHyphens/>
        <w:ind w:firstLine="0"/>
        <w:jc w:val="both"/>
        <w:rPr>
          <w:rFonts w:ascii="Times New Roman" w:hAnsi="Times New Roman" w:cs="Times New Roman"/>
          <w:b/>
          <w:bCs/>
          <w:sz w:val="28"/>
          <w:szCs w:val="28"/>
          <w:lang w:eastAsia="ru-RU"/>
        </w:rPr>
      </w:pPr>
      <w:r w:rsidRPr="000C1419">
        <w:rPr>
          <w:rFonts w:ascii="Times New Roman" w:hAnsi="Times New Roman" w:cs="Times New Roman"/>
          <w:b/>
          <w:bCs/>
          <w:sz w:val="28"/>
          <w:szCs w:val="28"/>
          <w:lang w:eastAsia="ru-RU"/>
        </w:rPr>
        <w:t>Полтавської</w:t>
      </w:r>
      <w:r>
        <w:rPr>
          <w:rFonts w:ascii="Times New Roman" w:hAnsi="Times New Roman" w:cs="Times New Roman"/>
          <w:b/>
          <w:bCs/>
          <w:sz w:val="28"/>
          <w:szCs w:val="28"/>
          <w:lang w:eastAsia="ru-RU"/>
        </w:rPr>
        <w:t xml:space="preserve"> </w:t>
      </w:r>
      <w:r w:rsidRPr="000C1419">
        <w:rPr>
          <w:rFonts w:ascii="Times New Roman" w:hAnsi="Times New Roman" w:cs="Times New Roman"/>
          <w:b/>
          <w:bCs/>
          <w:sz w:val="28"/>
          <w:szCs w:val="28"/>
          <w:lang w:eastAsia="ru-RU"/>
        </w:rPr>
        <w:t xml:space="preserve">області                                            </w:t>
      </w:r>
      <w:r>
        <w:rPr>
          <w:rFonts w:ascii="Times New Roman" w:hAnsi="Times New Roman" w:cs="Times New Roman"/>
          <w:b/>
          <w:bCs/>
          <w:sz w:val="28"/>
          <w:szCs w:val="28"/>
          <w:lang w:eastAsia="ru-RU"/>
        </w:rPr>
        <w:t xml:space="preserve">         </w:t>
      </w:r>
      <w:r w:rsidRPr="000C1419">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 xml:space="preserve">    </w:t>
      </w:r>
      <w:r w:rsidRPr="000C1419">
        <w:rPr>
          <w:rFonts w:ascii="Times New Roman" w:hAnsi="Times New Roman" w:cs="Times New Roman"/>
          <w:b/>
          <w:bCs/>
          <w:sz w:val="28"/>
          <w:szCs w:val="28"/>
          <w:lang w:eastAsia="ru-RU"/>
        </w:rPr>
        <w:t xml:space="preserve">     Т.Г.НЕІЛЕНКО</w:t>
      </w:r>
    </w:p>
    <w:p w14:paraId="4C9F9BA1" w14:textId="2362A0A3" w:rsidR="005235CF" w:rsidRPr="00F52BFC" w:rsidRDefault="005235CF" w:rsidP="000429F9">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sectPr w:rsidR="005235CF" w:rsidRPr="00F52BFC" w:rsidSect="005235CF">
      <w:footerReference w:type="default" r:id="rId22"/>
      <w:pgSz w:w="11906" w:h="16838"/>
      <w:pgMar w:top="567" w:right="567" w:bottom="56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D0460" w14:textId="77777777" w:rsidR="00D4357C" w:rsidRDefault="00D4357C" w:rsidP="00557B9F">
      <w:r>
        <w:separator/>
      </w:r>
    </w:p>
  </w:endnote>
  <w:endnote w:type="continuationSeparator" w:id="0">
    <w:p w14:paraId="2C23857E" w14:textId="77777777" w:rsidR="00D4357C" w:rsidRDefault="00D4357C" w:rsidP="0055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11">
    <w:altName w:val="Arial"/>
    <w:charset w:val="CC"/>
    <w:family w:val="swiss"/>
    <w:pitch w:val="variable"/>
  </w:font>
  <w:font w:name="Helvetica">
    <w:panose1 w:val="020B05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QFGH+TimesNewRomanPSMT">
    <w:altName w:val="Times New Roman"/>
    <w:charset w:val="01"/>
    <w:family w:val="auto"/>
    <w:pitch w:val="variable"/>
    <w:sig w:usb0="00000000" w:usb1="C000785B" w:usb2="00000009" w:usb3="00000000" w:csb0="400001FF" w:csb1="FFFF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346204"/>
      <w:docPartObj>
        <w:docPartGallery w:val="Page Numbers (Bottom of Page)"/>
        <w:docPartUnique/>
      </w:docPartObj>
    </w:sdtPr>
    <w:sdtEndPr/>
    <w:sdtContent>
      <w:p w14:paraId="7ABDB0EE" w14:textId="186C9D6C" w:rsidR="00DB7BBE" w:rsidRDefault="00DB7BBE">
        <w:pPr>
          <w:pStyle w:val="afe"/>
          <w:jc w:val="right"/>
        </w:pPr>
        <w:r>
          <w:fldChar w:fldCharType="begin"/>
        </w:r>
        <w:r>
          <w:instrText>PAGE   \* MERGEFORMAT</w:instrText>
        </w:r>
        <w:r>
          <w:fldChar w:fldCharType="separate"/>
        </w:r>
        <w:r w:rsidR="00DE2F03" w:rsidRPr="00DE2F03">
          <w:rPr>
            <w:noProof/>
            <w:lang w:val="ru-RU"/>
          </w:rPr>
          <w:t>1</w:t>
        </w:r>
        <w:r>
          <w:fldChar w:fldCharType="end"/>
        </w:r>
      </w:p>
    </w:sdtContent>
  </w:sdt>
  <w:p w14:paraId="18B4436F" w14:textId="77777777" w:rsidR="00DB7BBE" w:rsidRDefault="00DB7BBE">
    <w:pPr>
      <w:pStyle w:val="af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A3AD9" w14:textId="77777777" w:rsidR="00D4357C" w:rsidRDefault="00D4357C" w:rsidP="00557B9F">
      <w:r>
        <w:separator/>
      </w:r>
    </w:p>
  </w:footnote>
  <w:footnote w:type="continuationSeparator" w:id="0">
    <w:p w14:paraId="7F974C2E" w14:textId="77777777" w:rsidR="00D4357C" w:rsidRDefault="00D4357C" w:rsidP="00557B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7B0F"/>
    <w:multiLevelType w:val="hybridMultilevel"/>
    <w:tmpl w:val="0C72F3F0"/>
    <w:lvl w:ilvl="0" w:tplc="902C518E">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B05DC3"/>
    <w:multiLevelType w:val="hybridMultilevel"/>
    <w:tmpl w:val="7B82A1F6"/>
    <w:lvl w:ilvl="0" w:tplc="0422000D">
      <w:start w:val="1"/>
      <w:numFmt w:val="bullet"/>
      <w:lvlText w:val=""/>
      <w:lvlJc w:val="left"/>
      <w:pPr>
        <w:ind w:left="1287" w:hanging="360"/>
      </w:pPr>
      <w:rPr>
        <w:rFonts w:ascii="Wingdings" w:hAnsi="Wingdings" w:hint="default"/>
      </w:rPr>
    </w:lvl>
    <w:lvl w:ilvl="1" w:tplc="04220003">
      <w:start w:val="1"/>
      <w:numFmt w:val="bullet"/>
      <w:lvlText w:val="o"/>
      <w:lvlJc w:val="left"/>
      <w:pPr>
        <w:ind w:left="2007" w:hanging="360"/>
      </w:pPr>
      <w:rPr>
        <w:rFonts w:ascii="Courier New" w:hAnsi="Courier New" w:cs="Times New Roman"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Times New Roman"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Times New Roman"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17111A56"/>
    <w:multiLevelType w:val="hybridMultilevel"/>
    <w:tmpl w:val="295AAB92"/>
    <w:lvl w:ilvl="0" w:tplc="37B2049C">
      <w:start w:val="1"/>
      <w:numFmt w:val="bullet"/>
      <w:lvlText w:val="-"/>
      <w:lvlJc w:val="left"/>
      <w:pPr>
        <w:ind w:left="720" w:hanging="360"/>
      </w:pPr>
      <w:rPr>
        <w:rFonts w:ascii="Sitka Text" w:hAnsi="Sitka Text"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8E36810"/>
    <w:multiLevelType w:val="hybridMultilevel"/>
    <w:tmpl w:val="2FBA7042"/>
    <w:lvl w:ilvl="0" w:tplc="25E8993C">
      <w:numFmt w:val="bullet"/>
      <w:lvlText w:val="-"/>
      <w:lvlJc w:val="left"/>
      <w:pPr>
        <w:ind w:left="720" w:hanging="360"/>
      </w:pPr>
      <w:rPr>
        <w:rFonts w:ascii="Times New Roman" w:eastAsia="Times New Roman" w:hAnsi="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cs="Wingdings" w:hint="default"/>
      </w:rPr>
    </w:lvl>
    <w:lvl w:ilvl="3" w:tplc="20000001">
      <w:start w:val="1"/>
      <w:numFmt w:val="bullet"/>
      <w:lvlText w:val=""/>
      <w:lvlJc w:val="left"/>
      <w:pPr>
        <w:ind w:left="2880" w:hanging="360"/>
      </w:pPr>
      <w:rPr>
        <w:rFonts w:ascii="Symbol" w:hAnsi="Symbol" w:cs="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cs="Wingdings" w:hint="default"/>
      </w:rPr>
    </w:lvl>
    <w:lvl w:ilvl="6" w:tplc="20000001">
      <w:start w:val="1"/>
      <w:numFmt w:val="bullet"/>
      <w:lvlText w:val=""/>
      <w:lvlJc w:val="left"/>
      <w:pPr>
        <w:ind w:left="5040" w:hanging="360"/>
      </w:pPr>
      <w:rPr>
        <w:rFonts w:ascii="Symbol" w:hAnsi="Symbol" w:cs="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cs="Wingdings" w:hint="default"/>
      </w:rPr>
    </w:lvl>
  </w:abstractNum>
  <w:abstractNum w:abstractNumId="4" w15:restartNumberingAfterBreak="0">
    <w:nsid w:val="2189348D"/>
    <w:multiLevelType w:val="hybridMultilevel"/>
    <w:tmpl w:val="7278F882"/>
    <w:lvl w:ilvl="0" w:tplc="6A22133E">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1FC71F7"/>
    <w:multiLevelType w:val="hybridMultilevel"/>
    <w:tmpl w:val="E2962598"/>
    <w:lvl w:ilvl="0" w:tplc="AA72775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2A814315"/>
    <w:multiLevelType w:val="hybridMultilevel"/>
    <w:tmpl w:val="6D62B5CA"/>
    <w:lvl w:ilvl="0" w:tplc="050CD626">
      <w:start w:val="1"/>
      <w:numFmt w:val="bullet"/>
      <w:lvlText w:val=""/>
      <w:lvlJc w:val="left"/>
      <w:pPr>
        <w:ind w:left="1287" w:hanging="360"/>
      </w:pPr>
      <w:rPr>
        <w:rFonts w:ascii="Wingdings" w:hAnsi="Wingdings" w:cs="Wingdings"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7" w15:restartNumberingAfterBreak="0">
    <w:nsid w:val="33F85DB1"/>
    <w:multiLevelType w:val="hybridMultilevel"/>
    <w:tmpl w:val="236E9C86"/>
    <w:lvl w:ilvl="0" w:tplc="AA72775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4D16957"/>
    <w:multiLevelType w:val="hybridMultilevel"/>
    <w:tmpl w:val="1374B4BE"/>
    <w:lvl w:ilvl="0" w:tplc="37B2049C">
      <w:start w:val="1"/>
      <w:numFmt w:val="bullet"/>
      <w:lvlText w:val="-"/>
      <w:lvlJc w:val="left"/>
      <w:pPr>
        <w:ind w:left="1287" w:hanging="360"/>
      </w:pPr>
      <w:rPr>
        <w:rFonts w:ascii="Sitka Text" w:hAnsi="Sitka Text"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3AB44183"/>
    <w:multiLevelType w:val="hybridMultilevel"/>
    <w:tmpl w:val="2C9251CE"/>
    <w:lvl w:ilvl="0" w:tplc="B5A85CFA">
      <w:start w:val="1"/>
      <w:numFmt w:val="decimal"/>
      <w:lvlText w:val="%1)"/>
      <w:lvlJc w:val="left"/>
      <w:pPr>
        <w:ind w:left="1211" w:hanging="360"/>
      </w:pPr>
      <w:rPr>
        <w:rFonts w:ascii="Times New Roman" w:eastAsiaTheme="minorHAnsi" w:hAnsi="Times New Roman" w:cs="Times New Roman"/>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C3A2C1C"/>
    <w:multiLevelType w:val="hybridMultilevel"/>
    <w:tmpl w:val="F3F83CB2"/>
    <w:lvl w:ilvl="0" w:tplc="1938EB0C">
      <w:start w:val="4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7277E8"/>
    <w:multiLevelType w:val="hybridMultilevel"/>
    <w:tmpl w:val="C234E4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00956E0"/>
    <w:multiLevelType w:val="hybridMultilevel"/>
    <w:tmpl w:val="9BBE5CA0"/>
    <w:lvl w:ilvl="0" w:tplc="AE08EEFA">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491C03F2"/>
    <w:multiLevelType w:val="hybridMultilevel"/>
    <w:tmpl w:val="5FE2BAAE"/>
    <w:lvl w:ilvl="0" w:tplc="CCFA43C6">
      <w:start w:val="5"/>
      <w:numFmt w:val="bullet"/>
      <w:lvlText w:val="-"/>
      <w:lvlJc w:val="left"/>
      <w:pPr>
        <w:ind w:left="928" w:hanging="360"/>
      </w:pPr>
      <w:rPr>
        <w:rFonts w:ascii="Times New Roman" w:eastAsia="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14" w15:restartNumberingAfterBreak="0">
    <w:nsid w:val="49CF4DAC"/>
    <w:multiLevelType w:val="hybridMultilevel"/>
    <w:tmpl w:val="13AAA13E"/>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506C15D9"/>
    <w:multiLevelType w:val="hybridMultilevel"/>
    <w:tmpl w:val="B1209AFE"/>
    <w:lvl w:ilvl="0" w:tplc="C6D211D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6" w15:restartNumberingAfterBreak="0">
    <w:nsid w:val="53BB7EE9"/>
    <w:multiLevelType w:val="hybridMultilevel"/>
    <w:tmpl w:val="21B45540"/>
    <w:lvl w:ilvl="0" w:tplc="050CD626">
      <w:start w:val="1"/>
      <w:numFmt w:val="bullet"/>
      <w:lvlText w:val=""/>
      <w:lvlJc w:val="left"/>
      <w:pPr>
        <w:ind w:left="1287" w:hanging="360"/>
      </w:pPr>
      <w:rPr>
        <w:rFonts w:ascii="Wingdings" w:hAnsi="Wingdings" w:cs="Wingdings"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17" w15:restartNumberingAfterBreak="0">
    <w:nsid w:val="57E40472"/>
    <w:multiLevelType w:val="hybridMultilevel"/>
    <w:tmpl w:val="FC502ED8"/>
    <w:lvl w:ilvl="0" w:tplc="8B0490DC">
      <w:start w:val="1"/>
      <w:numFmt w:val="bullet"/>
      <w:lvlText w:val="-"/>
      <w:lvlJc w:val="left"/>
      <w:pPr>
        <w:ind w:left="1519" w:hanging="360"/>
      </w:pPr>
      <w:rPr>
        <w:rFonts w:ascii="Times New Roman" w:eastAsia="Times New Roman" w:hAnsi="Times New Roman" w:cs="Times New Roman" w:hint="default"/>
      </w:rPr>
    </w:lvl>
    <w:lvl w:ilvl="1" w:tplc="04220003" w:tentative="1">
      <w:start w:val="1"/>
      <w:numFmt w:val="bullet"/>
      <w:lvlText w:val="o"/>
      <w:lvlJc w:val="left"/>
      <w:pPr>
        <w:ind w:left="2239" w:hanging="360"/>
      </w:pPr>
      <w:rPr>
        <w:rFonts w:ascii="Courier New" w:hAnsi="Courier New" w:cs="Courier New" w:hint="default"/>
      </w:rPr>
    </w:lvl>
    <w:lvl w:ilvl="2" w:tplc="04220005" w:tentative="1">
      <w:start w:val="1"/>
      <w:numFmt w:val="bullet"/>
      <w:lvlText w:val=""/>
      <w:lvlJc w:val="left"/>
      <w:pPr>
        <w:ind w:left="2959" w:hanging="360"/>
      </w:pPr>
      <w:rPr>
        <w:rFonts w:ascii="Wingdings" w:hAnsi="Wingdings" w:hint="default"/>
      </w:rPr>
    </w:lvl>
    <w:lvl w:ilvl="3" w:tplc="04220001" w:tentative="1">
      <w:start w:val="1"/>
      <w:numFmt w:val="bullet"/>
      <w:lvlText w:val=""/>
      <w:lvlJc w:val="left"/>
      <w:pPr>
        <w:ind w:left="3679" w:hanging="360"/>
      </w:pPr>
      <w:rPr>
        <w:rFonts w:ascii="Symbol" w:hAnsi="Symbol" w:hint="default"/>
      </w:rPr>
    </w:lvl>
    <w:lvl w:ilvl="4" w:tplc="04220003" w:tentative="1">
      <w:start w:val="1"/>
      <w:numFmt w:val="bullet"/>
      <w:lvlText w:val="o"/>
      <w:lvlJc w:val="left"/>
      <w:pPr>
        <w:ind w:left="4399" w:hanging="360"/>
      </w:pPr>
      <w:rPr>
        <w:rFonts w:ascii="Courier New" w:hAnsi="Courier New" w:cs="Courier New" w:hint="default"/>
      </w:rPr>
    </w:lvl>
    <w:lvl w:ilvl="5" w:tplc="04220005" w:tentative="1">
      <w:start w:val="1"/>
      <w:numFmt w:val="bullet"/>
      <w:lvlText w:val=""/>
      <w:lvlJc w:val="left"/>
      <w:pPr>
        <w:ind w:left="5119" w:hanging="360"/>
      </w:pPr>
      <w:rPr>
        <w:rFonts w:ascii="Wingdings" w:hAnsi="Wingdings" w:hint="default"/>
      </w:rPr>
    </w:lvl>
    <w:lvl w:ilvl="6" w:tplc="04220001" w:tentative="1">
      <w:start w:val="1"/>
      <w:numFmt w:val="bullet"/>
      <w:lvlText w:val=""/>
      <w:lvlJc w:val="left"/>
      <w:pPr>
        <w:ind w:left="5839" w:hanging="360"/>
      </w:pPr>
      <w:rPr>
        <w:rFonts w:ascii="Symbol" w:hAnsi="Symbol" w:hint="default"/>
      </w:rPr>
    </w:lvl>
    <w:lvl w:ilvl="7" w:tplc="04220003" w:tentative="1">
      <w:start w:val="1"/>
      <w:numFmt w:val="bullet"/>
      <w:lvlText w:val="o"/>
      <w:lvlJc w:val="left"/>
      <w:pPr>
        <w:ind w:left="6559" w:hanging="360"/>
      </w:pPr>
      <w:rPr>
        <w:rFonts w:ascii="Courier New" w:hAnsi="Courier New" w:cs="Courier New" w:hint="default"/>
      </w:rPr>
    </w:lvl>
    <w:lvl w:ilvl="8" w:tplc="04220005" w:tentative="1">
      <w:start w:val="1"/>
      <w:numFmt w:val="bullet"/>
      <w:lvlText w:val=""/>
      <w:lvlJc w:val="left"/>
      <w:pPr>
        <w:ind w:left="7279" w:hanging="360"/>
      </w:pPr>
      <w:rPr>
        <w:rFonts w:ascii="Wingdings" w:hAnsi="Wingdings" w:hint="default"/>
      </w:rPr>
    </w:lvl>
  </w:abstractNum>
  <w:abstractNum w:abstractNumId="18" w15:restartNumberingAfterBreak="0">
    <w:nsid w:val="598340BF"/>
    <w:multiLevelType w:val="hybridMultilevel"/>
    <w:tmpl w:val="594C37B0"/>
    <w:lvl w:ilvl="0" w:tplc="95CAFAB2">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47A63E4"/>
    <w:multiLevelType w:val="hybridMultilevel"/>
    <w:tmpl w:val="286E693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DA3CD7"/>
    <w:multiLevelType w:val="hybridMultilevel"/>
    <w:tmpl w:val="CAEA1DD2"/>
    <w:lvl w:ilvl="0" w:tplc="AA72775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6A7725EE"/>
    <w:multiLevelType w:val="hybridMultilevel"/>
    <w:tmpl w:val="B19E8D4C"/>
    <w:lvl w:ilvl="0" w:tplc="2BD012C6">
      <w:numFmt w:val="bullet"/>
      <w:lvlText w:val=""/>
      <w:lvlJc w:val="left"/>
      <w:pPr>
        <w:ind w:left="1004" w:hanging="144"/>
      </w:pPr>
      <w:rPr>
        <w:rFonts w:ascii="Symbol" w:eastAsia="Symbol" w:hAnsi="Symbol" w:cs="Symbol" w:hint="default"/>
        <w:b w:val="0"/>
        <w:bCs w:val="0"/>
        <w:i w:val="0"/>
        <w:iCs w:val="0"/>
        <w:spacing w:val="14"/>
        <w:w w:val="90"/>
        <w:sz w:val="26"/>
        <w:szCs w:val="26"/>
        <w:lang w:val="uk-UA" w:eastAsia="en-US" w:bidi="ar-SA"/>
      </w:rPr>
    </w:lvl>
    <w:lvl w:ilvl="1" w:tplc="AD88BFB0">
      <w:numFmt w:val="bullet"/>
      <w:lvlText w:val="•"/>
      <w:lvlJc w:val="left"/>
      <w:pPr>
        <w:ind w:left="1984" w:hanging="144"/>
      </w:pPr>
      <w:rPr>
        <w:rFonts w:hint="default"/>
        <w:lang w:val="uk-UA" w:eastAsia="en-US" w:bidi="ar-SA"/>
      </w:rPr>
    </w:lvl>
    <w:lvl w:ilvl="2" w:tplc="6930BCAC">
      <w:numFmt w:val="bullet"/>
      <w:lvlText w:val="•"/>
      <w:lvlJc w:val="left"/>
      <w:pPr>
        <w:ind w:left="2969" w:hanging="144"/>
      </w:pPr>
      <w:rPr>
        <w:rFonts w:hint="default"/>
        <w:lang w:val="uk-UA" w:eastAsia="en-US" w:bidi="ar-SA"/>
      </w:rPr>
    </w:lvl>
    <w:lvl w:ilvl="3" w:tplc="94B456B6">
      <w:numFmt w:val="bullet"/>
      <w:lvlText w:val="•"/>
      <w:lvlJc w:val="left"/>
      <w:pPr>
        <w:ind w:left="3953" w:hanging="144"/>
      </w:pPr>
      <w:rPr>
        <w:rFonts w:hint="default"/>
        <w:lang w:val="uk-UA" w:eastAsia="en-US" w:bidi="ar-SA"/>
      </w:rPr>
    </w:lvl>
    <w:lvl w:ilvl="4" w:tplc="FDFC7814">
      <w:numFmt w:val="bullet"/>
      <w:lvlText w:val="•"/>
      <w:lvlJc w:val="left"/>
      <w:pPr>
        <w:ind w:left="4938" w:hanging="144"/>
      </w:pPr>
      <w:rPr>
        <w:rFonts w:hint="default"/>
        <w:lang w:val="uk-UA" w:eastAsia="en-US" w:bidi="ar-SA"/>
      </w:rPr>
    </w:lvl>
    <w:lvl w:ilvl="5" w:tplc="FADA1176">
      <w:numFmt w:val="bullet"/>
      <w:lvlText w:val="•"/>
      <w:lvlJc w:val="left"/>
      <w:pPr>
        <w:ind w:left="5923" w:hanging="144"/>
      </w:pPr>
      <w:rPr>
        <w:rFonts w:hint="default"/>
        <w:lang w:val="uk-UA" w:eastAsia="en-US" w:bidi="ar-SA"/>
      </w:rPr>
    </w:lvl>
    <w:lvl w:ilvl="6" w:tplc="5EAA3CBA">
      <w:numFmt w:val="bullet"/>
      <w:lvlText w:val="•"/>
      <w:lvlJc w:val="left"/>
      <w:pPr>
        <w:ind w:left="6907" w:hanging="144"/>
      </w:pPr>
      <w:rPr>
        <w:rFonts w:hint="default"/>
        <w:lang w:val="uk-UA" w:eastAsia="en-US" w:bidi="ar-SA"/>
      </w:rPr>
    </w:lvl>
    <w:lvl w:ilvl="7" w:tplc="3DF0A19E">
      <w:numFmt w:val="bullet"/>
      <w:lvlText w:val="•"/>
      <w:lvlJc w:val="left"/>
      <w:pPr>
        <w:ind w:left="7892" w:hanging="144"/>
      </w:pPr>
      <w:rPr>
        <w:rFonts w:hint="default"/>
        <w:lang w:val="uk-UA" w:eastAsia="en-US" w:bidi="ar-SA"/>
      </w:rPr>
    </w:lvl>
    <w:lvl w:ilvl="8" w:tplc="93686FEE">
      <w:numFmt w:val="bullet"/>
      <w:lvlText w:val="•"/>
      <w:lvlJc w:val="left"/>
      <w:pPr>
        <w:ind w:left="8877" w:hanging="144"/>
      </w:pPr>
      <w:rPr>
        <w:rFonts w:hint="default"/>
        <w:lang w:val="uk-UA" w:eastAsia="en-US" w:bidi="ar-SA"/>
      </w:rPr>
    </w:lvl>
  </w:abstractNum>
  <w:abstractNum w:abstractNumId="22" w15:restartNumberingAfterBreak="0">
    <w:nsid w:val="70762436"/>
    <w:multiLevelType w:val="hybridMultilevel"/>
    <w:tmpl w:val="C7F480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2B30681"/>
    <w:multiLevelType w:val="hybridMultilevel"/>
    <w:tmpl w:val="5392813E"/>
    <w:lvl w:ilvl="0" w:tplc="A06E2618">
      <w:numFmt w:val="bullet"/>
      <w:lvlText w:val="-"/>
      <w:lvlJc w:val="left"/>
      <w:pPr>
        <w:tabs>
          <w:tab w:val="num" w:pos="888"/>
        </w:tabs>
        <w:ind w:left="888" w:hanging="360"/>
      </w:pPr>
      <w:rPr>
        <w:rFonts w:ascii="Times New Roman" w:eastAsia="Times New Roman" w:hAnsi="Times New Roman" w:hint="default"/>
      </w:rPr>
    </w:lvl>
    <w:lvl w:ilvl="1" w:tplc="04220003">
      <w:start w:val="1"/>
      <w:numFmt w:val="bullet"/>
      <w:lvlText w:val="o"/>
      <w:lvlJc w:val="left"/>
      <w:pPr>
        <w:tabs>
          <w:tab w:val="num" w:pos="1260"/>
        </w:tabs>
        <w:ind w:left="1260" w:hanging="360"/>
      </w:pPr>
      <w:rPr>
        <w:rFonts w:ascii="Courier New" w:hAnsi="Courier New" w:cs="Courier New" w:hint="default"/>
      </w:rPr>
    </w:lvl>
    <w:lvl w:ilvl="2" w:tplc="04220005">
      <w:start w:val="1"/>
      <w:numFmt w:val="bullet"/>
      <w:lvlText w:val=""/>
      <w:lvlJc w:val="left"/>
      <w:pPr>
        <w:tabs>
          <w:tab w:val="num" w:pos="1980"/>
        </w:tabs>
        <w:ind w:left="1980" w:hanging="360"/>
      </w:pPr>
      <w:rPr>
        <w:rFonts w:ascii="Wingdings" w:hAnsi="Wingdings" w:cs="Wingdings" w:hint="default"/>
      </w:rPr>
    </w:lvl>
    <w:lvl w:ilvl="3" w:tplc="04220001">
      <w:start w:val="1"/>
      <w:numFmt w:val="bullet"/>
      <w:lvlText w:val=""/>
      <w:lvlJc w:val="left"/>
      <w:pPr>
        <w:tabs>
          <w:tab w:val="num" w:pos="2700"/>
        </w:tabs>
        <w:ind w:left="2700" w:hanging="360"/>
      </w:pPr>
      <w:rPr>
        <w:rFonts w:ascii="Symbol" w:hAnsi="Symbol" w:cs="Symbol" w:hint="default"/>
      </w:rPr>
    </w:lvl>
    <w:lvl w:ilvl="4" w:tplc="04220003">
      <w:start w:val="1"/>
      <w:numFmt w:val="bullet"/>
      <w:lvlText w:val="o"/>
      <w:lvlJc w:val="left"/>
      <w:pPr>
        <w:tabs>
          <w:tab w:val="num" w:pos="3420"/>
        </w:tabs>
        <w:ind w:left="3420" w:hanging="360"/>
      </w:pPr>
      <w:rPr>
        <w:rFonts w:ascii="Courier New" w:hAnsi="Courier New" w:cs="Courier New" w:hint="default"/>
      </w:rPr>
    </w:lvl>
    <w:lvl w:ilvl="5" w:tplc="04220005">
      <w:start w:val="1"/>
      <w:numFmt w:val="bullet"/>
      <w:lvlText w:val=""/>
      <w:lvlJc w:val="left"/>
      <w:pPr>
        <w:tabs>
          <w:tab w:val="num" w:pos="4140"/>
        </w:tabs>
        <w:ind w:left="4140" w:hanging="360"/>
      </w:pPr>
      <w:rPr>
        <w:rFonts w:ascii="Wingdings" w:hAnsi="Wingdings" w:cs="Wingdings" w:hint="default"/>
      </w:rPr>
    </w:lvl>
    <w:lvl w:ilvl="6" w:tplc="04220001">
      <w:start w:val="1"/>
      <w:numFmt w:val="bullet"/>
      <w:lvlText w:val=""/>
      <w:lvlJc w:val="left"/>
      <w:pPr>
        <w:tabs>
          <w:tab w:val="num" w:pos="4860"/>
        </w:tabs>
        <w:ind w:left="4860" w:hanging="360"/>
      </w:pPr>
      <w:rPr>
        <w:rFonts w:ascii="Symbol" w:hAnsi="Symbol" w:cs="Symbol" w:hint="default"/>
      </w:rPr>
    </w:lvl>
    <w:lvl w:ilvl="7" w:tplc="04220003">
      <w:start w:val="1"/>
      <w:numFmt w:val="bullet"/>
      <w:lvlText w:val="o"/>
      <w:lvlJc w:val="left"/>
      <w:pPr>
        <w:tabs>
          <w:tab w:val="num" w:pos="5580"/>
        </w:tabs>
        <w:ind w:left="5580" w:hanging="360"/>
      </w:pPr>
      <w:rPr>
        <w:rFonts w:ascii="Courier New" w:hAnsi="Courier New" w:cs="Courier New" w:hint="default"/>
      </w:rPr>
    </w:lvl>
    <w:lvl w:ilvl="8" w:tplc="04220005">
      <w:start w:val="1"/>
      <w:numFmt w:val="bullet"/>
      <w:lvlText w:val=""/>
      <w:lvlJc w:val="left"/>
      <w:pPr>
        <w:tabs>
          <w:tab w:val="num" w:pos="6300"/>
        </w:tabs>
        <w:ind w:left="6300" w:hanging="360"/>
      </w:pPr>
      <w:rPr>
        <w:rFonts w:ascii="Wingdings" w:hAnsi="Wingdings" w:cs="Wingdings" w:hint="default"/>
      </w:rPr>
    </w:lvl>
  </w:abstractNum>
  <w:abstractNum w:abstractNumId="24" w15:restartNumberingAfterBreak="0">
    <w:nsid w:val="759C2DB6"/>
    <w:multiLevelType w:val="hybridMultilevel"/>
    <w:tmpl w:val="9EACD58A"/>
    <w:lvl w:ilvl="0" w:tplc="AA72775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0"/>
  </w:num>
  <w:num w:numId="2">
    <w:abstractNumId w:val="0"/>
  </w:num>
  <w:num w:numId="3">
    <w:abstractNumId w:val="4"/>
  </w:num>
  <w:num w:numId="4">
    <w:abstractNumId w:val="7"/>
  </w:num>
  <w:num w:numId="5">
    <w:abstractNumId w:val="12"/>
  </w:num>
  <w:num w:numId="6">
    <w:abstractNumId w:val="17"/>
  </w:num>
  <w:num w:numId="7">
    <w:abstractNumId w:val="24"/>
  </w:num>
  <w:num w:numId="8">
    <w:abstractNumId w:val="9"/>
  </w:num>
  <w:num w:numId="9">
    <w:abstractNumId w:val="23"/>
  </w:num>
  <w:num w:numId="10">
    <w:abstractNumId w:val="5"/>
  </w:num>
  <w:num w:numId="11">
    <w:abstractNumId w:val="18"/>
  </w:num>
  <w:num w:numId="12">
    <w:abstractNumId w:val="8"/>
  </w:num>
  <w:num w:numId="13">
    <w:abstractNumId w:val="2"/>
  </w:num>
  <w:num w:numId="14">
    <w:abstractNumId w:val="14"/>
  </w:num>
  <w:num w:numId="15">
    <w:abstractNumId w:val="21"/>
  </w:num>
  <w:num w:numId="16">
    <w:abstractNumId w:val="22"/>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
  </w:num>
  <w:num w:numId="20">
    <w:abstractNumId w:val="13"/>
  </w:num>
  <w:num w:numId="2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
  </w:num>
  <w:num w:numId="24">
    <w:abstractNumId w:val="11"/>
  </w:num>
  <w:num w:numId="25">
    <w:abstractNumId w:val="19"/>
  </w:num>
  <w:num w:numId="26">
    <w:abstractNumId w:val="10"/>
  </w:num>
  <w:num w:numId="27">
    <w:abstractNumId w:val="16"/>
  </w:num>
  <w:num w:numId="28">
    <w:abstractNumId w:val="6"/>
  </w:num>
  <w:num w:numId="29">
    <w:abstractNumId w:val="15"/>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40E"/>
    <w:rsid w:val="000005BF"/>
    <w:rsid w:val="00000C01"/>
    <w:rsid w:val="000077D2"/>
    <w:rsid w:val="00007D49"/>
    <w:rsid w:val="000140E3"/>
    <w:rsid w:val="00017173"/>
    <w:rsid w:val="00021794"/>
    <w:rsid w:val="00022729"/>
    <w:rsid w:val="00024C7B"/>
    <w:rsid w:val="000253B4"/>
    <w:rsid w:val="00026A60"/>
    <w:rsid w:val="0003204D"/>
    <w:rsid w:val="00032DCD"/>
    <w:rsid w:val="00034DEB"/>
    <w:rsid w:val="00036873"/>
    <w:rsid w:val="000413BC"/>
    <w:rsid w:val="000415D6"/>
    <w:rsid w:val="000429F9"/>
    <w:rsid w:val="00051118"/>
    <w:rsid w:val="00051FEF"/>
    <w:rsid w:val="00057A3D"/>
    <w:rsid w:val="00063019"/>
    <w:rsid w:val="00063560"/>
    <w:rsid w:val="00067A9D"/>
    <w:rsid w:val="0007259A"/>
    <w:rsid w:val="000760C1"/>
    <w:rsid w:val="0007641A"/>
    <w:rsid w:val="000824BD"/>
    <w:rsid w:val="000830E1"/>
    <w:rsid w:val="00083D0D"/>
    <w:rsid w:val="00087816"/>
    <w:rsid w:val="00092DD1"/>
    <w:rsid w:val="0009336E"/>
    <w:rsid w:val="0009542B"/>
    <w:rsid w:val="000A4888"/>
    <w:rsid w:val="000A5E2A"/>
    <w:rsid w:val="000B0AFD"/>
    <w:rsid w:val="000B1903"/>
    <w:rsid w:val="000B56B2"/>
    <w:rsid w:val="000C0362"/>
    <w:rsid w:val="000D0B15"/>
    <w:rsid w:val="000D1B25"/>
    <w:rsid w:val="000D4BC8"/>
    <w:rsid w:val="000D774C"/>
    <w:rsid w:val="000E0443"/>
    <w:rsid w:val="000E62E9"/>
    <w:rsid w:val="000F04A2"/>
    <w:rsid w:val="00121610"/>
    <w:rsid w:val="00127DBA"/>
    <w:rsid w:val="00136F23"/>
    <w:rsid w:val="001547FF"/>
    <w:rsid w:val="001648A4"/>
    <w:rsid w:val="001704E5"/>
    <w:rsid w:val="001709EF"/>
    <w:rsid w:val="00172261"/>
    <w:rsid w:val="00176619"/>
    <w:rsid w:val="001800FC"/>
    <w:rsid w:val="00184C3F"/>
    <w:rsid w:val="001917F3"/>
    <w:rsid w:val="001A0134"/>
    <w:rsid w:val="001A1740"/>
    <w:rsid w:val="001A412D"/>
    <w:rsid w:val="001A4394"/>
    <w:rsid w:val="001A7AEF"/>
    <w:rsid w:val="001B0CB8"/>
    <w:rsid w:val="001B5C03"/>
    <w:rsid w:val="001B713A"/>
    <w:rsid w:val="001C1CD5"/>
    <w:rsid w:val="001C6B5D"/>
    <w:rsid w:val="001D24E1"/>
    <w:rsid w:val="001D2CCD"/>
    <w:rsid w:val="001D2D22"/>
    <w:rsid w:val="001D2FCA"/>
    <w:rsid w:val="001D3587"/>
    <w:rsid w:val="001D4BFE"/>
    <w:rsid w:val="001D526A"/>
    <w:rsid w:val="001E41B7"/>
    <w:rsid w:val="001E5601"/>
    <w:rsid w:val="001F01C6"/>
    <w:rsid w:val="002008A6"/>
    <w:rsid w:val="002069C4"/>
    <w:rsid w:val="00220B4F"/>
    <w:rsid w:val="00222435"/>
    <w:rsid w:val="00224D32"/>
    <w:rsid w:val="0022541A"/>
    <w:rsid w:val="00225691"/>
    <w:rsid w:val="002257AF"/>
    <w:rsid w:val="00225B77"/>
    <w:rsid w:val="0023074C"/>
    <w:rsid w:val="002315C5"/>
    <w:rsid w:val="00236032"/>
    <w:rsid w:val="00243587"/>
    <w:rsid w:val="00244E83"/>
    <w:rsid w:val="00253B4E"/>
    <w:rsid w:val="00254355"/>
    <w:rsid w:val="002554FD"/>
    <w:rsid w:val="00261ED9"/>
    <w:rsid w:val="00265131"/>
    <w:rsid w:val="00265FB4"/>
    <w:rsid w:val="00277876"/>
    <w:rsid w:val="00277A8E"/>
    <w:rsid w:val="00280F86"/>
    <w:rsid w:val="00282430"/>
    <w:rsid w:val="002949EA"/>
    <w:rsid w:val="002A2453"/>
    <w:rsid w:val="002A3CBB"/>
    <w:rsid w:val="002A3D57"/>
    <w:rsid w:val="002A4584"/>
    <w:rsid w:val="002B1CA5"/>
    <w:rsid w:val="002C0129"/>
    <w:rsid w:val="002C2209"/>
    <w:rsid w:val="002D175C"/>
    <w:rsid w:val="002D3BAA"/>
    <w:rsid w:val="002E16EC"/>
    <w:rsid w:val="002E2F79"/>
    <w:rsid w:val="002E2FBB"/>
    <w:rsid w:val="002F194C"/>
    <w:rsid w:val="002F5649"/>
    <w:rsid w:val="002F5E6C"/>
    <w:rsid w:val="0030032C"/>
    <w:rsid w:val="003008D8"/>
    <w:rsid w:val="00302A1B"/>
    <w:rsid w:val="00304A6E"/>
    <w:rsid w:val="00304DCD"/>
    <w:rsid w:val="0031130C"/>
    <w:rsid w:val="00317C53"/>
    <w:rsid w:val="00322A9A"/>
    <w:rsid w:val="0032383B"/>
    <w:rsid w:val="003255F0"/>
    <w:rsid w:val="0033152C"/>
    <w:rsid w:val="00331AE8"/>
    <w:rsid w:val="0033563C"/>
    <w:rsid w:val="0033590A"/>
    <w:rsid w:val="00341D1B"/>
    <w:rsid w:val="003429E7"/>
    <w:rsid w:val="0034383C"/>
    <w:rsid w:val="00343E6E"/>
    <w:rsid w:val="003444EC"/>
    <w:rsid w:val="003461E6"/>
    <w:rsid w:val="0034790B"/>
    <w:rsid w:val="003626EE"/>
    <w:rsid w:val="00365393"/>
    <w:rsid w:val="00366C1C"/>
    <w:rsid w:val="00366D8F"/>
    <w:rsid w:val="00374924"/>
    <w:rsid w:val="00381774"/>
    <w:rsid w:val="00394EEA"/>
    <w:rsid w:val="003952C8"/>
    <w:rsid w:val="003A263D"/>
    <w:rsid w:val="003A35A2"/>
    <w:rsid w:val="003A72FA"/>
    <w:rsid w:val="003B4513"/>
    <w:rsid w:val="003B52C6"/>
    <w:rsid w:val="003B5A53"/>
    <w:rsid w:val="003B5A82"/>
    <w:rsid w:val="003B6DB9"/>
    <w:rsid w:val="003C2936"/>
    <w:rsid w:val="003C4122"/>
    <w:rsid w:val="003C6600"/>
    <w:rsid w:val="003C6785"/>
    <w:rsid w:val="003D1DAF"/>
    <w:rsid w:val="003D3852"/>
    <w:rsid w:val="003E3DEC"/>
    <w:rsid w:val="003F1632"/>
    <w:rsid w:val="003F2973"/>
    <w:rsid w:val="003F4F1E"/>
    <w:rsid w:val="00400503"/>
    <w:rsid w:val="00404881"/>
    <w:rsid w:val="00406D15"/>
    <w:rsid w:val="004119C5"/>
    <w:rsid w:val="00412D43"/>
    <w:rsid w:val="004131B1"/>
    <w:rsid w:val="00416803"/>
    <w:rsid w:val="0042534B"/>
    <w:rsid w:val="00430F43"/>
    <w:rsid w:val="00431B62"/>
    <w:rsid w:val="00436481"/>
    <w:rsid w:val="004370BB"/>
    <w:rsid w:val="00441E5F"/>
    <w:rsid w:val="00442B9A"/>
    <w:rsid w:val="00456ABE"/>
    <w:rsid w:val="004616FF"/>
    <w:rsid w:val="00465F63"/>
    <w:rsid w:val="00471C1A"/>
    <w:rsid w:val="00471E52"/>
    <w:rsid w:val="00473541"/>
    <w:rsid w:val="00475ED1"/>
    <w:rsid w:val="004764A6"/>
    <w:rsid w:val="00477D5E"/>
    <w:rsid w:val="00481FE4"/>
    <w:rsid w:val="00497989"/>
    <w:rsid w:val="004A1C14"/>
    <w:rsid w:val="004B126E"/>
    <w:rsid w:val="004B558E"/>
    <w:rsid w:val="004B71D9"/>
    <w:rsid w:val="004C3717"/>
    <w:rsid w:val="004C43B4"/>
    <w:rsid w:val="004C4F9D"/>
    <w:rsid w:val="004C7371"/>
    <w:rsid w:val="004D73C9"/>
    <w:rsid w:val="004E0414"/>
    <w:rsid w:val="004E344E"/>
    <w:rsid w:val="004E3DBD"/>
    <w:rsid w:val="004E4D08"/>
    <w:rsid w:val="004F2974"/>
    <w:rsid w:val="004F63A3"/>
    <w:rsid w:val="004F735B"/>
    <w:rsid w:val="004F73AD"/>
    <w:rsid w:val="00503034"/>
    <w:rsid w:val="005043E4"/>
    <w:rsid w:val="00504720"/>
    <w:rsid w:val="00504BE7"/>
    <w:rsid w:val="00506DCD"/>
    <w:rsid w:val="0051117A"/>
    <w:rsid w:val="0051527E"/>
    <w:rsid w:val="00516179"/>
    <w:rsid w:val="00517433"/>
    <w:rsid w:val="00517E9B"/>
    <w:rsid w:val="005216B9"/>
    <w:rsid w:val="005235CF"/>
    <w:rsid w:val="00524EE1"/>
    <w:rsid w:val="0052589D"/>
    <w:rsid w:val="0052612E"/>
    <w:rsid w:val="00527463"/>
    <w:rsid w:val="0053180F"/>
    <w:rsid w:val="00534DC5"/>
    <w:rsid w:val="005355C2"/>
    <w:rsid w:val="005372B5"/>
    <w:rsid w:val="00543D41"/>
    <w:rsid w:val="005444E4"/>
    <w:rsid w:val="005460A1"/>
    <w:rsid w:val="005507D7"/>
    <w:rsid w:val="00551178"/>
    <w:rsid w:val="005535D3"/>
    <w:rsid w:val="00553C48"/>
    <w:rsid w:val="0055440E"/>
    <w:rsid w:val="00555240"/>
    <w:rsid w:val="00557B9F"/>
    <w:rsid w:val="005636C1"/>
    <w:rsid w:val="00567646"/>
    <w:rsid w:val="005715E2"/>
    <w:rsid w:val="00571899"/>
    <w:rsid w:val="00571E0C"/>
    <w:rsid w:val="00575042"/>
    <w:rsid w:val="00575469"/>
    <w:rsid w:val="0057712F"/>
    <w:rsid w:val="005813C4"/>
    <w:rsid w:val="0058185C"/>
    <w:rsid w:val="005901FE"/>
    <w:rsid w:val="00592419"/>
    <w:rsid w:val="005947B4"/>
    <w:rsid w:val="005949ED"/>
    <w:rsid w:val="0059509B"/>
    <w:rsid w:val="005A2155"/>
    <w:rsid w:val="005A4AB6"/>
    <w:rsid w:val="005C08FB"/>
    <w:rsid w:val="005C1ADC"/>
    <w:rsid w:val="005C266F"/>
    <w:rsid w:val="005C7F82"/>
    <w:rsid w:val="005D0DD0"/>
    <w:rsid w:val="005D18FE"/>
    <w:rsid w:val="005D21C9"/>
    <w:rsid w:val="005D32CD"/>
    <w:rsid w:val="005D4607"/>
    <w:rsid w:val="005D46D1"/>
    <w:rsid w:val="005D7600"/>
    <w:rsid w:val="005E181F"/>
    <w:rsid w:val="005E404B"/>
    <w:rsid w:val="005E6B4D"/>
    <w:rsid w:val="005F3C12"/>
    <w:rsid w:val="00602D66"/>
    <w:rsid w:val="006069A8"/>
    <w:rsid w:val="00611419"/>
    <w:rsid w:val="00614037"/>
    <w:rsid w:val="00620634"/>
    <w:rsid w:val="006244DD"/>
    <w:rsid w:val="00627559"/>
    <w:rsid w:val="00642EF2"/>
    <w:rsid w:val="0064344D"/>
    <w:rsid w:val="00651B4F"/>
    <w:rsid w:val="00653906"/>
    <w:rsid w:val="00656111"/>
    <w:rsid w:val="00665607"/>
    <w:rsid w:val="00677C6F"/>
    <w:rsid w:val="0069524D"/>
    <w:rsid w:val="00697F0F"/>
    <w:rsid w:val="006A4D20"/>
    <w:rsid w:val="006B0619"/>
    <w:rsid w:val="006B7283"/>
    <w:rsid w:val="006B7825"/>
    <w:rsid w:val="006C0D7C"/>
    <w:rsid w:val="006C2414"/>
    <w:rsid w:val="006C2EDE"/>
    <w:rsid w:val="006C3B07"/>
    <w:rsid w:val="006C4F17"/>
    <w:rsid w:val="006C6337"/>
    <w:rsid w:val="006D071B"/>
    <w:rsid w:val="006D28D3"/>
    <w:rsid w:val="006D6BAD"/>
    <w:rsid w:val="006D7721"/>
    <w:rsid w:val="006E07E8"/>
    <w:rsid w:val="006E6682"/>
    <w:rsid w:val="006E698A"/>
    <w:rsid w:val="006F03A8"/>
    <w:rsid w:val="006F1DF0"/>
    <w:rsid w:val="006F6481"/>
    <w:rsid w:val="00700415"/>
    <w:rsid w:val="007026EE"/>
    <w:rsid w:val="00706202"/>
    <w:rsid w:val="00706C63"/>
    <w:rsid w:val="00711414"/>
    <w:rsid w:val="00715DB8"/>
    <w:rsid w:val="00720606"/>
    <w:rsid w:val="00722218"/>
    <w:rsid w:val="00733ADA"/>
    <w:rsid w:val="007370B1"/>
    <w:rsid w:val="00741D42"/>
    <w:rsid w:val="0074239A"/>
    <w:rsid w:val="00743027"/>
    <w:rsid w:val="00744B5D"/>
    <w:rsid w:val="00744D27"/>
    <w:rsid w:val="00750FA1"/>
    <w:rsid w:val="00751773"/>
    <w:rsid w:val="00772A5B"/>
    <w:rsid w:val="00772DC5"/>
    <w:rsid w:val="00775769"/>
    <w:rsid w:val="0078068B"/>
    <w:rsid w:val="00781656"/>
    <w:rsid w:val="00781CAC"/>
    <w:rsid w:val="00784880"/>
    <w:rsid w:val="00790F27"/>
    <w:rsid w:val="00791F17"/>
    <w:rsid w:val="00795561"/>
    <w:rsid w:val="007A30FC"/>
    <w:rsid w:val="007A688E"/>
    <w:rsid w:val="007B346C"/>
    <w:rsid w:val="007C1CCC"/>
    <w:rsid w:val="007C3000"/>
    <w:rsid w:val="007C3390"/>
    <w:rsid w:val="007F3EC2"/>
    <w:rsid w:val="007F4B61"/>
    <w:rsid w:val="007F61FD"/>
    <w:rsid w:val="00800F40"/>
    <w:rsid w:val="0080139C"/>
    <w:rsid w:val="00801F85"/>
    <w:rsid w:val="00810D6C"/>
    <w:rsid w:val="00815C6A"/>
    <w:rsid w:val="008255BC"/>
    <w:rsid w:val="00835CE5"/>
    <w:rsid w:val="00840ADA"/>
    <w:rsid w:val="00844A90"/>
    <w:rsid w:val="00856534"/>
    <w:rsid w:val="008641BD"/>
    <w:rsid w:val="008657D9"/>
    <w:rsid w:val="008704E3"/>
    <w:rsid w:val="00887158"/>
    <w:rsid w:val="00890520"/>
    <w:rsid w:val="00890A16"/>
    <w:rsid w:val="00891F77"/>
    <w:rsid w:val="00893663"/>
    <w:rsid w:val="00894EBD"/>
    <w:rsid w:val="008A0418"/>
    <w:rsid w:val="008A40F5"/>
    <w:rsid w:val="008A6E78"/>
    <w:rsid w:val="008D79E3"/>
    <w:rsid w:val="008F7E7A"/>
    <w:rsid w:val="00917301"/>
    <w:rsid w:val="009205AA"/>
    <w:rsid w:val="009222FC"/>
    <w:rsid w:val="009230F2"/>
    <w:rsid w:val="009241CB"/>
    <w:rsid w:val="00925451"/>
    <w:rsid w:val="009269DD"/>
    <w:rsid w:val="009270A8"/>
    <w:rsid w:val="0092794C"/>
    <w:rsid w:val="00934A79"/>
    <w:rsid w:val="009401A8"/>
    <w:rsid w:val="00946556"/>
    <w:rsid w:val="00954366"/>
    <w:rsid w:val="00956E8A"/>
    <w:rsid w:val="009604B0"/>
    <w:rsid w:val="00961468"/>
    <w:rsid w:val="00961C15"/>
    <w:rsid w:val="00961D50"/>
    <w:rsid w:val="00970489"/>
    <w:rsid w:val="009723B7"/>
    <w:rsid w:val="009730C9"/>
    <w:rsid w:val="009809EE"/>
    <w:rsid w:val="00981260"/>
    <w:rsid w:val="00983CB1"/>
    <w:rsid w:val="00987028"/>
    <w:rsid w:val="00993D67"/>
    <w:rsid w:val="009954ED"/>
    <w:rsid w:val="00996622"/>
    <w:rsid w:val="009A5567"/>
    <w:rsid w:val="009A7344"/>
    <w:rsid w:val="009B142E"/>
    <w:rsid w:val="009B1899"/>
    <w:rsid w:val="009B708F"/>
    <w:rsid w:val="009C0326"/>
    <w:rsid w:val="009C1289"/>
    <w:rsid w:val="009C5CC4"/>
    <w:rsid w:val="009D4CE6"/>
    <w:rsid w:val="009D5E31"/>
    <w:rsid w:val="009E5B16"/>
    <w:rsid w:val="009F2709"/>
    <w:rsid w:val="009F272F"/>
    <w:rsid w:val="00A07152"/>
    <w:rsid w:val="00A07A4E"/>
    <w:rsid w:val="00A10DA8"/>
    <w:rsid w:val="00A117FB"/>
    <w:rsid w:val="00A12AC0"/>
    <w:rsid w:val="00A24613"/>
    <w:rsid w:val="00A257D3"/>
    <w:rsid w:val="00A32074"/>
    <w:rsid w:val="00A33777"/>
    <w:rsid w:val="00A35BA6"/>
    <w:rsid w:val="00A36FD6"/>
    <w:rsid w:val="00A4296A"/>
    <w:rsid w:val="00A528CE"/>
    <w:rsid w:val="00A5481E"/>
    <w:rsid w:val="00A57AAF"/>
    <w:rsid w:val="00A660A3"/>
    <w:rsid w:val="00A850F1"/>
    <w:rsid w:val="00A856C9"/>
    <w:rsid w:val="00A86651"/>
    <w:rsid w:val="00AA66AF"/>
    <w:rsid w:val="00AB30B6"/>
    <w:rsid w:val="00AB5E7F"/>
    <w:rsid w:val="00AC5FC7"/>
    <w:rsid w:val="00AD5E33"/>
    <w:rsid w:val="00AE14E4"/>
    <w:rsid w:val="00AE53FA"/>
    <w:rsid w:val="00AE6DE4"/>
    <w:rsid w:val="00AF209E"/>
    <w:rsid w:val="00B03B69"/>
    <w:rsid w:val="00B15367"/>
    <w:rsid w:val="00B16F29"/>
    <w:rsid w:val="00B17BE3"/>
    <w:rsid w:val="00B21FB2"/>
    <w:rsid w:val="00B262BE"/>
    <w:rsid w:val="00B2686B"/>
    <w:rsid w:val="00B27267"/>
    <w:rsid w:val="00B27606"/>
    <w:rsid w:val="00B32ECF"/>
    <w:rsid w:val="00B36F55"/>
    <w:rsid w:val="00B402BB"/>
    <w:rsid w:val="00B418C8"/>
    <w:rsid w:val="00B41DA1"/>
    <w:rsid w:val="00B421E4"/>
    <w:rsid w:val="00B44708"/>
    <w:rsid w:val="00B47A2B"/>
    <w:rsid w:val="00B521CB"/>
    <w:rsid w:val="00B52F29"/>
    <w:rsid w:val="00B60BB1"/>
    <w:rsid w:val="00B6625C"/>
    <w:rsid w:val="00B67435"/>
    <w:rsid w:val="00B7266C"/>
    <w:rsid w:val="00B745B0"/>
    <w:rsid w:val="00B745F5"/>
    <w:rsid w:val="00B75CCD"/>
    <w:rsid w:val="00B8263B"/>
    <w:rsid w:val="00B826E3"/>
    <w:rsid w:val="00B847B9"/>
    <w:rsid w:val="00B84C36"/>
    <w:rsid w:val="00B84DDD"/>
    <w:rsid w:val="00B92AA8"/>
    <w:rsid w:val="00B9513C"/>
    <w:rsid w:val="00B96243"/>
    <w:rsid w:val="00B96BA6"/>
    <w:rsid w:val="00BA038B"/>
    <w:rsid w:val="00BA0CB3"/>
    <w:rsid w:val="00BA4244"/>
    <w:rsid w:val="00BB1816"/>
    <w:rsid w:val="00BB46AC"/>
    <w:rsid w:val="00BB4FC1"/>
    <w:rsid w:val="00BB50AD"/>
    <w:rsid w:val="00BB6F8E"/>
    <w:rsid w:val="00BD22D2"/>
    <w:rsid w:val="00BE29D2"/>
    <w:rsid w:val="00BE6288"/>
    <w:rsid w:val="00BF1243"/>
    <w:rsid w:val="00BF6AA6"/>
    <w:rsid w:val="00BF7FE9"/>
    <w:rsid w:val="00C0215F"/>
    <w:rsid w:val="00C05723"/>
    <w:rsid w:val="00C07776"/>
    <w:rsid w:val="00C07DB7"/>
    <w:rsid w:val="00C141A5"/>
    <w:rsid w:val="00C21926"/>
    <w:rsid w:val="00C24993"/>
    <w:rsid w:val="00C35025"/>
    <w:rsid w:val="00C36D2D"/>
    <w:rsid w:val="00C430BE"/>
    <w:rsid w:val="00C4719A"/>
    <w:rsid w:val="00C55836"/>
    <w:rsid w:val="00C61630"/>
    <w:rsid w:val="00C750B3"/>
    <w:rsid w:val="00C7653E"/>
    <w:rsid w:val="00C80D84"/>
    <w:rsid w:val="00C81053"/>
    <w:rsid w:val="00C90F8A"/>
    <w:rsid w:val="00C95E3B"/>
    <w:rsid w:val="00CA3FCA"/>
    <w:rsid w:val="00CB0458"/>
    <w:rsid w:val="00CB1D90"/>
    <w:rsid w:val="00CB276C"/>
    <w:rsid w:val="00CB6BB2"/>
    <w:rsid w:val="00CB6C72"/>
    <w:rsid w:val="00CC0FAC"/>
    <w:rsid w:val="00CC233B"/>
    <w:rsid w:val="00CD1939"/>
    <w:rsid w:val="00CD6728"/>
    <w:rsid w:val="00CE32BF"/>
    <w:rsid w:val="00CE7B5D"/>
    <w:rsid w:val="00CF3115"/>
    <w:rsid w:val="00CF6475"/>
    <w:rsid w:val="00D05F8F"/>
    <w:rsid w:val="00D118BE"/>
    <w:rsid w:val="00D141DB"/>
    <w:rsid w:val="00D2216F"/>
    <w:rsid w:val="00D23625"/>
    <w:rsid w:val="00D33E72"/>
    <w:rsid w:val="00D347AE"/>
    <w:rsid w:val="00D35607"/>
    <w:rsid w:val="00D359D0"/>
    <w:rsid w:val="00D4357C"/>
    <w:rsid w:val="00D44BBE"/>
    <w:rsid w:val="00D45F05"/>
    <w:rsid w:val="00D51177"/>
    <w:rsid w:val="00D51595"/>
    <w:rsid w:val="00D54181"/>
    <w:rsid w:val="00D5526B"/>
    <w:rsid w:val="00D55C8A"/>
    <w:rsid w:val="00D6334E"/>
    <w:rsid w:val="00D76E45"/>
    <w:rsid w:val="00D867E3"/>
    <w:rsid w:val="00D87623"/>
    <w:rsid w:val="00D97187"/>
    <w:rsid w:val="00D97847"/>
    <w:rsid w:val="00DA2BF3"/>
    <w:rsid w:val="00DB41D2"/>
    <w:rsid w:val="00DB7BBE"/>
    <w:rsid w:val="00DC19D6"/>
    <w:rsid w:val="00DD0DF0"/>
    <w:rsid w:val="00DD36EB"/>
    <w:rsid w:val="00DD584C"/>
    <w:rsid w:val="00DE2F03"/>
    <w:rsid w:val="00DE643C"/>
    <w:rsid w:val="00DF13C2"/>
    <w:rsid w:val="00DF2832"/>
    <w:rsid w:val="00DF3851"/>
    <w:rsid w:val="00DF6AA1"/>
    <w:rsid w:val="00DF79DB"/>
    <w:rsid w:val="00E01669"/>
    <w:rsid w:val="00E050E7"/>
    <w:rsid w:val="00E059E9"/>
    <w:rsid w:val="00E05E00"/>
    <w:rsid w:val="00E12F33"/>
    <w:rsid w:val="00E1655B"/>
    <w:rsid w:val="00E27E88"/>
    <w:rsid w:val="00E33B99"/>
    <w:rsid w:val="00E3503A"/>
    <w:rsid w:val="00E4356A"/>
    <w:rsid w:val="00E56843"/>
    <w:rsid w:val="00E71F82"/>
    <w:rsid w:val="00E80DE6"/>
    <w:rsid w:val="00E80DED"/>
    <w:rsid w:val="00E8304A"/>
    <w:rsid w:val="00E8352D"/>
    <w:rsid w:val="00E92A25"/>
    <w:rsid w:val="00E94383"/>
    <w:rsid w:val="00EA1BE5"/>
    <w:rsid w:val="00EA73A9"/>
    <w:rsid w:val="00EB57F8"/>
    <w:rsid w:val="00EB603B"/>
    <w:rsid w:val="00EC0FE1"/>
    <w:rsid w:val="00EC1A56"/>
    <w:rsid w:val="00EC43CC"/>
    <w:rsid w:val="00EC704F"/>
    <w:rsid w:val="00EC751B"/>
    <w:rsid w:val="00EC7578"/>
    <w:rsid w:val="00EC7B54"/>
    <w:rsid w:val="00ED38DE"/>
    <w:rsid w:val="00EE1B96"/>
    <w:rsid w:val="00EE4B09"/>
    <w:rsid w:val="00EE7065"/>
    <w:rsid w:val="00EF2190"/>
    <w:rsid w:val="00EF794C"/>
    <w:rsid w:val="00F00B4A"/>
    <w:rsid w:val="00F011E3"/>
    <w:rsid w:val="00F063C1"/>
    <w:rsid w:val="00F11FC4"/>
    <w:rsid w:val="00F1399C"/>
    <w:rsid w:val="00F21C84"/>
    <w:rsid w:val="00F24075"/>
    <w:rsid w:val="00F26805"/>
    <w:rsid w:val="00F33714"/>
    <w:rsid w:val="00F349DE"/>
    <w:rsid w:val="00F4294E"/>
    <w:rsid w:val="00F432C8"/>
    <w:rsid w:val="00F451DF"/>
    <w:rsid w:val="00F52BFC"/>
    <w:rsid w:val="00F56EFB"/>
    <w:rsid w:val="00F74613"/>
    <w:rsid w:val="00F77CC4"/>
    <w:rsid w:val="00F84D8E"/>
    <w:rsid w:val="00FA7273"/>
    <w:rsid w:val="00FB191F"/>
    <w:rsid w:val="00FC11C8"/>
    <w:rsid w:val="00FC4F4C"/>
    <w:rsid w:val="00FD011A"/>
    <w:rsid w:val="00FD26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84B1"/>
  <w15:docId w15:val="{36E924E2-FCE7-4676-9FDD-072BC4C4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8A6"/>
  </w:style>
  <w:style w:type="paragraph" w:styleId="1">
    <w:name w:val="heading 1"/>
    <w:basedOn w:val="a"/>
    <w:next w:val="a"/>
    <w:link w:val="10"/>
    <w:uiPriority w:val="9"/>
    <w:qFormat/>
    <w:rsid w:val="002008A6"/>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2">
    <w:name w:val="heading 2"/>
    <w:basedOn w:val="a"/>
    <w:next w:val="a"/>
    <w:link w:val="20"/>
    <w:uiPriority w:val="9"/>
    <w:semiHidden/>
    <w:unhideWhenUsed/>
    <w:qFormat/>
    <w:rsid w:val="002008A6"/>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3">
    <w:name w:val="heading 3"/>
    <w:basedOn w:val="a"/>
    <w:next w:val="a"/>
    <w:link w:val="30"/>
    <w:uiPriority w:val="9"/>
    <w:semiHidden/>
    <w:unhideWhenUsed/>
    <w:qFormat/>
    <w:rsid w:val="002008A6"/>
    <w:pPr>
      <w:pBdr>
        <w:bottom w:val="single" w:sz="4" w:space="1" w:color="95B3D7"/>
      </w:pBdr>
      <w:spacing w:before="200" w:after="80"/>
      <w:ind w:firstLine="0"/>
      <w:outlineLvl w:val="2"/>
    </w:pPr>
    <w:rPr>
      <w:rFonts w:ascii="Cambria" w:eastAsia="Times New Roman" w:hAnsi="Cambria" w:cs="Times New Roman"/>
      <w:color w:val="4F81BD"/>
      <w:sz w:val="24"/>
      <w:szCs w:val="24"/>
    </w:rPr>
  </w:style>
  <w:style w:type="paragraph" w:styleId="4">
    <w:name w:val="heading 4"/>
    <w:basedOn w:val="a"/>
    <w:next w:val="a"/>
    <w:link w:val="40"/>
    <w:uiPriority w:val="9"/>
    <w:semiHidden/>
    <w:unhideWhenUsed/>
    <w:qFormat/>
    <w:rsid w:val="002008A6"/>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5">
    <w:name w:val="heading 5"/>
    <w:basedOn w:val="a"/>
    <w:next w:val="a"/>
    <w:link w:val="50"/>
    <w:uiPriority w:val="9"/>
    <w:semiHidden/>
    <w:unhideWhenUsed/>
    <w:qFormat/>
    <w:rsid w:val="002008A6"/>
    <w:pPr>
      <w:spacing w:before="200" w:after="80"/>
      <w:ind w:firstLine="0"/>
      <w:outlineLvl w:val="4"/>
    </w:pPr>
    <w:rPr>
      <w:rFonts w:ascii="Cambria" w:eastAsia="Times New Roman" w:hAnsi="Cambria" w:cs="Times New Roman"/>
      <w:color w:val="4F81BD"/>
    </w:rPr>
  </w:style>
  <w:style w:type="paragraph" w:styleId="6">
    <w:name w:val="heading 6"/>
    <w:basedOn w:val="a"/>
    <w:next w:val="a"/>
    <w:link w:val="60"/>
    <w:uiPriority w:val="9"/>
    <w:semiHidden/>
    <w:unhideWhenUsed/>
    <w:qFormat/>
    <w:rsid w:val="002008A6"/>
    <w:pPr>
      <w:spacing w:before="280" w:after="100"/>
      <w:ind w:firstLine="0"/>
      <w:outlineLvl w:val="5"/>
    </w:pPr>
    <w:rPr>
      <w:rFonts w:ascii="Cambria" w:eastAsia="Times New Roman" w:hAnsi="Cambria" w:cs="Times New Roman"/>
      <w:i/>
      <w:iCs/>
      <w:color w:val="4F81BD"/>
    </w:rPr>
  </w:style>
  <w:style w:type="paragraph" w:styleId="7">
    <w:name w:val="heading 7"/>
    <w:basedOn w:val="a"/>
    <w:next w:val="a"/>
    <w:link w:val="70"/>
    <w:uiPriority w:val="9"/>
    <w:semiHidden/>
    <w:unhideWhenUsed/>
    <w:qFormat/>
    <w:rsid w:val="002008A6"/>
    <w:pPr>
      <w:spacing w:before="320" w:after="100"/>
      <w:ind w:firstLine="0"/>
      <w:outlineLvl w:val="6"/>
    </w:pPr>
    <w:rPr>
      <w:rFonts w:ascii="Cambria" w:eastAsia="Times New Roman" w:hAnsi="Cambria" w:cs="Times New Roman"/>
      <w:b/>
      <w:bCs/>
      <w:color w:val="9BBB59"/>
      <w:sz w:val="20"/>
      <w:szCs w:val="20"/>
    </w:rPr>
  </w:style>
  <w:style w:type="paragraph" w:styleId="8">
    <w:name w:val="heading 8"/>
    <w:basedOn w:val="a"/>
    <w:next w:val="a"/>
    <w:link w:val="80"/>
    <w:uiPriority w:val="9"/>
    <w:semiHidden/>
    <w:unhideWhenUsed/>
    <w:qFormat/>
    <w:rsid w:val="002008A6"/>
    <w:pPr>
      <w:spacing w:before="320" w:after="100"/>
      <w:ind w:firstLine="0"/>
      <w:outlineLvl w:val="7"/>
    </w:pPr>
    <w:rPr>
      <w:rFonts w:ascii="Cambria" w:eastAsia="Times New Roman" w:hAnsi="Cambria" w:cs="Times New Roman"/>
      <w:b/>
      <w:bCs/>
      <w:i/>
      <w:iCs/>
      <w:color w:val="9BBB59"/>
      <w:sz w:val="20"/>
      <w:szCs w:val="20"/>
    </w:rPr>
  </w:style>
  <w:style w:type="paragraph" w:styleId="9">
    <w:name w:val="heading 9"/>
    <w:basedOn w:val="a"/>
    <w:next w:val="a"/>
    <w:link w:val="90"/>
    <w:uiPriority w:val="9"/>
    <w:semiHidden/>
    <w:unhideWhenUsed/>
    <w:qFormat/>
    <w:rsid w:val="002008A6"/>
    <w:pPr>
      <w:spacing w:before="320" w:after="100"/>
      <w:ind w:firstLine="0"/>
      <w:outlineLvl w:val="8"/>
    </w:pPr>
    <w:rPr>
      <w:rFonts w:ascii="Cambria" w:eastAsia="Times New Roman" w:hAnsi="Cambria" w:cs="Times New Roman"/>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008A6"/>
    <w:rPr>
      <w:rFonts w:ascii="Cambria" w:eastAsia="Times New Roman" w:hAnsi="Cambria" w:cs="Times New Roman"/>
      <w:b/>
      <w:bCs/>
      <w:color w:val="365F91"/>
      <w:sz w:val="24"/>
      <w:szCs w:val="24"/>
    </w:rPr>
  </w:style>
  <w:style w:type="character" w:customStyle="1" w:styleId="20">
    <w:name w:val="Заголовок 2 Знак"/>
    <w:link w:val="2"/>
    <w:uiPriority w:val="9"/>
    <w:semiHidden/>
    <w:rsid w:val="002008A6"/>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2008A6"/>
    <w:rPr>
      <w:rFonts w:ascii="Cambria" w:eastAsia="Times New Roman" w:hAnsi="Cambria" w:cs="Times New Roman"/>
      <w:color w:val="4F81BD"/>
      <w:sz w:val="24"/>
      <w:szCs w:val="24"/>
    </w:rPr>
  </w:style>
  <w:style w:type="character" w:customStyle="1" w:styleId="40">
    <w:name w:val="Заголовок 4 Знак"/>
    <w:link w:val="4"/>
    <w:uiPriority w:val="9"/>
    <w:semiHidden/>
    <w:rsid w:val="002008A6"/>
    <w:rPr>
      <w:rFonts w:ascii="Cambria" w:eastAsia="Times New Roman" w:hAnsi="Cambria" w:cs="Times New Roman"/>
      <w:i/>
      <w:iCs/>
      <w:color w:val="4F81BD"/>
      <w:sz w:val="24"/>
      <w:szCs w:val="24"/>
    </w:rPr>
  </w:style>
  <w:style w:type="character" w:customStyle="1" w:styleId="50">
    <w:name w:val="Заголовок 5 Знак"/>
    <w:link w:val="5"/>
    <w:uiPriority w:val="9"/>
    <w:semiHidden/>
    <w:rsid w:val="002008A6"/>
    <w:rPr>
      <w:rFonts w:ascii="Cambria" w:eastAsia="Times New Roman" w:hAnsi="Cambria" w:cs="Times New Roman"/>
      <w:color w:val="4F81BD"/>
    </w:rPr>
  </w:style>
  <w:style w:type="character" w:customStyle="1" w:styleId="60">
    <w:name w:val="Заголовок 6 Знак"/>
    <w:link w:val="6"/>
    <w:uiPriority w:val="9"/>
    <w:semiHidden/>
    <w:rsid w:val="002008A6"/>
    <w:rPr>
      <w:rFonts w:ascii="Cambria" w:eastAsia="Times New Roman" w:hAnsi="Cambria" w:cs="Times New Roman"/>
      <w:i/>
      <w:iCs/>
      <w:color w:val="4F81BD"/>
    </w:rPr>
  </w:style>
  <w:style w:type="character" w:customStyle="1" w:styleId="70">
    <w:name w:val="Заголовок 7 Знак"/>
    <w:link w:val="7"/>
    <w:uiPriority w:val="9"/>
    <w:semiHidden/>
    <w:rsid w:val="002008A6"/>
    <w:rPr>
      <w:rFonts w:ascii="Cambria" w:eastAsia="Times New Roman" w:hAnsi="Cambria" w:cs="Times New Roman"/>
      <w:b/>
      <w:bCs/>
      <w:color w:val="9BBB59"/>
      <w:sz w:val="20"/>
      <w:szCs w:val="20"/>
    </w:rPr>
  </w:style>
  <w:style w:type="character" w:customStyle="1" w:styleId="80">
    <w:name w:val="Заголовок 8 Знак"/>
    <w:link w:val="8"/>
    <w:uiPriority w:val="9"/>
    <w:semiHidden/>
    <w:rsid w:val="002008A6"/>
    <w:rPr>
      <w:rFonts w:ascii="Cambria" w:eastAsia="Times New Roman" w:hAnsi="Cambria" w:cs="Times New Roman"/>
      <w:b/>
      <w:bCs/>
      <w:i/>
      <w:iCs/>
      <w:color w:val="9BBB59"/>
      <w:sz w:val="20"/>
      <w:szCs w:val="20"/>
    </w:rPr>
  </w:style>
  <w:style w:type="character" w:customStyle="1" w:styleId="90">
    <w:name w:val="Заголовок 9 Знак"/>
    <w:link w:val="9"/>
    <w:uiPriority w:val="9"/>
    <w:semiHidden/>
    <w:rsid w:val="002008A6"/>
    <w:rPr>
      <w:rFonts w:ascii="Cambria" w:eastAsia="Times New Roman" w:hAnsi="Cambria" w:cs="Times New Roman"/>
      <w:i/>
      <w:iCs/>
      <w:color w:val="9BBB59"/>
      <w:sz w:val="20"/>
      <w:szCs w:val="20"/>
    </w:rPr>
  </w:style>
  <w:style w:type="paragraph" w:styleId="a3">
    <w:name w:val="caption"/>
    <w:basedOn w:val="a"/>
    <w:next w:val="a"/>
    <w:uiPriority w:val="35"/>
    <w:semiHidden/>
    <w:unhideWhenUsed/>
    <w:qFormat/>
    <w:rsid w:val="002008A6"/>
    <w:rPr>
      <w:b/>
      <w:bCs/>
      <w:sz w:val="18"/>
      <w:szCs w:val="18"/>
    </w:rPr>
  </w:style>
  <w:style w:type="paragraph" w:styleId="a4">
    <w:name w:val="Title"/>
    <w:basedOn w:val="a"/>
    <w:next w:val="a"/>
    <w:link w:val="a5"/>
    <w:uiPriority w:val="10"/>
    <w:qFormat/>
    <w:rsid w:val="002008A6"/>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a5">
    <w:name w:val="Назва Знак"/>
    <w:link w:val="a4"/>
    <w:uiPriority w:val="10"/>
    <w:rsid w:val="002008A6"/>
    <w:rPr>
      <w:rFonts w:ascii="Cambria" w:eastAsia="Times New Roman" w:hAnsi="Cambria" w:cs="Times New Roman"/>
      <w:i/>
      <w:iCs/>
      <w:color w:val="243F60"/>
      <w:sz w:val="60"/>
      <w:szCs w:val="60"/>
    </w:rPr>
  </w:style>
  <w:style w:type="paragraph" w:styleId="a6">
    <w:name w:val="Subtitle"/>
    <w:basedOn w:val="a"/>
    <w:next w:val="a"/>
    <w:link w:val="a7"/>
    <w:uiPriority w:val="11"/>
    <w:qFormat/>
    <w:rsid w:val="002008A6"/>
    <w:pPr>
      <w:spacing w:before="200" w:after="900"/>
      <w:ind w:firstLine="0"/>
      <w:jc w:val="right"/>
    </w:pPr>
    <w:rPr>
      <w:rFonts w:ascii="Calibri"/>
      <w:i/>
      <w:iCs/>
      <w:sz w:val="24"/>
      <w:szCs w:val="24"/>
    </w:rPr>
  </w:style>
  <w:style w:type="character" w:customStyle="1" w:styleId="a7">
    <w:name w:val="Підзаголовок Знак"/>
    <w:link w:val="a6"/>
    <w:uiPriority w:val="11"/>
    <w:rsid w:val="002008A6"/>
    <w:rPr>
      <w:rFonts w:ascii="Calibri"/>
      <w:i/>
      <w:iCs/>
      <w:sz w:val="24"/>
      <w:szCs w:val="24"/>
    </w:rPr>
  </w:style>
  <w:style w:type="character" w:styleId="a8">
    <w:name w:val="Strong"/>
    <w:uiPriority w:val="22"/>
    <w:qFormat/>
    <w:rsid w:val="002008A6"/>
    <w:rPr>
      <w:b/>
      <w:bCs/>
      <w:spacing w:val="0"/>
    </w:rPr>
  </w:style>
  <w:style w:type="character" w:styleId="a9">
    <w:name w:val="Emphasis"/>
    <w:uiPriority w:val="20"/>
    <w:qFormat/>
    <w:rsid w:val="002008A6"/>
    <w:rPr>
      <w:b/>
      <w:bCs/>
      <w:i/>
      <w:iCs/>
      <w:color w:val="5A5A5A"/>
    </w:rPr>
  </w:style>
  <w:style w:type="paragraph" w:styleId="aa">
    <w:name w:val="No Spacing"/>
    <w:basedOn w:val="a"/>
    <w:link w:val="ab"/>
    <w:uiPriority w:val="1"/>
    <w:qFormat/>
    <w:rsid w:val="002008A6"/>
    <w:pPr>
      <w:ind w:firstLine="0"/>
    </w:pPr>
  </w:style>
  <w:style w:type="character" w:customStyle="1" w:styleId="ab">
    <w:name w:val="Без інтервалів Знак"/>
    <w:link w:val="aa"/>
    <w:uiPriority w:val="99"/>
    <w:rsid w:val="002008A6"/>
  </w:style>
  <w:style w:type="paragraph" w:styleId="ac">
    <w:name w:val="List Paragraph"/>
    <w:basedOn w:val="a"/>
    <w:link w:val="ad"/>
    <w:uiPriority w:val="99"/>
    <w:qFormat/>
    <w:rsid w:val="002008A6"/>
    <w:pPr>
      <w:ind w:left="720"/>
      <w:contextualSpacing/>
    </w:pPr>
  </w:style>
  <w:style w:type="paragraph" w:styleId="ae">
    <w:name w:val="Quote"/>
    <w:basedOn w:val="a"/>
    <w:next w:val="a"/>
    <w:link w:val="af"/>
    <w:uiPriority w:val="29"/>
    <w:qFormat/>
    <w:rsid w:val="002008A6"/>
    <w:rPr>
      <w:rFonts w:ascii="Cambria" w:eastAsia="Times New Roman" w:hAnsi="Cambria" w:cs="Times New Roman"/>
      <w:i/>
      <w:iCs/>
      <w:color w:val="5A5A5A"/>
    </w:rPr>
  </w:style>
  <w:style w:type="character" w:customStyle="1" w:styleId="af">
    <w:name w:val="Цитата Знак"/>
    <w:link w:val="ae"/>
    <w:uiPriority w:val="29"/>
    <w:rsid w:val="002008A6"/>
    <w:rPr>
      <w:rFonts w:ascii="Cambria" w:eastAsia="Times New Roman" w:hAnsi="Cambria" w:cs="Times New Roman"/>
      <w:i/>
      <w:iCs/>
      <w:color w:val="5A5A5A"/>
    </w:rPr>
  </w:style>
  <w:style w:type="paragraph" w:styleId="af0">
    <w:name w:val="Intense Quote"/>
    <w:basedOn w:val="a"/>
    <w:next w:val="a"/>
    <w:link w:val="af1"/>
    <w:uiPriority w:val="30"/>
    <w:qFormat/>
    <w:rsid w:val="002008A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sz w:val="24"/>
      <w:szCs w:val="24"/>
    </w:rPr>
  </w:style>
  <w:style w:type="character" w:customStyle="1" w:styleId="af1">
    <w:name w:val="Насичена цитата Знак"/>
    <w:link w:val="af0"/>
    <w:uiPriority w:val="30"/>
    <w:rsid w:val="002008A6"/>
    <w:rPr>
      <w:rFonts w:ascii="Cambria" w:eastAsia="Times New Roman" w:hAnsi="Cambria" w:cs="Times New Roman"/>
      <w:i/>
      <w:iCs/>
      <w:color w:val="FFFFFF"/>
      <w:sz w:val="24"/>
      <w:szCs w:val="24"/>
      <w:shd w:val="clear" w:color="auto" w:fill="4F81BD"/>
    </w:rPr>
  </w:style>
  <w:style w:type="character" w:styleId="af2">
    <w:name w:val="Subtle Emphasis"/>
    <w:uiPriority w:val="19"/>
    <w:qFormat/>
    <w:rsid w:val="002008A6"/>
    <w:rPr>
      <w:i/>
      <w:iCs/>
      <w:color w:val="5A5A5A"/>
    </w:rPr>
  </w:style>
  <w:style w:type="character" w:styleId="af3">
    <w:name w:val="Intense Emphasis"/>
    <w:uiPriority w:val="21"/>
    <w:qFormat/>
    <w:rsid w:val="002008A6"/>
    <w:rPr>
      <w:b/>
      <w:bCs/>
      <w:i/>
      <w:iCs/>
      <w:color w:val="4F81BD"/>
      <w:sz w:val="22"/>
      <w:szCs w:val="22"/>
    </w:rPr>
  </w:style>
  <w:style w:type="character" w:styleId="af4">
    <w:name w:val="Subtle Reference"/>
    <w:uiPriority w:val="31"/>
    <w:qFormat/>
    <w:rsid w:val="002008A6"/>
    <w:rPr>
      <w:color w:val="auto"/>
      <w:u w:val="single" w:color="9BBB59"/>
    </w:rPr>
  </w:style>
  <w:style w:type="character" w:styleId="af5">
    <w:name w:val="Intense Reference"/>
    <w:uiPriority w:val="32"/>
    <w:qFormat/>
    <w:rsid w:val="002008A6"/>
    <w:rPr>
      <w:b/>
      <w:bCs/>
      <w:color w:val="76923C"/>
      <w:u w:val="single" w:color="9BBB59"/>
    </w:rPr>
  </w:style>
  <w:style w:type="character" w:styleId="af6">
    <w:name w:val="Book Title"/>
    <w:uiPriority w:val="33"/>
    <w:qFormat/>
    <w:rsid w:val="002008A6"/>
    <w:rPr>
      <w:rFonts w:ascii="Cambria" w:eastAsia="Times New Roman" w:hAnsi="Cambria" w:cs="Times New Roman"/>
      <w:b/>
      <w:bCs/>
      <w:i/>
      <w:iCs/>
      <w:color w:val="auto"/>
    </w:rPr>
  </w:style>
  <w:style w:type="paragraph" w:styleId="af7">
    <w:name w:val="TOC Heading"/>
    <w:basedOn w:val="1"/>
    <w:next w:val="a"/>
    <w:uiPriority w:val="39"/>
    <w:semiHidden/>
    <w:unhideWhenUsed/>
    <w:qFormat/>
    <w:rsid w:val="002008A6"/>
    <w:pPr>
      <w:outlineLvl w:val="9"/>
    </w:pPr>
    <w:rPr>
      <w:lang w:bidi="en-US"/>
    </w:rPr>
  </w:style>
  <w:style w:type="paragraph" w:styleId="af8">
    <w:name w:val="Body Text"/>
    <w:basedOn w:val="a"/>
    <w:link w:val="af9"/>
    <w:uiPriority w:val="99"/>
    <w:unhideWhenUsed/>
    <w:rsid w:val="003C6785"/>
    <w:pPr>
      <w:spacing w:after="120"/>
    </w:pPr>
  </w:style>
  <w:style w:type="character" w:customStyle="1" w:styleId="af9">
    <w:name w:val="Основний текст Знак"/>
    <w:basedOn w:val="a0"/>
    <w:link w:val="af8"/>
    <w:uiPriority w:val="99"/>
    <w:rsid w:val="003C6785"/>
  </w:style>
  <w:style w:type="paragraph" w:styleId="afa">
    <w:name w:val="Balloon Text"/>
    <w:basedOn w:val="a"/>
    <w:link w:val="afb"/>
    <w:uiPriority w:val="99"/>
    <w:semiHidden/>
    <w:unhideWhenUsed/>
    <w:rsid w:val="00AE53FA"/>
    <w:rPr>
      <w:rFonts w:ascii="Tahoma" w:hAnsi="Tahoma" w:cs="Tahoma"/>
      <w:sz w:val="16"/>
      <w:szCs w:val="16"/>
    </w:rPr>
  </w:style>
  <w:style w:type="character" w:customStyle="1" w:styleId="afb">
    <w:name w:val="Текст у виносці Знак"/>
    <w:basedOn w:val="a0"/>
    <w:link w:val="afa"/>
    <w:uiPriority w:val="99"/>
    <w:semiHidden/>
    <w:rsid w:val="00AE53FA"/>
    <w:rPr>
      <w:rFonts w:ascii="Tahoma" w:hAnsi="Tahoma" w:cs="Tahoma"/>
      <w:sz w:val="16"/>
      <w:szCs w:val="16"/>
    </w:rPr>
  </w:style>
  <w:style w:type="paragraph" w:styleId="afc">
    <w:name w:val="header"/>
    <w:basedOn w:val="a"/>
    <w:link w:val="afd"/>
    <w:uiPriority w:val="99"/>
    <w:unhideWhenUsed/>
    <w:rsid w:val="00557B9F"/>
    <w:pPr>
      <w:tabs>
        <w:tab w:val="center" w:pos="4819"/>
        <w:tab w:val="right" w:pos="9639"/>
      </w:tabs>
    </w:pPr>
  </w:style>
  <w:style w:type="character" w:customStyle="1" w:styleId="afd">
    <w:name w:val="Верхній колонтитул Знак"/>
    <w:basedOn w:val="a0"/>
    <w:link w:val="afc"/>
    <w:uiPriority w:val="99"/>
    <w:rsid w:val="00557B9F"/>
  </w:style>
  <w:style w:type="paragraph" w:styleId="afe">
    <w:name w:val="footer"/>
    <w:basedOn w:val="a"/>
    <w:link w:val="aff"/>
    <w:uiPriority w:val="99"/>
    <w:unhideWhenUsed/>
    <w:rsid w:val="00557B9F"/>
    <w:pPr>
      <w:tabs>
        <w:tab w:val="center" w:pos="4819"/>
        <w:tab w:val="right" w:pos="9639"/>
      </w:tabs>
    </w:pPr>
  </w:style>
  <w:style w:type="character" w:customStyle="1" w:styleId="aff">
    <w:name w:val="Нижній колонтитул Знак"/>
    <w:basedOn w:val="a0"/>
    <w:link w:val="afe"/>
    <w:uiPriority w:val="99"/>
    <w:rsid w:val="00557B9F"/>
  </w:style>
  <w:style w:type="paragraph" w:styleId="aff0">
    <w:name w:val="Normal (Web)"/>
    <w:basedOn w:val="a"/>
    <w:uiPriority w:val="99"/>
    <w:unhideWhenUsed/>
    <w:rsid w:val="00B47A2B"/>
    <w:pPr>
      <w:spacing w:before="100" w:beforeAutospacing="1" w:after="100" w:afterAutospacing="1"/>
      <w:ind w:firstLine="0"/>
    </w:pPr>
    <w:rPr>
      <w:rFonts w:ascii="Times New Roman" w:eastAsia="Times New Roman" w:hAnsi="Times New Roman" w:cs="Times New Roman"/>
      <w:sz w:val="24"/>
      <w:szCs w:val="24"/>
      <w:lang w:eastAsia="uk-UA"/>
    </w:rPr>
  </w:style>
  <w:style w:type="character" w:customStyle="1" w:styleId="ad">
    <w:name w:val="Абзац списку Знак"/>
    <w:link w:val="ac"/>
    <w:uiPriority w:val="99"/>
    <w:locked/>
    <w:rsid w:val="00B21FB2"/>
  </w:style>
  <w:style w:type="table" w:styleId="aff1">
    <w:name w:val="Table Grid"/>
    <w:basedOn w:val="a1"/>
    <w:uiPriority w:val="59"/>
    <w:rsid w:val="00222435"/>
    <w:pPr>
      <w:ind w:firstLine="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Hyperlink"/>
    <w:basedOn w:val="a0"/>
    <w:uiPriority w:val="99"/>
    <w:unhideWhenUsed/>
    <w:rsid w:val="001547FF"/>
    <w:rPr>
      <w:color w:val="0000FF" w:themeColor="hyperlink"/>
      <w:u w:val="single"/>
    </w:rPr>
  </w:style>
  <w:style w:type="character" w:customStyle="1" w:styleId="11">
    <w:name w:val="Неразрешенное упоминание1"/>
    <w:basedOn w:val="a0"/>
    <w:uiPriority w:val="99"/>
    <w:semiHidden/>
    <w:unhideWhenUsed/>
    <w:rsid w:val="001547FF"/>
    <w:rPr>
      <w:color w:val="605E5C"/>
      <w:shd w:val="clear" w:color="auto" w:fill="E1DFDD"/>
    </w:rPr>
  </w:style>
  <w:style w:type="table" w:customStyle="1" w:styleId="21">
    <w:name w:val="Сетка таблицы2"/>
    <w:basedOn w:val="a1"/>
    <w:next w:val="aff1"/>
    <w:uiPriority w:val="59"/>
    <w:rsid w:val="001800FC"/>
    <w:pPr>
      <w:ind w:firstLine="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uiPriority w:val="99"/>
    <w:rsid w:val="00523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94978">
      <w:bodyDiv w:val="1"/>
      <w:marLeft w:val="0"/>
      <w:marRight w:val="0"/>
      <w:marTop w:val="0"/>
      <w:marBottom w:val="0"/>
      <w:divBdr>
        <w:top w:val="none" w:sz="0" w:space="0" w:color="auto"/>
        <w:left w:val="none" w:sz="0" w:space="0" w:color="auto"/>
        <w:bottom w:val="none" w:sz="0" w:space="0" w:color="auto"/>
        <w:right w:val="none" w:sz="0" w:space="0" w:color="auto"/>
      </w:divBdr>
    </w:div>
    <w:div w:id="164773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0%B0%D0%B6%D0%BA%D0%B0_%D1%96%D0%BD%D0%B4%D1%83%D1%81%D1%82%D1%80%D1%96%D1%8F"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8F50D-719F-4788-ABB6-E6935AEB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26</Pages>
  <Words>36607</Words>
  <Characters>20866</Characters>
  <Application>Microsoft Office Word</Application>
  <DocSecurity>0</DocSecurity>
  <Lines>173</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Dohod2ok</dc:creator>
  <cp:keywords/>
  <dc:description/>
  <cp:lastModifiedBy>Budget5ok</cp:lastModifiedBy>
  <cp:revision>37</cp:revision>
  <dcterms:created xsi:type="dcterms:W3CDTF">2025-01-29T06:14:00Z</dcterms:created>
  <dcterms:modified xsi:type="dcterms:W3CDTF">2026-02-24T12:29:00Z</dcterms:modified>
</cp:coreProperties>
</file>