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EA" w:rsidRDefault="003D2F02" w:rsidP="003D2F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 xml:space="preserve">                                                                 </w:t>
      </w:r>
      <w:r w:rsidR="00306222" w:rsidRPr="000F77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 xml:space="preserve">Додаток </w:t>
      </w:r>
      <w:r w:rsidR="00951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2</w:t>
      </w:r>
      <w:r w:rsidR="00007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 xml:space="preserve">  </w:t>
      </w:r>
    </w:p>
    <w:p w:rsidR="0000700A" w:rsidRDefault="0000700A" w:rsidP="0000700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рішення Кременчуцької міської ради </w:t>
      </w:r>
    </w:p>
    <w:p w:rsidR="0000700A" w:rsidRDefault="0000700A" w:rsidP="0000700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</w:t>
      </w:r>
    </w:p>
    <w:p w:rsidR="0000700A" w:rsidRDefault="0000700A" w:rsidP="0000700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00700A" w:rsidRPr="002308AB" w:rsidRDefault="00855504" w:rsidP="0000700A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00700A" w:rsidRPr="002308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грудня 2025 року</w:t>
      </w:r>
    </w:p>
    <w:p w:rsidR="0000700A" w:rsidRPr="000F7765" w:rsidRDefault="0000700A" w:rsidP="00DF5503">
      <w:pPr>
        <w:widowControl w:val="0"/>
        <w:spacing w:after="0" w:line="240" w:lineRule="auto"/>
        <w:ind w:firstLine="751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</w:p>
    <w:p w:rsidR="00306222" w:rsidRPr="00AF6D69" w:rsidRDefault="00106AC9" w:rsidP="00306222">
      <w:pPr>
        <w:widowControl w:val="0"/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06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C6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</w:t>
      </w:r>
      <w:r w:rsidRPr="006C6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C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</w:p>
    <w:p w:rsidR="003E3620" w:rsidRDefault="003E3620" w:rsidP="003062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ПОРЯДОК</w:t>
      </w:r>
    </w:p>
    <w:p w:rsidR="00306222" w:rsidRDefault="00306222" w:rsidP="003062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  <w:r w:rsidRPr="0030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 xml:space="preserve">відшкодування різниці між тарифами на послуги </w:t>
      </w:r>
    </w:p>
    <w:p w:rsidR="00306222" w:rsidRDefault="00306222" w:rsidP="003062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  <w:r w:rsidRPr="0030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з постачання теплової енергії</w:t>
      </w:r>
      <w:r w:rsidR="00DC0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,</w:t>
      </w:r>
      <w:r w:rsidR="00DC024E" w:rsidRPr="00DC024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C024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C024E" w:rsidRPr="00DC024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послуги</w:t>
      </w:r>
      <w:r w:rsidR="00CC0DC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з</w:t>
      </w:r>
      <w:r w:rsidR="00DC024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C024E" w:rsidRPr="00DC024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централізованого </w:t>
      </w:r>
      <w:r w:rsidR="00DA12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водо</w:t>
      </w:r>
      <w:r w:rsidR="00DC024E" w:rsidRPr="00DC024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постачання </w:t>
      </w:r>
      <w:r w:rsidR="00DC024E" w:rsidRPr="00A97716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та</w:t>
      </w:r>
      <w:r w:rsidR="00DA1284" w:rsidRPr="00A97716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 централізованого</w:t>
      </w:r>
      <w:r w:rsidR="00DC024E" w:rsidRPr="00A97716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 водовідведення</w:t>
      </w:r>
      <w:r w:rsidRPr="00A97716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  <w:t xml:space="preserve"> для </w:t>
      </w:r>
      <w:r w:rsidRPr="0030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населення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 xml:space="preserve"> </w:t>
      </w:r>
      <w:r w:rsidRPr="0030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на 202</w:t>
      </w:r>
      <w:r w:rsidR="00C84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6</w:t>
      </w:r>
      <w:r w:rsidRPr="0030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рік</w:t>
      </w:r>
    </w:p>
    <w:p w:rsidR="00306222" w:rsidRPr="00306222" w:rsidRDefault="00306222" w:rsidP="003062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306222" w:rsidRPr="00306222" w:rsidRDefault="00306222" w:rsidP="00306222">
      <w:pPr>
        <w:widowControl w:val="0"/>
        <w:numPr>
          <w:ilvl w:val="0"/>
          <w:numId w:val="1"/>
        </w:numPr>
        <w:tabs>
          <w:tab w:val="left" w:pos="889"/>
        </w:tabs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Цей Порядок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визначає механізм розрахунків, відшкодування різниці між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тарифами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(далі </w:t>
      </w:r>
      <w:r w:rsidR="00425B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- Порядок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)</w:t>
      </w:r>
      <w:r w:rsidR="007E71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на теплову енергію, послуги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 постачання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теплової енергії</w:t>
      </w:r>
      <w:r w:rsidR="007E71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послуги з постачання гарячої води</w:t>
      </w:r>
      <w:r w:rsidR="00DC02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DC024E" w:rsidRPr="00DC024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6455F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послуги з </w:t>
      </w:r>
      <w:r w:rsidR="00DC024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централізованого </w:t>
      </w:r>
      <w:r w:rsidR="00425B9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водо</w:t>
      </w:r>
      <w:r w:rsidR="00DC024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постачання та </w:t>
      </w:r>
      <w:r w:rsidR="00425B9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централізованого </w:t>
      </w:r>
      <w:r w:rsidR="00DC024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водовідведення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для населення, що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утворюється між економічно-обґрунтованими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тарифами,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які встановлені</w:t>
      </w:r>
      <w:r w:rsidR="001940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та тими тарифами, що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визначені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 застосування </w:t>
      </w:r>
      <w:r w:rsidR="003D68FA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(далі </w:t>
      </w:r>
      <w:r w:rsidR="003D68FA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— </w:t>
      </w:r>
      <w:r w:rsidR="003D68FA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Різниця між </w:t>
      </w:r>
      <w:r w:rsidR="003D68FA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тарифами)</w:t>
      </w:r>
      <w:r w:rsidR="003D68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</w:t>
      </w:r>
      <w:r w:rsidR="00951393" w:rsidRPr="0095139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у</w:t>
      </w:r>
      <w:r w:rsidR="0095139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 w:bidi="ru-RU"/>
        </w:rPr>
        <w:t xml:space="preserve"> </w:t>
      </w:r>
      <w:r w:rsidR="00951393" w:rsidRPr="0095139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2026 році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, </w:t>
      </w:r>
      <w:r w:rsidR="00425B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а також виконання зобов’язань, які виникли і не були профінансовані в </w:t>
      </w:r>
      <w:r w:rsidR="00594D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минулих періодах</w:t>
      </w:r>
      <w:r w:rsidR="00425B9E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 рамках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цієї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Програми.</w:t>
      </w:r>
    </w:p>
    <w:p w:rsidR="00306222" w:rsidRPr="00306222" w:rsidRDefault="00306222" w:rsidP="00306222">
      <w:pPr>
        <w:widowControl w:val="0"/>
        <w:numPr>
          <w:ilvl w:val="0"/>
          <w:numId w:val="1"/>
        </w:numPr>
        <w:tabs>
          <w:tab w:val="left" w:pos="8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Суб'єкти господарювання щомісячно здійснюють розрахунки з </w:t>
      </w:r>
      <w:r w:rsidR="003D68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ізниці між тарифами подають</w:t>
      </w:r>
      <w:r w:rsidR="001940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їх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 </w:t>
      </w:r>
      <w:r w:rsidR="009439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департаменту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економіки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иконавчого комітету </w:t>
      </w:r>
      <w:r w:rsidR="00720D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</w:t>
      </w:r>
      <w:r w:rsidR="00720D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Кременчуцького району Полтавської області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разом з усіма підтверджуючими документами, використаними під час розрахунків.</w:t>
      </w:r>
    </w:p>
    <w:p w:rsidR="00306222" w:rsidRDefault="00306222" w:rsidP="0001152A">
      <w:pPr>
        <w:widowControl w:val="0"/>
        <w:tabs>
          <w:tab w:val="left" w:pos="889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Обсяг Різниці між тарифами визначається суб'єктами господарювання як різниця між встановленими економічно-обґрунтованими тарифами і тими тарифами, що визначені до застосування </w:t>
      </w:r>
      <w:r w:rsidR="00720D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у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рахуванням </w:t>
      </w:r>
      <w:r w:rsidR="00DC024E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фактичн</w:t>
      </w:r>
      <w:r w:rsidR="00DC02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их</w:t>
      </w:r>
      <w:r w:rsidR="00DC024E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показників, але не більше планованих.</w:t>
      </w:r>
    </w:p>
    <w:p w:rsidR="00F74A62" w:rsidRDefault="00F74A62" w:rsidP="0001152A">
      <w:pPr>
        <w:widowControl w:val="0"/>
        <w:tabs>
          <w:tab w:val="left" w:pos="889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06222" w:rsidRPr="00306222" w:rsidRDefault="00306222" w:rsidP="00306222">
      <w:pPr>
        <w:widowControl w:val="0"/>
        <w:numPr>
          <w:ilvl w:val="0"/>
          <w:numId w:val="1"/>
        </w:numPr>
        <w:tabs>
          <w:tab w:val="left" w:pos="889"/>
        </w:tabs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 результатами перевірки поданих</w:t>
      </w:r>
      <w:r w:rsidR="0090032C" w:rsidRP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0032C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суб'єктами господарювання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розрахунків та підтверджуючих документів</w:t>
      </w:r>
      <w:r w:rsidR="00594D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439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департаментом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94DA7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економіки </w:t>
      </w:r>
      <w:r w:rsidR="00594D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</w:t>
      </w:r>
      <w:r w:rsidR="00594DA7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иконавчого комітету </w:t>
      </w:r>
      <w:r w:rsidR="00594D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="00594DA7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</w:t>
      </w:r>
      <w:r w:rsidR="00594D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Кременчуцького району Полтавської області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здійснюється підготовка відповідного </w:t>
      </w:r>
      <w:proofErr w:type="spellStart"/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проєкту</w:t>
      </w:r>
      <w:proofErr w:type="spellEnd"/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рішення про погодження 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сум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Різниці між тарифами для його розгляду виконавчим комітетом </w:t>
      </w:r>
      <w:r w:rsidR="00720D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="00720DEA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</w:t>
      </w:r>
      <w:r w:rsidR="00720D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Кременчуцького району Полтавської області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06222" w:rsidRDefault="00306222" w:rsidP="00306222">
      <w:pPr>
        <w:widowControl w:val="0"/>
        <w:numPr>
          <w:ilvl w:val="0"/>
          <w:numId w:val="1"/>
        </w:numPr>
        <w:tabs>
          <w:tab w:val="left" w:pos="8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підставі прийнятого рішення </w:t>
      </w:r>
      <w:r w:rsidR="007B36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иконавчим комітетом </w:t>
      </w:r>
      <w:r w:rsidR="007B36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="007B3653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</w:t>
      </w:r>
      <w:r w:rsidR="007B36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Кременчуцького району Полтавської області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 погодження 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сум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Різниці між тарифами </w:t>
      </w:r>
      <w:r w:rsidR="007B3653" w:rsidRPr="003E36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Департамент фінансів</w:t>
      </w:r>
      <w:r w:rsidR="007B36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</w:t>
      </w:r>
      <w:r w:rsidR="007B3653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</w:t>
      </w:r>
      <w:r w:rsidR="007B36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Кременчуцького району Полтавської області 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укладає договір з </w:t>
      </w:r>
      <w:r w:rsidR="00425B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</w:t>
      </w:r>
      <w:r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уб'єктом господарювання.</w:t>
      </w:r>
    </w:p>
    <w:p w:rsidR="006C60CC" w:rsidRPr="00306222" w:rsidRDefault="006C60CC" w:rsidP="006C60CC">
      <w:pPr>
        <w:widowControl w:val="0"/>
        <w:tabs>
          <w:tab w:val="left" w:pos="88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BC6C3E" w:rsidRPr="00CB03FA" w:rsidRDefault="00306222" w:rsidP="00BC6C3E">
      <w:pPr>
        <w:pStyle w:val="a9"/>
        <w:widowControl w:val="0"/>
        <w:numPr>
          <w:ilvl w:val="0"/>
          <w:numId w:val="1"/>
        </w:numPr>
        <w:tabs>
          <w:tab w:val="left" w:pos="889"/>
          <w:tab w:val="left" w:pos="103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7B365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Перерахування коштів </w:t>
      </w:r>
      <w:r w:rsidR="009003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</w:t>
      </w:r>
      <w:r w:rsidR="0090032C" w:rsidRPr="007B365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уб’єкт</w:t>
      </w:r>
      <w:r w:rsidR="009003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</w:t>
      </w:r>
      <w:r w:rsidR="0090032C" w:rsidRPr="007B365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господарювання </w:t>
      </w:r>
      <w:r w:rsidRPr="007B365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здійснюється </w:t>
      </w:r>
      <w:r w:rsidR="009003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відповідно до </w:t>
      </w:r>
      <w:r w:rsidR="0090032C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рішення 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</w:t>
      </w:r>
      <w:r w:rsidR="0090032C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иконавч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ого</w:t>
      </w:r>
      <w:r w:rsidR="0090032C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комітет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90032C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="0090032C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Кременчуцького району Полтавської </w:t>
      </w:r>
      <w:r w:rsidR="0090032C" w:rsidRPr="00CB03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області  в межах фактичного надходження 4 відсотків надходжень податку на доходи фізичних осіб</w:t>
      </w:r>
      <w:r w:rsidR="006C60CC" w:rsidRPr="00CB03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отриманої   субвенції з Держаного бюджету України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пропорційно наданим </w:t>
      </w:r>
      <w:r w:rsidR="006C6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</w:t>
      </w:r>
      <w:r w:rsidR="0090032C" w:rsidRPr="003062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суб'єктами господарювання </w:t>
      </w:r>
      <w:r w:rsidR="009003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розрахункам </w:t>
      </w:r>
      <w:r w:rsidR="0090032C" w:rsidRPr="007B365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7B365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та використовуються ним</w:t>
      </w:r>
      <w:r w:rsidR="009003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и</w:t>
      </w:r>
      <w:r w:rsidRPr="007B365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виключно за таким цільовим призначенням: </w:t>
      </w:r>
      <w:r w:rsidR="00F911A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 оплату за</w:t>
      </w:r>
      <w:r w:rsid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поточні</w:t>
      </w:r>
      <w:r w:rsidR="00F911A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F911A0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спожиті енергоносії, </w:t>
      </w:r>
      <w:r w:rsidR="007E7152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за покупну теплову енергію, </w:t>
      </w:r>
      <w:r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постачання природного газу,</w:t>
      </w:r>
      <w:r w:rsid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CB03FA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послуги з транспортування і розподілу природного газу</w:t>
      </w:r>
      <w:r w:rsid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а також в разі виникнення заборгованості за використані енергоносії минулих періодів за договорами </w:t>
      </w:r>
      <w:r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CB03FA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реструктуризації</w:t>
      </w:r>
      <w:r w:rsid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</w:t>
      </w:r>
      <w:r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крім штрафів, пені, інфляційних нарахувань, відсотків річних, збитків</w:t>
      </w:r>
      <w:r w:rsid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)</w:t>
      </w:r>
      <w:r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BC6C3E" w:rsidRDefault="00BC6C3E" w:rsidP="00BC6C3E">
      <w:pPr>
        <w:pStyle w:val="a9"/>
        <w:widowControl w:val="0"/>
        <w:tabs>
          <w:tab w:val="left" w:pos="889"/>
          <w:tab w:val="left" w:pos="103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306222" w:rsidRPr="00BC6C3E" w:rsidRDefault="00306222" w:rsidP="00BC6C3E">
      <w:pPr>
        <w:pStyle w:val="a9"/>
        <w:widowControl w:val="0"/>
        <w:numPr>
          <w:ilvl w:val="0"/>
          <w:numId w:val="1"/>
        </w:numPr>
        <w:tabs>
          <w:tab w:val="left" w:pos="889"/>
          <w:tab w:val="left" w:pos="103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C6C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Суб'єкт господарювання зобов'язаний у місячний строк з дня отримання коштів надати в </w:t>
      </w:r>
      <w:r w:rsidR="007B3653" w:rsidRPr="00BC6C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Департамент фінансів </w:t>
      </w:r>
      <w:r w:rsidR="007B3653" w:rsidRPr="00BC6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Кременчуцької міської ради Кременчуцького району Полтавської області </w:t>
      </w:r>
      <w:r w:rsidRPr="00BC6C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документи, які підтверджують використання отриманих бюджетних коштів в рамках цієї Програми за цільовим призначенням (</w:t>
      </w:r>
      <w:r w:rsidR="007B3653" w:rsidRPr="00BC6C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копії платіжних</w:t>
      </w:r>
      <w:r w:rsidRPr="00BC6C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доручен</w:t>
      </w:r>
      <w:r w:rsidR="007B3653" w:rsidRPr="00BC6C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ь</w:t>
      </w:r>
      <w:r w:rsidR="0095139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</w:t>
      </w:r>
      <w:r w:rsidRPr="00BC6C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тощо).</w:t>
      </w:r>
    </w:p>
    <w:p w:rsidR="00306222" w:rsidRDefault="00306222" w:rsidP="00306222">
      <w:pPr>
        <w:tabs>
          <w:tab w:val="left" w:pos="889"/>
        </w:tabs>
        <w:ind w:firstLine="567"/>
        <w:rPr>
          <w:lang w:val="uk-UA"/>
        </w:rPr>
      </w:pPr>
    </w:p>
    <w:p w:rsidR="007B3653" w:rsidRDefault="007B3653" w:rsidP="00306222">
      <w:pPr>
        <w:tabs>
          <w:tab w:val="left" w:pos="889"/>
        </w:tabs>
        <w:ind w:firstLine="567"/>
        <w:rPr>
          <w:lang w:val="uk-UA"/>
        </w:rPr>
      </w:pPr>
    </w:p>
    <w:p w:rsidR="007B3653" w:rsidRDefault="007B3653" w:rsidP="00306222">
      <w:pPr>
        <w:tabs>
          <w:tab w:val="left" w:pos="889"/>
        </w:tabs>
        <w:ind w:firstLine="567"/>
        <w:rPr>
          <w:lang w:val="uk-UA"/>
        </w:rPr>
      </w:pPr>
    </w:p>
    <w:p w:rsidR="007B3653" w:rsidRPr="008A1BC2" w:rsidRDefault="007B3653" w:rsidP="007B3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– </w:t>
      </w:r>
    </w:p>
    <w:p w:rsidR="007B3653" w:rsidRPr="008A1BC2" w:rsidRDefault="007B3653" w:rsidP="007B3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Департаменту фінансів  </w:t>
      </w:r>
    </w:p>
    <w:p w:rsidR="007B3653" w:rsidRDefault="007B3653" w:rsidP="007B3653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ради</w:t>
      </w:r>
    </w:p>
    <w:p w:rsidR="007B3653" w:rsidRPr="008A1BC2" w:rsidRDefault="007B3653" w:rsidP="007B3653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</w:t>
      </w:r>
    </w:p>
    <w:p w:rsidR="007B3653" w:rsidRPr="008A1BC2" w:rsidRDefault="007B3653" w:rsidP="007B3653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                                                                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етяна </w:t>
      </w: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НЕІЛЕНКО</w:t>
      </w:r>
    </w:p>
    <w:p w:rsidR="007B3653" w:rsidRDefault="007B3653" w:rsidP="007B3653">
      <w:pPr>
        <w:rPr>
          <w:lang w:val="uk-UA"/>
        </w:rPr>
      </w:pPr>
    </w:p>
    <w:p w:rsidR="007B3653" w:rsidRPr="00306222" w:rsidRDefault="007B3653" w:rsidP="00306222">
      <w:pPr>
        <w:tabs>
          <w:tab w:val="left" w:pos="889"/>
        </w:tabs>
        <w:ind w:firstLine="567"/>
        <w:rPr>
          <w:lang w:val="uk-UA"/>
        </w:rPr>
      </w:pPr>
    </w:p>
    <w:sectPr w:rsidR="007B3653" w:rsidRPr="00306222" w:rsidSect="003E3620">
      <w:headerReference w:type="default" r:id="rId8"/>
      <w:pgSz w:w="11906" w:h="16838"/>
      <w:pgMar w:top="567" w:right="566" w:bottom="709" w:left="1701" w:header="708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D2" w:rsidRDefault="00C034D2" w:rsidP="00306222">
      <w:pPr>
        <w:spacing w:after="0" w:line="240" w:lineRule="auto"/>
      </w:pPr>
      <w:r>
        <w:separator/>
      </w:r>
    </w:p>
  </w:endnote>
  <w:endnote w:type="continuationSeparator" w:id="0">
    <w:p w:rsidR="00C034D2" w:rsidRDefault="00C034D2" w:rsidP="0030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D2" w:rsidRDefault="00C034D2" w:rsidP="00306222">
      <w:pPr>
        <w:spacing w:after="0" w:line="240" w:lineRule="auto"/>
      </w:pPr>
      <w:r>
        <w:separator/>
      </w:r>
    </w:p>
  </w:footnote>
  <w:footnote w:type="continuationSeparator" w:id="0">
    <w:p w:rsidR="00C034D2" w:rsidRDefault="00C034D2" w:rsidP="0030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22" w:rsidRPr="000F7765" w:rsidRDefault="00306222" w:rsidP="000F7765">
    <w:pPr>
      <w:pStyle w:val="a3"/>
      <w:ind w:firstLine="6379"/>
      <w:rPr>
        <w:rFonts w:ascii="Times New Roman" w:hAnsi="Times New Roman" w:cs="Times New Roman"/>
        <w:b/>
        <w:sz w:val="28"/>
        <w:szCs w:val="28"/>
        <w:lang w:val="uk-UA"/>
      </w:rPr>
    </w:pPr>
    <w:r w:rsidRPr="000F7765">
      <w:rPr>
        <w:rFonts w:ascii="Times New Roman" w:hAnsi="Times New Roman" w:cs="Times New Roman"/>
        <w:b/>
        <w:sz w:val="28"/>
        <w:szCs w:val="28"/>
        <w:lang w:val="uk-UA"/>
      </w:rPr>
      <w:t xml:space="preserve">Продовження додатка </w:t>
    </w:r>
    <w:r w:rsidR="00951393">
      <w:rPr>
        <w:rFonts w:ascii="Times New Roman" w:hAnsi="Times New Roman" w:cs="Times New Roman"/>
        <w:b/>
        <w:sz w:val="28"/>
        <w:szCs w:val="28"/>
        <w:lang w:val="uk-UA"/>
      </w:rPr>
      <w:t>2</w:t>
    </w:r>
  </w:p>
  <w:p w:rsidR="000F7765" w:rsidRPr="000F7765" w:rsidRDefault="000F7765" w:rsidP="000F7765">
    <w:pPr>
      <w:pStyle w:val="a3"/>
      <w:ind w:firstLine="6379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785C"/>
    <w:multiLevelType w:val="multilevel"/>
    <w:tmpl w:val="7810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603F02"/>
    <w:multiLevelType w:val="multilevel"/>
    <w:tmpl w:val="7810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A4"/>
    <w:rsid w:val="0000700A"/>
    <w:rsid w:val="0001152A"/>
    <w:rsid w:val="000448A4"/>
    <w:rsid w:val="000A1AFC"/>
    <w:rsid w:val="000B5647"/>
    <w:rsid w:val="000F7765"/>
    <w:rsid w:val="00106AC9"/>
    <w:rsid w:val="0011019C"/>
    <w:rsid w:val="001940AA"/>
    <w:rsid w:val="001E25FC"/>
    <w:rsid w:val="001E6C3C"/>
    <w:rsid w:val="0021571B"/>
    <w:rsid w:val="002308AB"/>
    <w:rsid w:val="00306222"/>
    <w:rsid w:val="003D2F02"/>
    <w:rsid w:val="003D68FA"/>
    <w:rsid w:val="003E3620"/>
    <w:rsid w:val="00402E25"/>
    <w:rsid w:val="00425B9E"/>
    <w:rsid w:val="0051141C"/>
    <w:rsid w:val="00594DA7"/>
    <w:rsid w:val="006455FC"/>
    <w:rsid w:val="006C60CC"/>
    <w:rsid w:val="00720DEA"/>
    <w:rsid w:val="00782F1A"/>
    <w:rsid w:val="007A7D2F"/>
    <w:rsid w:val="007B3653"/>
    <w:rsid w:val="007E7152"/>
    <w:rsid w:val="00855504"/>
    <w:rsid w:val="0090032C"/>
    <w:rsid w:val="00940CFB"/>
    <w:rsid w:val="009439F0"/>
    <w:rsid w:val="00951393"/>
    <w:rsid w:val="009E3EEE"/>
    <w:rsid w:val="00A97716"/>
    <w:rsid w:val="00AF6D69"/>
    <w:rsid w:val="00B35150"/>
    <w:rsid w:val="00B52484"/>
    <w:rsid w:val="00BA37A3"/>
    <w:rsid w:val="00BC6C3E"/>
    <w:rsid w:val="00BE0133"/>
    <w:rsid w:val="00C034D2"/>
    <w:rsid w:val="00C8487E"/>
    <w:rsid w:val="00CB03FA"/>
    <w:rsid w:val="00CC0DC7"/>
    <w:rsid w:val="00CD0B8A"/>
    <w:rsid w:val="00D868EA"/>
    <w:rsid w:val="00DA1284"/>
    <w:rsid w:val="00DC024E"/>
    <w:rsid w:val="00DF3EB3"/>
    <w:rsid w:val="00DF5503"/>
    <w:rsid w:val="00E50C1B"/>
    <w:rsid w:val="00F74A62"/>
    <w:rsid w:val="00F911A0"/>
    <w:rsid w:val="00F93AE2"/>
    <w:rsid w:val="00F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222"/>
  </w:style>
  <w:style w:type="paragraph" w:styleId="a5">
    <w:name w:val="footer"/>
    <w:basedOn w:val="a"/>
    <w:link w:val="a6"/>
    <w:uiPriority w:val="99"/>
    <w:unhideWhenUsed/>
    <w:rsid w:val="0030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222"/>
  </w:style>
  <w:style w:type="paragraph" w:styleId="a7">
    <w:name w:val="Balloon Text"/>
    <w:basedOn w:val="a"/>
    <w:link w:val="a8"/>
    <w:uiPriority w:val="99"/>
    <w:semiHidden/>
    <w:unhideWhenUsed/>
    <w:rsid w:val="0030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2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3653"/>
    <w:pPr>
      <w:ind w:left="720"/>
      <w:contextualSpacing/>
    </w:pPr>
  </w:style>
  <w:style w:type="paragraph" w:customStyle="1" w:styleId="1">
    <w:name w:val="Знак Знак1 Знак Знак Знак Знак Знак Знак"/>
    <w:basedOn w:val="a"/>
    <w:rsid w:val="000115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222"/>
  </w:style>
  <w:style w:type="paragraph" w:styleId="a5">
    <w:name w:val="footer"/>
    <w:basedOn w:val="a"/>
    <w:link w:val="a6"/>
    <w:uiPriority w:val="99"/>
    <w:unhideWhenUsed/>
    <w:rsid w:val="0030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222"/>
  </w:style>
  <w:style w:type="paragraph" w:styleId="a7">
    <w:name w:val="Balloon Text"/>
    <w:basedOn w:val="a"/>
    <w:link w:val="a8"/>
    <w:uiPriority w:val="99"/>
    <w:semiHidden/>
    <w:unhideWhenUsed/>
    <w:rsid w:val="0030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2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3653"/>
    <w:pPr>
      <w:ind w:left="720"/>
      <w:contextualSpacing/>
    </w:pPr>
  </w:style>
  <w:style w:type="paragraph" w:customStyle="1" w:styleId="1">
    <w:name w:val="Знак Знак1 Знак Знак Знак Знак Знак Знак"/>
    <w:basedOn w:val="a"/>
    <w:rsid w:val="000115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18</cp:revision>
  <cp:lastPrinted>2025-12-16T12:29:00Z</cp:lastPrinted>
  <dcterms:created xsi:type="dcterms:W3CDTF">2025-01-13T12:26:00Z</dcterms:created>
  <dcterms:modified xsi:type="dcterms:W3CDTF">2025-12-24T09:02:00Z</dcterms:modified>
</cp:coreProperties>
</file>