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9" w:rsidRDefault="0099154A" w:rsidP="0099154A">
      <w:pPr>
        <w:ind w:left="2832" w:right="-46"/>
        <w:rPr>
          <w:b/>
          <w:bCs/>
        </w:rPr>
      </w:pPr>
      <w:r>
        <w:rPr>
          <w:lang w:val="uk-UA"/>
        </w:rPr>
        <w:t xml:space="preserve">         </w:t>
      </w:r>
      <w:r w:rsidR="00954E03">
        <w:rPr>
          <w:lang w:val="uk-UA"/>
        </w:rPr>
        <w:t xml:space="preserve">                                                                                               </w:t>
      </w:r>
      <w:proofErr w:type="spellStart"/>
      <w:r w:rsidR="00954E03">
        <w:rPr>
          <w:b/>
          <w:bCs/>
        </w:rPr>
        <w:t>Додаток</w:t>
      </w:r>
      <w:proofErr w:type="spellEnd"/>
      <w:r w:rsidR="00954E03">
        <w:rPr>
          <w:b/>
          <w:bCs/>
        </w:rPr>
        <w:t xml:space="preserve"> </w:t>
      </w:r>
    </w:p>
    <w:p w:rsidR="00D437D9" w:rsidRDefault="00954E03">
      <w:pPr>
        <w:tabs>
          <w:tab w:val="left" w:pos="0"/>
        </w:tabs>
        <w:ind w:right="-46" w:firstLine="9072"/>
        <w:rPr>
          <w:b/>
          <w:bCs/>
        </w:rPr>
      </w:pPr>
      <w:r>
        <w:rPr>
          <w:b/>
          <w:bCs/>
        </w:rPr>
        <w:t xml:space="preserve">до </w:t>
      </w:r>
      <w:proofErr w:type="spellStart"/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ішення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Кременчуцької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міської</w:t>
      </w:r>
      <w:proofErr w:type="spellEnd"/>
      <w:r>
        <w:rPr>
          <w:b/>
          <w:bCs/>
        </w:rPr>
        <w:t xml:space="preserve"> ради</w:t>
      </w:r>
    </w:p>
    <w:p w:rsidR="00954E03" w:rsidRPr="00A632A2" w:rsidRDefault="00954E03" w:rsidP="00A632A2">
      <w:pPr>
        <w:tabs>
          <w:tab w:val="left" w:pos="0"/>
        </w:tabs>
        <w:ind w:right="-46" w:firstLine="9072"/>
        <w:rPr>
          <w:b/>
          <w:bCs/>
        </w:rPr>
      </w:pPr>
      <w:proofErr w:type="spellStart"/>
      <w:r>
        <w:rPr>
          <w:b/>
          <w:bCs/>
        </w:rPr>
        <w:t>Кременчуцького</w:t>
      </w:r>
      <w:proofErr w:type="spellEnd"/>
      <w:r>
        <w:rPr>
          <w:b/>
          <w:bCs/>
        </w:rPr>
        <w:t xml:space="preserve"> району </w:t>
      </w:r>
      <w:proofErr w:type="spellStart"/>
      <w:r>
        <w:rPr>
          <w:b/>
          <w:bCs/>
        </w:rPr>
        <w:t>Полтавської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області</w:t>
      </w:r>
      <w:proofErr w:type="spellEnd"/>
      <w:r>
        <w:rPr>
          <w:b/>
          <w:bCs/>
        </w:rPr>
        <w:t xml:space="preserve"> </w:t>
      </w:r>
    </w:p>
    <w:p w:rsidR="00D437D9" w:rsidRDefault="00A632A2" w:rsidP="00954E03">
      <w:pPr>
        <w:tabs>
          <w:tab w:val="left" w:pos="0"/>
        </w:tabs>
        <w:ind w:right="-46" w:firstLine="9072"/>
        <w:rPr>
          <w:b/>
          <w:bCs/>
        </w:rPr>
      </w:pPr>
      <w:r>
        <w:rPr>
          <w:b/>
          <w:bCs/>
          <w:lang w:val="uk-UA"/>
        </w:rPr>
        <w:t xml:space="preserve">19 </w:t>
      </w:r>
      <w:r w:rsidR="00954E03">
        <w:rPr>
          <w:b/>
          <w:bCs/>
          <w:lang w:val="uk-UA"/>
        </w:rPr>
        <w:t>грудня</w:t>
      </w:r>
      <w:r w:rsidR="00954E03">
        <w:rPr>
          <w:b/>
          <w:bCs/>
        </w:rPr>
        <w:t xml:space="preserve"> 2025 року</w:t>
      </w:r>
    </w:p>
    <w:p w:rsidR="00D437D9" w:rsidRPr="0099154A" w:rsidRDefault="00D437D9" w:rsidP="0099154A">
      <w:pPr>
        <w:tabs>
          <w:tab w:val="left" w:pos="0"/>
        </w:tabs>
        <w:ind w:right="-46"/>
        <w:rPr>
          <w:lang w:val="uk-UA"/>
        </w:rPr>
      </w:pPr>
    </w:p>
    <w:p w:rsidR="00D437D9" w:rsidRDefault="00954E03">
      <w:pPr>
        <w:tabs>
          <w:tab w:val="left" w:pos="0"/>
        </w:tabs>
        <w:ind w:right="-46" w:firstLine="9072"/>
      </w:pPr>
      <w:proofErr w:type="spellStart"/>
      <w:r>
        <w:t>Додаток</w:t>
      </w:r>
      <w:proofErr w:type="spellEnd"/>
      <w:r>
        <w:t xml:space="preserve"> </w:t>
      </w:r>
    </w:p>
    <w:p w:rsidR="00A632A2" w:rsidRDefault="00954E03" w:rsidP="00A632A2">
      <w:pPr>
        <w:tabs>
          <w:tab w:val="left" w:pos="0"/>
        </w:tabs>
        <w:ind w:left="9072" w:right="-46"/>
        <w:rPr>
          <w:lang w:val="uk-UA"/>
        </w:rPr>
      </w:pPr>
      <w:r>
        <w:t xml:space="preserve">до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 w:rsidR="00A632A2">
        <w:rPr>
          <w:lang w:val="uk-UA"/>
        </w:rPr>
        <w:t xml:space="preserve"> </w:t>
      </w:r>
      <w:proofErr w:type="spellStart"/>
      <w:r>
        <w:t>комунального</w:t>
      </w:r>
      <w:proofErr w:type="spellEnd"/>
      <w:r>
        <w:t xml:space="preserve"> </w:t>
      </w:r>
      <w:r w:rsidR="00A632A2">
        <w:rPr>
          <w:lang w:val="uk-UA"/>
        </w:rPr>
        <w:t xml:space="preserve">                      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 w:rsidR="00A632A2">
        <w:rPr>
          <w:lang w:val="uk-UA"/>
        </w:rP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«Центр </w:t>
      </w:r>
      <w:proofErr w:type="spellStart"/>
      <w:r>
        <w:t>первинної</w:t>
      </w:r>
      <w:proofErr w:type="spellEnd"/>
      <w:r>
        <w:t xml:space="preserve"> медико-</w:t>
      </w:r>
      <w:proofErr w:type="spellStart"/>
      <w:r>
        <w:t>санітарної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№ </w:t>
      </w:r>
      <w:r>
        <w:rPr>
          <w:lang w:val="uk-UA"/>
        </w:rPr>
        <w:t>3</w:t>
      </w:r>
      <w:r>
        <w:t xml:space="preserve">» </w:t>
      </w:r>
    </w:p>
    <w:p w:rsidR="00D437D9" w:rsidRDefault="00954E03" w:rsidP="00A632A2">
      <w:pPr>
        <w:tabs>
          <w:tab w:val="left" w:pos="0"/>
        </w:tabs>
        <w:ind w:left="9072" w:right="-46"/>
      </w:pPr>
      <w:r>
        <w:t xml:space="preserve">м. </w:t>
      </w:r>
      <w:proofErr w:type="spellStart"/>
      <w:r>
        <w:t>Кременчука</w:t>
      </w:r>
      <w:proofErr w:type="spellEnd"/>
      <w:r w:rsidR="00A632A2">
        <w:rPr>
          <w:lang w:val="uk-UA"/>
        </w:rPr>
        <w:t xml:space="preserve"> </w:t>
      </w:r>
      <w:r>
        <w:t>на 2023-2025 роки</w:t>
      </w:r>
    </w:p>
    <w:p w:rsidR="00D437D9" w:rsidRDefault="00D437D9" w:rsidP="00954E03">
      <w:pPr>
        <w:rPr>
          <w:b/>
          <w:bCs/>
          <w:lang w:val="uk-UA"/>
        </w:rPr>
      </w:pPr>
    </w:p>
    <w:p w:rsidR="00D437D9" w:rsidRDefault="00954E0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План заходів </w:t>
      </w:r>
    </w:p>
    <w:p w:rsidR="00D437D9" w:rsidRDefault="00954E0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D437D9" w:rsidRDefault="00954E03" w:rsidP="0099154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«Центр первинної медико-санітарної допомоги № 3» </w:t>
      </w:r>
      <w:proofErr w:type="spellStart"/>
      <w:r>
        <w:rPr>
          <w:b/>
          <w:bCs/>
          <w:lang w:val="uk-UA"/>
        </w:rPr>
        <w:t>м.Кременчука</w:t>
      </w:r>
      <w:proofErr w:type="spellEnd"/>
      <w:r>
        <w:rPr>
          <w:b/>
          <w:bCs/>
          <w:lang w:val="uk-UA"/>
        </w:rPr>
        <w:t xml:space="preserve"> </w:t>
      </w:r>
      <w:r w:rsidR="0099154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на 2023-2025 роки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867"/>
        <w:gridCol w:w="5285"/>
        <w:gridCol w:w="1194"/>
        <w:gridCol w:w="1689"/>
        <w:gridCol w:w="1161"/>
        <w:gridCol w:w="1161"/>
        <w:gridCol w:w="1231"/>
        <w:gridCol w:w="1148"/>
      </w:tblGrid>
      <w:tr w:rsidR="00D437D9">
        <w:trPr>
          <w:tblHeader/>
        </w:trPr>
        <w:tc>
          <w:tcPr>
            <w:tcW w:w="201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08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721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389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50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31" w:type="pct"/>
            <w:gridSpan w:val="4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D437D9">
        <w:trPr>
          <w:trHeight w:val="339"/>
          <w:tblHeader/>
        </w:trPr>
        <w:tc>
          <w:tcPr>
            <w:tcW w:w="201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9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0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2023рік 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2024рік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2025рік</w:t>
            </w:r>
          </w:p>
        </w:tc>
      </w:tr>
      <w:tr w:rsidR="00D437D9">
        <w:trPr>
          <w:tblHeader/>
        </w:trPr>
        <w:tc>
          <w:tcPr>
            <w:tcW w:w="20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0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2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D437D9">
        <w:trPr>
          <w:trHeight w:val="347"/>
        </w:trPr>
        <w:tc>
          <w:tcPr>
            <w:tcW w:w="20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329" w:type="pct"/>
            <w:gridSpan w:val="2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389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D437D9" w:rsidRDefault="00D437D9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</w:tr>
      <w:tr w:rsidR="00D437D9">
        <w:tc>
          <w:tcPr>
            <w:tcW w:w="20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0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118" w:type="dxa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41 379,9</w:t>
            </w:r>
          </w:p>
        </w:tc>
        <w:tc>
          <w:tcPr>
            <w:tcW w:w="1118" w:type="dxa"/>
          </w:tcPr>
          <w:p w:rsidR="00D437D9" w:rsidRDefault="00D437D9">
            <w:pPr>
              <w:jc w:val="center"/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t>12 658,2</w:t>
            </w:r>
          </w:p>
        </w:tc>
        <w:tc>
          <w:tcPr>
            <w:tcW w:w="1186" w:type="dxa"/>
          </w:tcPr>
          <w:p w:rsidR="00D437D9" w:rsidRDefault="00D437D9">
            <w:pPr>
              <w:jc w:val="center"/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t>12 900,8</w:t>
            </w:r>
          </w:p>
        </w:tc>
        <w:tc>
          <w:tcPr>
            <w:tcW w:w="1106" w:type="dxa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15 820,9</w:t>
            </w:r>
          </w:p>
        </w:tc>
      </w:tr>
      <w:tr w:rsidR="00D437D9">
        <w:trPr>
          <w:trHeight w:val="562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18" w:type="pct"/>
            <w:gridSpan w:val="3"/>
            <w:vAlign w:val="center"/>
          </w:tcPr>
          <w:p w:rsidR="00D437D9" w:rsidRDefault="00954E03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118" w:type="dxa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  <w:p w:rsidR="00D437D9" w:rsidRDefault="00954E0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41 379,9</w:t>
            </w:r>
          </w:p>
        </w:tc>
        <w:tc>
          <w:tcPr>
            <w:tcW w:w="1118" w:type="dxa"/>
          </w:tcPr>
          <w:p w:rsidR="00D437D9" w:rsidRDefault="00D437D9">
            <w:pPr>
              <w:jc w:val="center"/>
              <w:rPr>
                <w:b/>
                <w:bCs/>
              </w:rPr>
            </w:pPr>
          </w:p>
          <w:p w:rsidR="00D437D9" w:rsidRDefault="00954E0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bCs/>
              </w:rPr>
              <w:t>12 658,2</w:t>
            </w:r>
          </w:p>
        </w:tc>
        <w:tc>
          <w:tcPr>
            <w:tcW w:w="1186" w:type="dxa"/>
          </w:tcPr>
          <w:p w:rsidR="00D437D9" w:rsidRDefault="00D437D9">
            <w:pPr>
              <w:jc w:val="center"/>
              <w:rPr>
                <w:b/>
                <w:bCs/>
              </w:rPr>
            </w:pPr>
          </w:p>
          <w:p w:rsidR="00D437D9" w:rsidRDefault="00954E0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bCs/>
              </w:rPr>
              <w:t>12 900,8</w:t>
            </w:r>
          </w:p>
        </w:tc>
        <w:tc>
          <w:tcPr>
            <w:tcW w:w="1106" w:type="dxa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  <w:p w:rsidR="00D437D9" w:rsidRDefault="00954E0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bCs/>
                <w:lang w:val="uk-UA"/>
              </w:rPr>
              <w:t>15 820,9</w:t>
            </w:r>
          </w:p>
        </w:tc>
      </w:tr>
      <w:tr w:rsidR="00D437D9">
        <w:trPr>
          <w:trHeight w:val="456"/>
        </w:trPr>
        <w:tc>
          <w:tcPr>
            <w:tcW w:w="201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18" w:type="pct"/>
            <w:gridSpan w:val="3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50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:rsidR="00D437D9" w:rsidRDefault="00D437D9">
            <w:pPr>
              <w:jc w:val="center"/>
              <w:rPr>
                <w:b/>
                <w:lang w:val="uk-UA"/>
              </w:rPr>
            </w:pPr>
          </w:p>
        </w:tc>
      </w:tr>
      <w:tr w:rsidR="00D437D9">
        <w:trPr>
          <w:trHeight w:val="473"/>
        </w:trPr>
        <w:tc>
          <w:tcPr>
            <w:tcW w:w="201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608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89" w:type="pct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10 211,0</w:t>
            </w:r>
          </w:p>
        </w:tc>
        <w:tc>
          <w:tcPr>
            <w:tcW w:w="378" w:type="pct"/>
            <w:vAlign w:val="center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401" w:type="pct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2 979,0</w:t>
            </w:r>
          </w:p>
        </w:tc>
        <w:tc>
          <w:tcPr>
            <w:tcW w:w="374" w:type="pct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4 523,0</w:t>
            </w:r>
          </w:p>
        </w:tc>
      </w:tr>
      <w:tr w:rsidR="00D437D9">
        <w:trPr>
          <w:trHeight w:val="1104"/>
        </w:trPr>
        <w:tc>
          <w:tcPr>
            <w:tcW w:w="201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Відшкодування витрат, пов’язаних з відпуском лікарських засобів безоплатно або на пільгових умовах громадянам, які мають на це право відповідно до законодавства</w:t>
            </w:r>
          </w:p>
        </w:tc>
        <w:tc>
          <w:tcPr>
            <w:tcW w:w="389" w:type="pct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19 305,6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5 832,6</w:t>
            </w:r>
          </w:p>
        </w:tc>
        <w:tc>
          <w:tcPr>
            <w:tcW w:w="401" w:type="pct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  <w:p w:rsidR="00D437D9" w:rsidRDefault="00D437D9">
            <w:pPr>
              <w:jc w:val="center"/>
              <w:rPr>
                <w:bCs/>
                <w:lang w:val="uk-UA"/>
              </w:rPr>
            </w:pPr>
          </w:p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6 416,0</w:t>
            </w:r>
          </w:p>
        </w:tc>
        <w:tc>
          <w:tcPr>
            <w:tcW w:w="374" w:type="pct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  <w:p w:rsidR="00D437D9" w:rsidRDefault="00D437D9">
            <w:pPr>
              <w:jc w:val="center"/>
              <w:rPr>
                <w:bCs/>
                <w:lang w:val="uk-UA"/>
              </w:rPr>
            </w:pPr>
          </w:p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7 057,0</w:t>
            </w:r>
          </w:p>
        </w:tc>
      </w:tr>
      <w:tr w:rsidR="00D437D9">
        <w:trPr>
          <w:trHeight w:val="734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 xml:space="preserve">Погашення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>
              <w:t>ʼ</w:t>
            </w:r>
            <w:proofErr w:type="spellStart"/>
            <w:r>
              <w:rPr>
                <w:lang w:val="uk-UA"/>
              </w:rPr>
              <w:t>язань</w:t>
            </w:r>
            <w:proofErr w:type="spellEnd"/>
            <w:r>
              <w:rPr>
                <w:lang w:val="uk-UA"/>
              </w:rPr>
              <w:t xml:space="preserve"> 2023 року за спожиту теплову енергію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664,7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664,7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37D9">
        <w:trPr>
          <w:trHeight w:val="734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Оплата послуг з технічного обслуговування дизельних генераторів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120,0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</w:tr>
      <w:tr w:rsidR="00D437D9">
        <w:trPr>
          <w:trHeight w:val="734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785,2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785,2</w:t>
            </w:r>
          </w:p>
        </w:tc>
      </w:tr>
      <w:tr w:rsidR="00D437D9">
        <w:trPr>
          <w:trHeight w:val="734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Створення</w:t>
            </w:r>
            <w:r>
              <w:rPr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резерву</w:t>
            </w:r>
            <w:proofErr w:type="spellEnd"/>
            <w:r>
              <w:rPr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палива</w:t>
            </w:r>
            <w:proofErr w:type="spellEnd"/>
          </w:p>
        </w:tc>
        <w:tc>
          <w:tcPr>
            <w:tcW w:w="389" w:type="pct"/>
            <w:vAlign w:val="center"/>
          </w:tcPr>
          <w:p w:rsidR="00D437D9" w:rsidRDefault="00954E03">
            <w:pPr>
              <w:wordWrap w:val="0"/>
              <w:jc w:val="right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35,7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35,7</w:t>
            </w:r>
          </w:p>
        </w:tc>
      </w:tr>
      <w:tr w:rsidR="00D437D9">
        <w:trPr>
          <w:trHeight w:val="311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10" w:type="pct"/>
            <w:gridSpan w:val="2"/>
            <w:vAlign w:val="center"/>
          </w:tcPr>
          <w:p w:rsidR="00D437D9" w:rsidRDefault="00954E03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31 122,2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10 059,7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12 520,9</w:t>
            </w:r>
          </w:p>
        </w:tc>
      </w:tr>
      <w:tr w:rsidR="00D437D9">
        <w:trPr>
          <w:trHeight w:val="391"/>
        </w:trPr>
        <w:tc>
          <w:tcPr>
            <w:tcW w:w="201" w:type="pct"/>
            <w:vMerge w:val="restart"/>
            <w:vAlign w:val="center"/>
          </w:tcPr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608" w:type="pct"/>
            <w:vMerge w:val="restar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b/>
                <w:lang w:val="uk-UA"/>
              </w:rPr>
            </w:pPr>
            <w:r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37D9" w:rsidTr="0068152A">
        <w:trPr>
          <w:trHeight w:val="1294"/>
        </w:trPr>
        <w:tc>
          <w:tcPr>
            <w:tcW w:w="201" w:type="pct"/>
            <w:vMerge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капітального ремонту в приміщенні амбулаторії ЗПСМ № 1 за адресою: вул. Лікаря </w:t>
            </w:r>
            <w:proofErr w:type="spellStart"/>
            <w:r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 xml:space="preserve">, 16 (дитяча амбулаторія) (площа 344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89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37D9">
        <w:tc>
          <w:tcPr>
            <w:tcW w:w="201" w:type="pct"/>
            <w:vMerge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Проведення капітального ремонту в приміщен</w:t>
            </w:r>
            <w:bookmarkStart w:id="0" w:name="_GoBack"/>
            <w:bookmarkEnd w:id="0"/>
            <w:r>
              <w:rPr>
                <w:lang w:val="uk-UA"/>
              </w:rPr>
              <w:t xml:space="preserve">ні амбулаторії ЗПСМ № 3 за адресою: Лесі Українки, 15/8 (площа 330,2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89" w:type="pct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37D9">
        <w:trPr>
          <w:trHeight w:val="552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капітального ремонту в </w:t>
            </w:r>
            <w:proofErr w:type="spellStart"/>
            <w:r>
              <w:rPr>
                <w:lang w:val="uk-UA"/>
              </w:rPr>
              <w:t>приміщен</w:t>
            </w:r>
            <w:r w:rsidR="0099154A">
              <w:rPr>
                <w:lang w:val="uk-UA"/>
              </w:rPr>
              <w:t>-</w:t>
            </w:r>
            <w:r>
              <w:rPr>
                <w:lang w:val="uk-UA"/>
              </w:rPr>
              <w:t>ні</w:t>
            </w:r>
            <w:proofErr w:type="spellEnd"/>
            <w:r>
              <w:rPr>
                <w:lang w:val="uk-UA"/>
              </w:rPr>
              <w:t xml:space="preserve"> амбулаторії ЗПСМ № 6 за адресою: Лесі Українки</w:t>
            </w:r>
            <w:r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389" w:type="pct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D437D9" w:rsidRPr="0099154A">
        <w:trPr>
          <w:trHeight w:val="552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загальної практики сімейної медицини № 6 за адрес</w:t>
            </w:r>
            <w:r w:rsidR="0099154A">
              <w:rPr>
                <w:lang w:val="uk-UA"/>
              </w:rPr>
              <w:t xml:space="preserve">ою: просп. Лесі Українки, 80 м. </w:t>
            </w:r>
            <w:r>
              <w:rPr>
                <w:lang w:val="uk-UA"/>
              </w:rPr>
              <w:t>Кременчук (дитяча амбулаторія)</w:t>
            </w:r>
          </w:p>
        </w:tc>
        <w:tc>
          <w:tcPr>
            <w:tcW w:w="389" w:type="pct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37D9">
        <w:trPr>
          <w:trHeight w:val="876"/>
        </w:trPr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21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 ЗП-СМ № 9 за адресою: м. Кременчук, вул. О.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 101</w:t>
            </w:r>
          </w:p>
        </w:tc>
        <w:tc>
          <w:tcPr>
            <w:tcW w:w="389" w:type="pct"/>
          </w:tcPr>
          <w:p w:rsidR="00D437D9" w:rsidRDefault="00D437D9">
            <w:pPr>
              <w:jc w:val="center"/>
              <w:rPr>
                <w:lang w:val="uk-UA"/>
              </w:rPr>
            </w:pPr>
          </w:p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437D9"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10" w:type="pct"/>
            <w:gridSpan w:val="2"/>
            <w:vAlign w:val="center"/>
          </w:tcPr>
          <w:p w:rsidR="00D437D9" w:rsidRDefault="00954E03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50" w:type="pct"/>
            <w:vAlign w:val="center"/>
          </w:tcPr>
          <w:p w:rsidR="00D437D9" w:rsidRDefault="00954E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10 257,7</w:t>
            </w:r>
          </w:p>
        </w:tc>
        <w:tc>
          <w:tcPr>
            <w:tcW w:w="378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401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2 841,1</w:t>
            </w:r>
          </w:p>
        </w:tc>
        <w:tc>
          <w:tcPr>
            <w:tcW w:w="374" w:type="pct"/>
            <w:vAlign w:val="center"/>
          </w:tcPr>
          <w:p w:rsidR="00D437D9" w:rsidRDefault="00954E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3 300</w:t>
            </w:r>
            <w:r>
              <w:rPr>
                <w:b/>
                <w:bCs/>
                <w:lang w:val="uk-UA"/>
              </w:rPr>
              <w:t>,0</w:t>
            </w:r>
          </w:p>
        </w:tc>
      </w:tr>
      <w:tr w:rsidR="00D437D9">
        <w:tc>
          <w:tcPr>
            <w:tcW w:w="201" w:type="pct"/>
            <w:vAlign w:val="center"/>
          </w:tcPr>
          <w:p w:rsidR="00D437D9" w:rsidRDefault="00D437D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18" w:type="pct"/>
            <w:gridSpan w:val="3"/>
            <w:vAlign w:val="center"/>
          </w:tcPr>
          <w:p w:rsidR="00D437D9" w:rsidRDefault="00954E03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50" w:type="pct"/>
            <w:vAlign w:val="center"/>
          </w:tcPr>
          <w:p w:rsidR="00D437D9" w:rsidRDefault="00D437D9">
            <w:pPr>
              <w:rPr>
                <w:b/>
                <w:lang w:val="uk-UA"/>
              </w:rPr>
            </w:pPr>
          </w:p>
          <w:p w:rsidR="00D437D9" w:rsidRDefault="00954E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118" w:type="dxa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41 379,9</w:t>
            </w:r>
          </w:p>
        </w:tc>
        <w:tc>
          <w:tcPr>
            <w:tcW w:w="1118" w:type="dxa"/>
          </w:tcPr>
          <w:p w:rsidR="00D437D9" w:rsidRDefault="00D437D9">
            <w:pPr>
              <w:jc w:val="center"/>
              <w:rPr>
                <w:b/>
                <w:bCs/>
              </w:rPr>
            </w:pPr>
          </w:p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12 658,2</w:t>
            </w:r>
          </w:p>
        </w:tc>
        <w:tc>
          <w:tcPr>
            <w:tcW w:w="1186" w:type="dxa"/>
          </w:tcPr>
          <w:p w:rsidR="00D437D9" w:rsidRDefault="00D437D9">
            <w:pPr>
              <w:jc w:val="center"/>
              <w:rPr>
                <w:b/>
                <w:bCs/>
              </w:rPr>
            </w:pPr>
          </w:p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12 900,8</w:t>
            </w:r>
          </w:p>
        </w:tc>
        <w:tc>
          <w:tcPr>
            <w:tcW w:w="1106" w:type="dxa"/>
          </w:tcPr>
          <w:p w:rsidR="00D437D9" w:rsidRDefault="00D437D9">
            <w:pPr>
              <w:jc w:val="center"/>
              <w:rPr>
                <w:b/>
                <w:bCs/>
                <w:lang w:val="uk-UA"/>
              </w:rPr>
            </w:pPr>
          </w:p>
          <w:p w:rsidR="00D437D9" w:rsidRDefault="00954E0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15 820,9</w:t>
            </w:r>
          </w:p>
        </w:tc>
      </w:tr>
    </w:tbl>
    <w:p w:rsidR="00D437D9" w:rsidRDefault="00D437D9">
      <w:pPr>
        <w:jc w:val="center"/>
        <w:rPr>
          <w:b/>
          <w:bCs/>
          <w:sz w:val="36"/>
          <w:szCs w:val="36"/>
          <w:lang w:val="uk-UA"/>
        </w:rPr>
      </w:pPr>
    </w:p>
    <w:p w:rsidR="00D437D9" w:rsidRDefault="00D437D9">
      <w:pPr>
        <w:jc w:val="center"/>
        <w:rPr>
          <w:b/>
          <w:bCs/>
          <w:sz w:val="36"/>
          <w:szCs w:val="36"/>
          <w:lang w:val="uk-UA"/>
        </w:rPr>
      </w:pPr>
    </w:p>
    <w:p w:rsidR="00D437D9" w:rsidRDefault="00954E03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Департаменту охорони </w:t>
      </w:r>
    </w:p>
    <w:p w:rsidR="00D437D9" w:rsidRDefault="00954E03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:rsidR="00D437D9" w:rsidRDefault="00954E03">
      <w:pPr>
        <w:pStyle w:val="a9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</w:t>
      </w:r>
      <w:r w:rsidR="00A632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Максим СЕРЕДА</w:t>
      </w:r>
    </w:p>
    <w:sectPr w:rsidR="00D437D9" w:rsidSect="00A632A2">
      <w:headerReference w:type="default" r:id="rId8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D9" w:rsidRDefault="00954E03">
      <w:r>
        <w:separator/>
      </w:r>
    </w:p>
  </w:endnote>
  <w:endnote w:type="continuationSeparator" w:id="0">
    <w:p w:rsidR="00D437D9" w:rsidRDefault="0095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D9" w:rsidRDefault="00954E03">
      <w:r>
        <w:separator/>
      </w:r>
    </w:p>
  </w:footnote>
  <w:footnote w:type="continuationSeparator" w:id="0">
    <w:p w:rsidR="00D437D9" w:rsidRDefault="0095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305"/>
      <w:gridCol w:w="13062"/>
    </w:tblGrid>
    <w:tr w:rsidR="00D437D9">
      <w:tc>
        <w:tcPr>
          <w:tcW w:w="750" w:type="pct"/>
          <w:tcBorders>
            <w:right w:val="single" w:sz="18" w:space="0" w:color="4F81BD" w:themeColor="accent1"/>
          </w:tcBorders>
        </w:tcPr>
        <w:p w:rsidR="00D437D9" w:rsidRDefault="00D437D9">
          <w:pPr>
            <w:pStyle w:val="a5"/>
          </w:pPr>
        </w:p>
      </w:tc>
      <w:sdt>
        <w:sdtPr>
          <w:rPr>
            <w:rFonts w:eastAsiaTheme="majorEastAsia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D437D9" w:rsidRDefault="00A632A2">
              <w:pPr>
                <w:pStyle w:val="a5"/>
                <w:ind w:left="8003" w:firstLine="10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eastAsiaTheme="majorEastAsia"/>
                  <w:lang w:val="uk-UA"/>
                </w:rPr>
                <w:t xml:space="preserve">                                   </w:t>
              </w:r>
              <w:r w:rsidR="00954E03" w:rsidRPr="00A632A2">
                <w:rPr>
                  <w:rFonts w:eastAsiaTheme="majorEastAsia"/>
                  <w:lang w:val="uk-UA"/>
                </w:rPr>
                <w:t>Продовження додатка</w:t>
              </w:r>
            </w:p>
          </w:tc>
        </w:sdtContent>
      </w:sdt>
    </w:tr>
  </w:tbl>
  <w:p w:rsidR="00D437D9" w:rsidRDefault="00D437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5B40"/>
    <w:rsid w:val="00027FBF"/>
    <w:rsid w:val="00035FAC"/>
    <w:rsid w:val="00051977"/>
    <w:rsid w:val="000520D7"/>
    <w:rsid w:val="0005383B"/>
    <w:rsid w:val="00053AD1"/>
    <w:rsid w:val="00054A9A"/>
    <w:rsid w:val="00062FE2"/>
    <w:rsid w:val="00063DDD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932F5"/>
    <w:rsid w:val="00197790"/>
    <w:rsid w:val="001A25F1"/>
    <w:rsid w:val="001A7332"/>
    <w:rsid w:val="001B04D4"/>
    <w:rsid w:val="001B7249"/>
    <w:rsid w:val="001E1489"/>
    <w:rsid w:val="001E5A81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44B0"/>
    <w:rsid w:val="00286F99"/>
    <w:rsid w:val="002921E9"/>
    <w:rsid w:val="002B1552"/>
    <w:rsid w:val="002B4E0C"/>
    <w:rsid w:val="002C7930"/>
    <w:rsid w:val="002D6123"/>
    <w:rsid w:val="002D7F6E"/>
    <w:rsid w:val="002F52AA"/>
    <w:rsid w:val="0030751C"/>
    <w:rsid w:val="00322FEA"/>
    <w:rsid w:val="00324A27"/>
    <w:rsid w:val="00334A84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1027"/>
    <w:rsid w:val="004A4452"/>
    <w:rsid w:val="004C3C46"/>
    <w:rsid w:val="004D2DB9"/>
    <w:rsid w:val="004F25C8"/>
    <w:rsid w:val="00501F04"/>
    <w:rsid w:val="00506DA2"/>
    <w:rsid w:val="00527E37"/>
    <w:rsid w:val="005400E8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8152A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54E03"/>
    <w:rsid w:val="009649D0"/>
    <w:rsid w:val="00985D8D"/>
    <w:rsid w:val="00987F1E"/>
    <w:rsid w:val="0099154A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32A2"/>
    <w:rsid w:val="00A64E7E"/>
    <w:rsid w:val="00A65F9B"/>
    <w:rsid w:val="00A72981"/>
    <w:rsid w:val="00A77A3A"/>
    <w:rsid w:val="00A84A73"/>
    <w:rsid w:val="00A863F9"/>
    <w:rsid w:val="00A91092"/>
    <w:rsid w:val="00A92DB1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D5F2E"/>
    <w:rsid w:val="00BE2474"/>
    <w:rsid w:val="00BE5C91"/>
    <w:rsid w:val="00BF0924"/>
    <w:rsid w:val="00C00BAA"/>
    <w:rsid w:val="00C02CFC"/>
    <w:rsid w:val="00C038E4"/>
    <w:rsid w:val="00C24104"/>
    <w:rsid w:val="00C40A72"/>
    <w:rsid w:val="00C74FD6"/>
    <w:rsid w:val="00C753E7"/>
    <w:rsid w:val="00C772CE"/>
    <w:rsid w:val="00C956CE"/>
    <w:rsid w:val="00CA1C5D"/>
    <w:rsid w:val="00CB331E"/>
    <w:rsid w:val="00CD0F75"/>
    <w:rsid w:val="00CD4CAB"/>
    <w:rsid w:val="00D06AF7"/>
    <w:rsid w:val="00D101AA"/>
    <w:rsid w:val="00D23447"/>
    <w:rsid w:val="00D4312F"/>
    <w:rsid w:val="00D437D9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354B8"/>
    <w:rsid w:val="00F434D3"/>
    <w:rsid w:val="00F52ED0"/>
    <w:rsid w:val="00F6636A"/>
    <w:rsid w:val="00F84E36"/>
    <w:rsid w:val="00F91F41"/>
    <w:rsid w:val="00F92227"/>
    <w:rsid w:val="00F93DA7"/>
    <w:rsid w:val="00F94988"/>
    <w:rsid w:val="00FA3C5F"/>
    <w:rsid w:val="00FC2EFD"/>
    <w:rsid w:val="00FC54C4"/>
    <w:rsid w:val="00FD4DD7"/>
    <w:rsid w:val="02947999"/>
    <w:rsid w:val="27D53FEF"/>
    <w:rsid w:val="4FDE7669"/>
    <w:rsid w:val="5E0C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A76314" w:rsidRDefault="00A76314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14" w:rsidRDefault="00A76314">
      <w:pPr>
        <w:spacing w:line="240" w:lineRule="auto"/>
      </w:pPr>
      <w:r>
        <w:separator/>
      </w:r>
    </w:p>
  </w:endnote>
  <w:endnote w:type="continuationSeparator" w:id="0">
    <w:p w:rsidR="00A76314" w:rsidRDefault="00A7631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14" w:rsidRDefault="00A76314">
      <w:pPr>
        <w:spacing w:after="0"/>
      </w:pPr>
      <w:r>
        <w:separator/>
      </w:r>
    </w:p>
  </w:footnote>
  <w:footnote w:type="continuationSeparator" w:id="0">
    <w:p w:rsidR="00A76314" w:rsidRDefault="00A7631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29090C"/>
    <w:rsid w:val="00311D09"/>
    <w:rsid w:val="003D0B2A"/>
    <w:rsid w:val="00814000"/>
    <w:rsid w:val="00A4138B"/>
    <w:rsid w:val="00A76314"/>
    <w:rsid w:val="00B83C17"/>
    <w:rsid w:val="00D95AEE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qFormat/>
    <w:pPr>
      <w:spacing w:after="200" w:line="276" w:lineRule="auto"/>
    </w:pPr>
    <w:rPr>
      <w:sz w:val="22"/>
      <w:szCs w:val="22"/>
    </w:rPr>
  </w:style>
  <w:style w:type="paragraph" w:customStyle="1" w:styleId="16032E24EB214F6B8AEA952F7BC91E4C">
    <w:name w:val="16032E24EB214F6B8AEA952F7BC91E4C"/>
    <w:qFormat/>
    <w:pPr>
      <w:spacing w:after="200" w:line="276" w:lineRule="auto"/>
    </w:pPr>
    <w:rPr>
      <w:sz w:val="22"/>
      <w:szCs w:val="22"/>
    </w:rPr>
  </w:style>
  <w:style w:type="paragraph" w:customStyle="1" w:styleId="C62B43CB69C9489E82B25E1F2D129043">
    <w:name w:val="C62B43CB69C9489E82B25E1F2D129043"/>
    <w:qFormat/>
    <w:pPr>
      <w:spacing w:after="200" w:line="276" w:lineRule="auto"/>
    </w:pPr>
    <w:rPr>
      <w:sz w:val="22"/>
      <w:szCs w:val="22"/>
    </w:rPr>
  </w:style>
  <w:style w:type="paragraph" w:customStyle="1" w:styleId="AC2AE85826E046CFA7E8DFDB7E2A5410">
    <w:name w:val="AC2AE85826E046CFA7E8DFDB7E2A5410"/>
    <w:qFormat/>
    <w:pPr>
      <w:spacing w:after="200" w:line="276" w:lineRule="auto"/>
    </w:pPr>
    <w:rPr>
      <w:sz w:val="22"/>
      <w:szCs w:val="22"/>
    </w:rPr>
  </w:style>
  <w:style w:type="paragraph" w:customStyle="1" w:styleId="ABD0D82D6F764668BF6D494525DD23CA">
    <w:name w:val="ABD0D82D6F764668BF6D494525DD23CA"/>
    <w:qFormat/>
    <w:pPr>
      <w:spacing w:after="200" w:line="276" w:lineRule="auto"/>
    </w:pPr>
    <w:rPr>
      <w:sz w:val="22"/>
      <w:szCs w:val="22"/>
    </w:rPr>
  </w:style>
  <w:style w:type="paragraph" w:customStyle="1" w:styleId="AC1F095E27DC49BD812DDB8323AF5997">
    <w:name w:val="AC1F095E27DC49BD812DDB8323AF5997"/>
    <w:qFormat/>
    <w:pPr>
      <w:spacing w:after="200" w:line="276" w:lineRule="auto"/>
    </w:pPr>
    <w:rPr>
      <w:sz w:val="22"/>
      <w:szCs w:val="22"/>
    </w:rPr>
  </w:style>
  <w:style w:type="paragraph" w:customStyle="1" w:styleId="3DCE3E21D1C14DD8ADF1DC583C2D2F17">
    <w:name w:val="3DCE3E21D1C14DD8ADF1DC583C2D2F17"/>
    <w:qFormat/>
    <w:pPr>
      <w:spacing w:after="200" w:line="276" w:lineRule="auto"/>
    </w:pPr>
    <w:rPr>
      <w:sz w:val="22"/>
      <w:szCs w:val="22"/>
    </w:rPr>
  </w:style>
  <w:style w:type="paragraph" w:customStyle="1" w:styleId="413041A1BD2F46A2B3F56FA63B71A9A8">
    <w:name w:val="413041A1BD2F46A2B3F56FA63B71A9A8"/>
    <w:qFormat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qFormat/>
    <w:pPr>
      <w:spacing w:after="200" w:line="276" w:lineRule="auto"/>
    </w:pPr>
    <w:rPr>
      <w:sz w:val="22"/>
      <w:szCs w:val="22"/>
    </w:rPr>
  </w:style>
  <w:style w:type="paragraph" w:customStyle="1" w:styleId="16032E24EB214F6B8AEA952F7BC91E4C">
    <w:name w:val="16032E24EB214F6B8AEA952F7BC91E4C"/>
    <w:qFormat/>
    <w:pPr>
      <w:spacing w:after="200" w:line="276" w:lineRule="auto"/>
    </w:pPr>
    <w:rPr>
      <w:sz w:val="22"/>
      <w:szCs w:val="22"/>
    </w:rPr>
  </w:style>
  <w:style w:type="paragraph" w:customStyle="1" w:styleId="C62B43CB69C9489E82B25E1F2D129043">
    <w:name w:val="C62B43CB69C9489E82B25E1F2D129043"/>
    <w:qFormat/>
    <w:pPr>
      <w:spacing w:after="200" w:line="276" w:lineRule="auto"/>
    </w:pPr>
    <w:rPr>
      <w:sz w:val="22"/>
      <w:szCs w:val="22"/>
    </w:rPr>
  </w:style>
  <w:style w:type="paragraph" w:customStyle="1" w:styleId="AC2AE85826E046CFA7E8DFDB7E2A5410">
    <w:name w:val="AC2AE85826E046CFA7E8DFDB7E2A5410"/>
    <w:qFormat/>
    <w:pPr>
      <w:spacing w:after="200" w:line="276" w:lineRule="auto"/>
    </w:pPr>
    <w:rPr>
      <w:sz w:val="22"/>
      <w:szCs w:val="22"/>
    </w:rPr>
  </w:style>
  <w:style w:type="paragraph" w:customStyle="1" w:styleId="ABD0D82D6F764668BF6D494525DD23CA">
    <w:name w:val="ABD0D82D6F764668BF6D494525DD23CA"/>
    <w:qFormat/>
    <w:pPr>
      <w:spacing w:after="200" w:line="276" w:lineRule="auto"/>
    </w:pPr>
    <w:rPr>
      <w:sz w:val="22"/>
      <w:szCs w:val="22"/>
    </w:rPr>
  </w:style>
  <w:style w:type="paragraph" w:customStyle="1" w:styleId="AC1F095E27DC49BD812DDB8323AF5997">
    <w:name w:val="AC1F095E27DC49BD812DDB8323AF5997"/>
    <w:qFormat/>
    <w:pPr>
      <w:spacing w:after="200" w:line="276" w:lineRule="auto"/>
    </w:pPr>
    <w:rPr>
      <w:sz w:val="22"/>
      <w:szCs w:val="22"/>
    </w:rPr>
  </w:style>
  <w:style w:type="paragraph" w:customStyle="1" w:styleId="3DCE3E21D1C14DD8ADF1DC583C2D2F17">
    <w:name w:val="3DCE3E21D1C14DD8ADF1DC583C2D2F17"/>
    <w:qFormat/>
    <w:pPr>
      <w:spacing w:after="200" w:line="276" w:lineRule="auto"/>
    </w:pPr>
    <w:rPr>
      <w:sz w:val="22"/>
      <w:szCs w:val="22"/>
    </w:rPr>
  </w:style>
  <w:style w:type="paragraph" w:customStyle="1" w:styleId="413041A1BD2F46A2B3F56FA63B71A9A8">
    <w:name w:val="413041A1BD2F46A2B3F56FA63B71A9A8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A31A-BAD0-4F5A-8807-23F762FB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SPecialiST RePack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Продовження додатка</dc:title>
  <dc:creator>Admin</dc:creator>
  <cp:lastModifiedBy>Admin</cp:lastModifiedBy>
  <cp:revision>12</cp:revision>
  <cp:lastPrinted>2025-12-19T09:35:00Z</cp:lastPrinted>
  <dcterms:created xsi:type="dcterms:W3CDTF">2024-05-24T08:03:00Z</dcterms:created>
  <dcterms:modified xsi:type="dcterms:W3CDTF">2025-12-19T13:54:00Z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E5D52B2C378C4D60A3C325C4A5EBAF3D_12</vt:lpwstr>
  </property>
</Properties>
</file>