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582D" w:rsidRPr="00310B9A" w:rsidRDefault="00310B9A" w:rsidP="00310B9A">
      <w:pPr>
        <w:spacing w:after="0" w:line="240" w:lineRule="auto"/>
        <w:ind w:firstLine="4536"/>
        <w:rPr>
          <w:rFonts w:ascii="Times New Roman" w:hAnsi="Times New Roman" w:cs="Times New Roman"/>
          <w:b/>
          <w:sz w:val="28"/>
          <w:szCs w:val="28"/>
          <w:lang w:val="uk-UA"/>
        </w:rPr>
      </w:pPr>
      <w:r w:rsidRPr="00310B9A">
        <w:rPr>
          <w:rFonts w:ascii="Times New Roman" w:hAnsi="Times New Roman" w:cs="Times New Roman"/>
          <w:b/>
          <w:sz w:val="28"/>
          <w:szCs w:val="28"/>
          <w:lang w:val="uk-UA"/>
        </w:rPr>
        <w:t>Додаток</w:t>
      </w:r>
    </w:p>
    <w:p w:rsidR="00310B9A" w:rsidRPr="00310B9A" w:rsidRDefault="00310B9A" w:rsidP="00310B9A">
      <w:pPr>
        <w:spacing w:after="0" w:line="240" w:lineRule="auto"/>
        <w:ind w:firstLine="4536"/>
        <w:rPr>
          <w:rFonts w:ascii="Times New Roman" w:hAnsi="Times New Roman" w:cs="Times New Roman"/>
          <w:b/>
          <w:sz w:val="28"/>
          <w:szCs w:val="28"/>
          <w:lang w:val="uk-UA"/>
        </w:rPr>
      </w:pPr>
      <w:r>
        <w:rPr>
          <w:rFonts w:ascii="Times New Roman" w:hAnsi="Times New Roman" w:cs="Times New Roman"/>
          <w:b/>
          <w:sz w:val="28"/>
          <w:szCs w:val="28"/>
          <w:lang w:val="uk-UA"/>
        </w:rPr>
        <w:t>д</w:t>
      </w:r>
      <w:r w:rsidRPr="00310B9A">
        <w:rPr>
          <w:rFonts w:ascii="Times New Roman" w:hAnsi="Times New Roman" w:cs="Times New Roman"/>
          <w:b/>
          <w:sz w:val="28"/>
          <w:szCs w:val="28"/>
          <w:lang w:val="uk-UA"/>
        </w:rPr>
        <w:t>о рішення Кременчуцької міської ради</w:t>
      </w:r>
    </w:p>
    <w:p w:rsidR="00310B9A" w:rsidRPr="00310B9A" w:rsidRDefault="00310B9A" w:rsidP="00310B9A">
      <w:pPr>
        <w:spacing w:after="0" w:line="240" w:lineRule="auto"/>
        <w:ind w:firstLine="4536"/>
        <w:rPr>
          <w:rFonts w:ascii="Times New Roman" w:hAnsi="Times New Roman" w:cs="Times New Roman"/>
          <w:b/>
          <w:sz w:val="28"/>
          <w:szCs w:val="28"/>
          <w:lang w:val="uk-UA"/>
        </w:rPr>
      </w:pPr>
      <w:r w:rsidRPr="00310B9A">
        <w:rPr>
          <w:rFonts w:ascii="Times New Roman" w:hAnsi="Times New Roman" w:cs="Times New Roman"/>
          <w:b/>
          <w:sz w:val="28"/>
          <w:szCs w:val="28"/>
          <w:lang w:val="uk-UA"/>
        </w:rPr>
        <w:t>Кременчуцького району</w:t>
      </w:r>
    </w:p>
    <w:p w:rsidR="00310B9A" w:rsidRDefault="00310B9A" w:rsidP="00310B9A">
      <w:pPr>
        <w:spacing w:after="0" w:line="240" w:lineRule="auto"/>
        <w:ind w:firstLine="4536"/>
        <w:rPr>
          <w:rFonts w:ascii="Times New Roman" w:hAnsi="Times New Roman" w:cs="Times New Roman"/>
          <w:b/>
          <w:sz w:val="28"/>
          <w:szCs w:val="28"/>
          <w:lang w:val="uk-UA"/>
        </w:rPr>
      </w:pPr>
      <w:r w:rsidRPr="00310B9A">
        <w:rPr>
          <w:rFonts w:ascii="Times New Roman" w:hAnsi="Times New Roman" w:cs="Times New Roman"/>
          <w:b/>
          <w:sz w:val="28"/>
          <w:szCs w:val="28"/>
          <w:lang w:val="uk-UA"/>
        </w:rPr>
        <w:t>Полтавської області</w:t>
      </w:r>
    </w:p>
    <w:p w:rsidR="00310B9A" w:rsidRPr="00774455" w:rsidRDefault="004F386A" w:rsidP="00310B9A">
      <w:pPr>
        <w:spacing w:after="0" w:line="240" w:lineRule="auto"/>
        <w:ind w:firstLine="4536"/>
        <w:rPr>
          <w:rFonts w:ascii="Times New Roman" w:hAnsi="Times New Roman" w:cs="Times New Roman"/>
          <w:b/>
          <w:sz w:val="28"/>
          <w:szCs w:val="28"/>
        </w:rPr>
      </w:pPr>
      <w:r w:rsidRPr="004F386A">
        <w:rPr>
          <w:rFonts w:ascii="Times New Roman" w:hAnsi="Times New Roman" w:cs="Times New Roman"/>
          <w:b/>
          <w:sz w:val="28"/>
          <w:szCs w:val="28"/>
        </w:rPr>
        <w:t xml:space="preserve">22 </w:t>
      </w:r>
      <w:bookmarkStart w:id="0" w:name="_GoBack"/>
      <w:bookmarkEnd w:id="0"/>
      <w:r w:rsidR="00BD531D">
        <w:rPr>
          <w:rFonts w:ascii="Times New Roman" w:hAnsi="Times New Roman" w:cs="Times New Roman"/>
          <w:b/>
          <w:sz w:val="28"/>
          <w:szCs w:val="28"/>
          <w:lang w:val="uk-UA"/>
        </w:rPr>
        <w:t>серпня</w:t>
      </w:r>
      <w:r w:rsidR="00310B9A">
        <w:rPr>
          <w:rFonts w:ascii="Times New Roman" w:hAnsi="Times New Roman" w:cs="Times New Roman"/>
          <w:b/>
          <w:sz w:val="28"/>
          <w:szCs w:val="28"/>
          <w:lang w:val="uk-UA"/>
        </w:rPr>
        <w:t xml:space="preserve"> 2025 року</w:t>
      </w:r>
    </w:p>
    <w:p w:rsidR="00A765C3" w:rsidRPr="00774455" w:rsidRDefault="00A765C3" w:rsidP="00310B9A">
      <w:pPr>
        <w:spacing w:after="0" w:line="240" w:lineRule="auto"/>
        <w:ind w:firstLine="4536"/>
        <w:rPr>
          <w:rFonts w:ascii="Times New Roman" w:hAnsi="Times New Roman" w:cs="Times New Roman"/>
          <w:b/>
          <w:sz w:val="28"/>
          <w:szCs w:val="28"/>
        </w:rPr>
      </w:pPr>
    </w:p>
    <w:p w:rsidR="00BD531D" w:rsidRPr="00BD531D" w:rsidRDefault="00BD531D" w:rsidP="00BD531D">
      <w:pPr>
        <w:tabs>
          <w:tab w:val="left" w:pos="851"/>
        </w:tabs>
        <w:autoSpaceDN w:val="0"/>
        <w:spacing w:after="0" w:line="240" w:lineRule="auto"/>
        <w:ind w:firstLine="567"/>
        <w:jc w:val="center"/>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ПОЯСНЮВАЛЬНА ЗАПИСКА</w:t>
      </w:r>
    </w:p>
    <w:p w:rsidR="00BD531D" w:rsidRPr="00BD531D" w:rsidRDefault="00BD531D" w:rsidP="00BD531D">
      <w:pPr>
        <w:tabs>
          <w:tab w:val="left" w:pos="851"/>
        </w:tabs>
        <w:autoSpaceDN w:val="0"/>
        <w:spacing w:after="0" w:line="240" w:lineRule="auto"/>
        <w:ind w:firstLine="567"/>
        <w:jc w:val="center"/>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 xml:space="preserve">про виконання бюджету Кременчуцької міської </w:t>
      </w:r>
    </w:p>
    <w:p w:rsidR="00BD531D" w:rsidRPr="00BD531D" w:rsidRDefault="00BD531D" w:rsidP="00BD531D">
      <w:pPr>
        <w:tabs>
          <w:tab w:val="left" w:pos="851"/>
        </w:tabs>
        <w:autoSpaceDN w:val="0"/>
        <w:spacing w:after="0" w:line="240" w:lineRule="auto"/>
        <w:ind w:firstLine="567"/>
        <w:jc w:val="center"/>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територіальної громади за І півріччя</w:t>
      </w:r>
      <w:r w:rsidRPr="00BD531D">
        <w:rPr>
          <w:rFonts w:ascii="Times New Roman" w:eastAsia="Times New Roman" w:hAnsi="Times New Roman" w:cs="Times New Roman"/>
          <w:b/>
          <w:sz w:val="28"/>
          <w:szCs w:val="28"/>
          <w:lang w:eastAsia="ru-RU"/>
        </w:rPr>
        <w:t xml:space="preserve"> 202</w:t>
      </w:r>
      <w:r w:rsidRPr="00BD531D">
        <w:rPr>
          <w:rFonts w:ascii="Times New Roman" w:eastAsia="Times New Roman" w:hAnsi="Times New Roman" w:cs="Times New Roman"/>
          <w:b/>
          <w:sz w:val="28"/>
          <w:szCs w:val="28"/>
          <w:lang w:val="uk-UA" w:eastAsia="ru-RU"/>
        </w:rPr>
        <w:t>5 року</w:t>
      </w:r>
    </w:p>
    <w:p w:rsidR="00BD531D" w:rsidRPr="00BD531D" w:rsidRDefault="00BD531D" w:rsidP="00BD531D">
      <w:pPr>
        <w:tabs>
          <w:tab w:val="left" w:pos="851"/>
        </w:tabs>
        <w:autoSpaceDN w:val="0"/>
        <w:spacing w:after="0" w:line="240" w:lineRule="auto"/>
        <w:ind w:firstLine="567"/>
        <w:jc w:val="center"/>
        <w:rPr>
          <w:rFonts w:ascii="Times New Roman" w:eastAsia="Times New Roman" w:hAnsi="Times New Roman" w:cs="Times New Roman"/>
          <w:b/>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val="uk-UA" w:eastAsia="ru-RU"/>
        </w:rPr>
      </w:pPr>
      <w:r w:rsidRPr="00BD531D">
        <w:rPr>
          <w:rFonts w:ascii="Times New Roman" w:eastAsia="SimSun" w:hAnsi="Times New Roman" w:cs="Times New Roman"/>
          <w:b/>
          <w:sz w:val="28"/>
          <w:szCs w:val="28"/>
          <w:lang w:val="uk-UA" w:eastAsia="ru-RU"/>
        </w:rPr>
        <w:t>ДОХОДИ</w:t>
      </w:r>
    </w:p>
    <w:p w:rsidR="00BD531D" w:rsidRPr="00BD531D" w:rsidRDefault="00BD531D" w:rsidP="00BD531D">
      <w:pPr>
        <w:autoSpaceDN w:val="0"/>
        <w:spacing w:after="0" w:line="240" w:lineRule="auto"/>
        <w:ind w:firstLine="567"/>
        <w:jc w:val="both"/>
        <w:rPr>
          <w:rFonts w:ascii="Times New Roman" w:eastAsia="Times New Roman" w:hAnsi="Times New Roman" w:cs="Times New Roman"/>
          <w:bCs/>
          <w:sz w:val="28"/>
          <w:szCs w:val="24"/>
          <w:lang w:val="uk-UA" w:eastAsia="ru-RU"/>
        </w:rPr>
      </w:pPr>
    </w:p>
    <w:p w:rsidR="00BD531D" w:rsidRPr="00BD531D" w:rsidRDefault="00BD531D" w:rsidP="00BD531D">
      <w:pPr>
        <w:autoSpaceDN w:val="0"/>
        <w:spacing w:after="0" w:line="240" w:lineRule="auto"/>
        <w:ind w:firstLine="709"/>
        <w:jc w:val="both"/>
        <w:rPr>
          <w:rFonts w:ascii="Times New Roman" w:eastAsia="Calibri" w:hAnsi="Times New Roman" w:cs="Times New Roman"/>
          <w:sz w:val="28"/>
          <w:szCs w:val="28"/>
          <w:shd w:val="clear" w:color="auto" w:fill="FFFFFF"/>
          <w:lang w:val="uk-UA" w:eastAsia="ru-RU"/>
        </w:rPr>
      </w:pPr>
      <w:r w:rsidRPr="00BD531D">
        <w:rPr>
          <w:rFonts w:ascii="Times New Roman" w:eastAsia="Times New Roman" w:hAnsi="Times New Roman" w:cs="Times New Roman"/>
          <w:bCs/>
          <w:sz w:val="28"/>
          <w:szCs w:val="24"/>
          <w:lang w:val="uk-UA" w:eastAsia="ru-RU"/>
        </w:rPr>
        <w:t>Виконання бюджету Кременчуцької міської територіальної громади в звітному періоді відбувалось в умовах воєнного стану.</w:t>
      </w:r>
      <w:r w:rsidRPr="00BD531D">
        <w:rPr>
          <w:rFonts w:ascii="Times New Roman" w:eastAsia="Times New Roman" w:hAnsi="Times New Roman" w:cs="Times New Roman"/>
          <w:b/>
          <w:bCs/>
          <w:sz w:val="28"/>
          <w:szCs w:val="24"/>
          <w:lang w:val="uk-UA" w:eastAsia="ru-RU"/>
        </w:rPr>
        <w:t xml:space="preserve"> </w:t>
      </w:r>
      <w:r w:rsidRPr="00BD531D">
        <w:rPr>
          <w:rFonts w:ascii="Times New Roman" w:eastAsia="Calibri" w:hAnsi="Times New Roman" w:cs="Times New Roman"/>
          <w:sz w:val="28"/>
          <w:szCs w:val="28"/>
          <w:shd w:val="clear" w:color="auto" w:fill="FFFFFF"/>
          <w:lang w:val="uk-UA" w:eastAsia="ru-RU"/>
        </w:rPr>
        <w:t>Незважаючи на це, бюджет було орієнтовано  на певне економічне зростання.</w:t>
      </w:r>
    </w:p>
    <w:p w:rsidR="00BD531D" w:rsidRPr="00BD531D" w:rsidRDefault="00BD531D" w:rsidP="00BD531D">
      <w:pPr>
        <w:tabs>
          <w:tab w:val="left" w:pos="709"/>
        </w:tabs>
        <w:autoSpaceDN w:val="0"/>
        <w:spacing w:after="0" w:line="240" w:lineRule="auto"/>
        <w:ind w:firstLine="567"/>
        <w:jc w:val="both"/>
        <w:rPr>
          <w:rFonts w:ascii="Times New Roman" w:eastAsia="Calibri" w:hAnsi="Times New Roman" w:cs="Times New Roman"/>
          <w:sz w:val="28"/>
          <w:szCs w:val="28"/>
          <w:lang w:val="uk-UA"/>
        </w:rPr>
      </w:pPr>
      <w:r w:rsidRPr="00BD531D">
        <w:rPr>
          <w:rFonts w:ascii="Times New Roman" w:eastAsia="Calibri" w:hAnsi="Times New Roman" w:cs="Times New Roman"/>
          <w:sz w:val="28"/>
          <w:szCs w:val="28"/>
          <w:lang w:val="uk-UA"/>
        </w:rPr>
        <w:t>У зв’язку з мінливістю соціально-економічної ситуації, існують високі ризики щодо виконання затверджених планових показників.</w:t>
      </w:r>
    </w:p>
    <w:p w:rsidR="00BD531D" w:rsidRPr="00BD531D" w:rsidRDefault="00BD531D" w:rsidP="00BD531D">
      <w:pPr>
        <w:tabs>
          <w:tab w:val="left" w:pos="709"/>
        </w:tabs>
        <w:autoSpaceDN w:val="0"/>
        <w:spacing w:after="0" w:line="240" w:lineRule="auto"/>
        <w:ind w:firstLine="567"/>
        <w:jc w:val="both"/>
        <w:rPr>
          <w:rFonts w:ascii="Times New Roman" w:eastAsia="Arial11" w:hAnsi="Times New Roman" w:cs="Times New Roman1"/>
          <w:sz w:val="28"/>
          <w:szCs w:val="28"/>
          <w:lang w:val="uk-UA" w:eastAsia="ru-RU" w:bidi="hi-IN"/>
        </w:rPr>
      </w:pPr>
      <w:r w:rsidRPr="00BD531D">
        <w:rPr>
          <w:rFonts w:ascii="Times New Roman" w:eastAsia="Arial11" w:hAnsi="Times New Roman" w:cs="Times New Roman1"/>
          <w:sz w:val="28"/>
          <w:szCs w:val="28"/>
          <w:lang w:val="uk-UA"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rsidR="00BD531D" w:rsidRPr="00BD531D" w:rsidRDefault="00BD531D" w:rsidP="00BD531D">
      <w:pPr>
        <w:tabs>
          <w:tab w:val="left" w:pos="709"/>
        </w:tabs>
        <w:autoSpaceDE w:val="0"/>
        <w:autoSpaceDN w:val="0"/>
        <w:spacing w:after="0" w:line="240" w:lineRule="auto"/>
        <w:ind w:firstLine="567"/>
        <w:jc w:val="both"/>
        <w:rPr>
          <w:rFonts w:ascii="Times New Roman" w:eastAsia="Times New Roman" w:hAnsi="Times New Roman" w:cs="Times New Roman"/>
          <w:bCs/>
          <w:sz w:val="28"/>
          <w:szCs w:val="28"/>
          <w:lang w:val="uk-UA" w:eastAsia="ru-RU"/>
        </w:rPr>
      </w:pPr>
      <w:r w:rsidRPr="00BD531D">
        <w:rPr>
          <w:rFonts w:ascii="Times New Roman" w:eastAsia="Times New Roman" w:hAnsi="Times New Roman" w:cs="Times New Roman"/>
          <w:bCs/>
          <w:sz w:val="28"/>
          <w:szCs w:val="28"/>
          <w:lang w:val="uk-UA" w:eastAsia="ru-RU"/>
        </w:rPr>
        <w:t xml:space="preserve">При прогнозуванні дохідної частини бюджету  </w:t>
      </w:r>
      <w:r w:rsidRPr="00BD531D">
        <w:rPr>
          <w:rFonts w:ascii="Times New Roman" w:eastAsia="Times New Roman" w:hAnsi="Times New Roman" w:cs="Times New Roman"/>
          <w:sz w:val="28"/>
          <w:szCs w:val="28"/>
          <w:lang w:val="uk-UA" w:eastAsia="ru-RU"/>
        </w:rPr>
        <w:t>Департаментом фінансів Кременчуцької міської ради Кременчуцького району Полтавської області</w:t>
      </w:r>
      <w:r w:rsidRPr="00BD531D">
        <w:rPr>
          <w:rFonts w:ascii="Times New Roman" w:eastAsia="Times New Roman" w:hAnsi="Times New Roman" w:cs="Times New Roman"/>
          <w:bCs/>
          <w:sz w:val="28"/>
          <w:szCs w:val="28"/>
          <w:lang w:val="uk-UA" w:eastAsia="ru-RU"/>
        </w:rPr>
        <w:t xml:space="preserve"> були враховані </w:t>
      </w:r>
      <w:r w:rsidRPr="00BD531D">
        <w:rPr>
          <w:rFonts w:ascii="Times New Roman" w:eastAsia="Times New Roman" w:hAnsi="Times New Roman" w:cs="Times New Roman"/>
          <w:sz w:val="28"/>
          <w:szCs w:val="28"/>
          <w:lang w:val="uk-UA"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rsidR="00BD531D" w:rsidRPr="00BD531D" w:rsidRDefault="00BD531D"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Відповідно до звіту, наданого Управлінням Державної казначейської служби України у м. Кременчуці Полтавської області, до дохідної частини бюджету Кременчуцької міської територіальної громади станом на           01.07.2025  до бюджету Кременчуцької міської  територіальної громади при затвердженому уточненому річному плані (загальний та спеціальний фонди з офіційними трансфертами) 3</w:t>
      </w:r>
      <w:r w:rsidRPr="00BD531D">
        <w:rPr>
          <w:rFonts w:ascii="Times New Roman" w:eastAsia="SimSun" w:hAnsi="Times New Roman" w:cs="Times New Roman"/>
          <w:sz w:val="28"/>
          <w:szCs w:val="28"/>
          <w:lang w:eastAsia="ru-RU"/>
        </w:rPr>
        <w:t> </w:t>
      </w:r>
      <w:r w:rsidRPr="00BD531D">
        <w:rPr>
          <w:rFonts w:ascii="Times New Roman" w:eastAsia="SimSun" w:hAnsi="Times New Roman" w:cs="Times New Roman"/>
          <w:sz w:val="28"/>
          <w:szCs w:val="28"/>
          <w:lang w:val="uk-UA" w:eastAsia="ru-RU"/>
        </w:rPr>
        <w:t>997</w:t>
      </w:r>
      <w:r w:rsidRPr="00BD531D">
        <w:rPr>
          <w:rFonts w:ascii="Times New Roman" w:eastAsia="SimSun" w:hAnsi="Times New Roman" w:cs="Times New Roman"/>
          <w:sz w:val="28"/>
          <w:szCs w:val="28"/>
          <w:lang w:eastAsia="ru-RU"/>
        </w:rPr>
        <w:t> </w:t>
      </w:r>
      <w:r w:rsidRPr="00BD531D">
        <w:rPr>
          <w:rFonts w:ascii="Times New Roman" w:eastAsia="SimSun" w:hAnsi="Times New Roman" w:cs="Times New Roman"/>
          <w:sz w:val="28"/>
          <w:szCs w:val="28"/>
          <w:lang w:val="uk-UA" w:eastAsia="ru-RU"/>
        </w:rPr>
        <w:t xml:space="preserve">001,3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надійшло доходів всього            1 642 385,3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виконання склало 41,1% до річного плану. На звітну дату виконання плану забезпечено на </w:t>
      </w:r>
      <w:r w:rsidRPr="00BD531D">
        <w:rPr>
          <w:rFonts w:ascii="Times New Roman" w:eastAsia="SimSun" w:hAnsi="Times New Roman" w:cs="Times New Roman"/>
          <w:sz w:val="28"/>
          <w:szCs w:val="28"/>
          <w:lang w:eastAsia="ru-RU"/>
        </w:rPr>
        <w:t>88,1</w:t>
      </w:r>
      <w:r w:rsidRPr="00BD531D">
        <w:rPr>
          <w:rFonts w:ascii="Times New Roman" w:eastAsia="SimSun" w:hAnsi="Times New Roman" w:cs="Times New Roman"/>
          <w:sz w:val="28"/>
          <w:szCs w:val="28"/>
          <w:lang w:val="uk-UA" w:eastAsia="ru-RU"/>
        </w:rPr>
        <w:t xml:space="preserve">% (затверджений план на звітний період   </w:t>
      </w:r>
      <w:r w:rsidRPr="00BD531D">
        <w:rPr>
          <w:rFonts w:ascii="Times New Roman" w:eastAsia="SimSun" w:hAnsi="Times New Roman" w:cs="Times New Roman"/>
          <w:sz w:val="28"/>
          <w:szCs w:val="28"/>
          <w:lang w:eastAsia="ru-RU"/>
        </w:rPr>
        <w:t>1 864 013,4</w:t>
      </w:r>
      <w:r w:rsidRPr="00BD531D">
        <w:rPr>
          <w:rFonts w:ascii="Times New Roman" w:eastAsia="SimSun" w:hAnsi="Times New Roman" w:cs="Times New Roman"/>
          <w:sz w:val="28"/>
          <w:szCs w:val="28"/>
          <w:lang w:val="uk-UA" w:eastAsia="ru-RU"/>
        </w:rPr>
        <w:t xml:space="preserve"> тис. грн. </w:t>
      </w:r>
    </w:p>
    <w:p w:rsidR="00BD531D" w:rsidRPr="00BD531D" w:rsidRDefault="00BD531D"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За І </w:t>
      </w:r>
      <w:r w:rsidRPr="00BD531D">
        <w:rPr>
          <w:rFonts w:ascii="Times New Roman" w:eastAsia="SimSun" w:hAnsi="Times New Roman" w:cs="Times New Roman"/>
          <w:sz w:val="28"/>
          <w:szCs w:val="28"/>
          <w:lang w:eastAsia="ru-RU"/>
        </w:rPr>
        <w:t>п</w:t>
      </w:r>
      <w:proofErr w:type="spellStart"/>
      <w:r w:rsidRPr="00BD531D">
        <w:rPr>
          <w:rFonts w:ascii="Times New Roman" w:eastAsia="SimSun" w:hAnsi="Times New Roman" w:cs="Times New Roman"/>
          <w:sz w:val="28"/>
          <w:szCs w:val="28"/>
          <w:lang w:val="uk-UA" w:eastAsia="ru-RU"/>
        </w:rPr>
        <w:t>івріччя</w:t>
      </w:r>
      <w:proofErr w:type="spellEnd"/>
      <w:r w:rsidRPr="00BD531D">
        <w:rPr>
          <w:rFonts w:ascii="Times New Roman" w:eastAsia="SimSun" w:hAnsi="Times New Roman" w:cs="Times New Roman"/>
          <w:sz w:val="28"/>
          <w:szCs w:val="28"/>
          <w:lang w:val="uk-UA" w:eastAsia="ru-RU"/>
        </w:rPr>
        <w:t xml:space="preserve"> 2025 року  (загальний та спеціальний фонди без урахування офіційних трансфертів) надійшло коштів – 1 388 796,0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у тому числі </w:t>
      </w:r>
      <w:r w:rsidRPr="00BD531D">
        <w:rPr>
          <w:rFonts w:ascii="Times New Roman" w:eastAsia="SimSun" w:hAnsi="Times New Roman" w:cs="Times New Roman"/>
          <w:bCs/>
          <w:sz w:val="28"/>
          <w:szCs w:val="28"/>
          <w:lang w:val="uk-UA" w:eastAsia="ru-RU"/>
        </w:rPr>
        <w:t xml:space="preserve">до: загального фонду – 1 348 020,6 </w:t>
      </w:r>
      <w:r w:rsidRPr="00BD531D">
        <w:rPr>
          <w:rFonts w:ascii="Times New Roman" w:eastAsia="SimSun" w:hAnsi="Times New Roman" w:cs="Times New Roman"/>
          <w:sz w:val="28"/>
          <w:szCs w:val="28"/>
          <w:lang w:val="uk-UA" w:eastAsia="ru-RU"/>
        </w:rPr>
        <w:t xml:space="preserve">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спеціального фонду –                       40 775,4 тис. грн.</w:t>
      </w:r>
    </w:p>
    <w:p w:rsidR="00BD531D" w:rsidRPr="00BD531D" w:rsidRDefault="00BD531D" w:rsidP="00BD531D">
      <w:pPr>
        <w:tabs>
          <w:tab w:val="left" w:pos="0"/>
          <w:tab w:val="left" w:pos="993"/>
        </w:tabs>
        <w:autoSpaceDE w:val="0"/>
        <w:autoSpaceDN w:val="0"/>
        <w:adjustRightInd w:val="0"/>
        <w:spacing w:after="120" w:line="240" w:lineRule="auto"/>
        <w:ind w:firstLine="709"/>
        <w:contextualSpacing/>
        <w:jc w:val="both"/>
        <w:rPr>
          <w:rFonts w:ascii="Times New Roman" w:eastAsia="SimSun" w:hAnsi="Times New Roman" w:cs="Times New Roman"/>
          <w:bCs/>
          <w:iCs/>
          <w:sz w:val="28"/>
          <w:szCs w:val="28"/>
          <w:lang w:val="uk-UA" w:eastAsia="ru-RU"/>
        </w:rPr>
      </w:pPr>
      <w:r w:rsidRPr="00BD531D">
        <w:rPr>
          <w:rFonts w:ascii="Times New Roman" w:eastAsia="Times New Roman" w:hAnsi="Times New Roman" w:cs="Times New Roman"/>
          <w:sz w:val="28"/>
          <w:szCs w:val="28"/>
          <w:lang w:val="uk-UA" w:eastAsia="zh-CN"/>
        </w:rPr>
        <w:t xml:space="preserve">Усього надходження до дохідної частини бюджету Кременчуцької міської територіальної громади без урахування офіційних трансфертів станом на 01.07.2025 порівняно </w:t>
      </w:r>
      <w:r>
        <w:rPr>
          <w:rFonts w:ascii="Times New Roman" w:eastAsia="Times New Roman" w:hAnsi="Times New Roman" w:cs="Times New Roman"/>
          <w:sz w:val="28"/>
          <w:szCs w:val="28"/>
          <w:lang w:val="uk-UA" w:eastAsia="zh-CN"/>
        </w:rPr>
        <w:t xml:space="preserve">з </w:t>
      </w:r>
      <w:proofErr w:type="spellStart"/>
      <w:r>
        <w:rPr>
          <w:rFonts w:ascii="Times New Roman" w:eastAsia="Times New Roman" w:hAnsi="Times New Roman" w:cs="Times New Roman"/>
          <w:sz w:val="28"/>
          <w:szCs w:val="28"/>
          <w:lang w:val="uk-UA" w:eastAsia="zh-CN"/>
        </w:rPr>
        <w:t>в.п.м.р</w:t>
      </w:r>
      <w:proofErr w:type="spellEnd"/>
      <w:r>
        <w:rPr>
          <w:rFonts w:ascii="Times New Roman" w:eastAsia="Times New Roman" w:hAnsi="Times New Roman" w:cs="Times New Roman"/>
          <w:sz w:val="28"/>
          <w:szCs w:val="28"/>
          <w:lang w:val="uk-UA" w:eastAsia="zh-CN"/>
        </w:rPr>
        <w:t xml:space="preserve">. зросли на /+/17,1% </w:t>
      </w:r>
      <w:r w:rsidRPr="00BD531D">
        <w:rPr>
          <w:rFonts w:ascii="Times New Roman" w:eastAsia="Times New Roman" w:hAnsi="Times New Roman" w:cs="Times New Roman"/>
          <w:sz w:val="28"/>
          <w:szCs w:val="28"/>
          <w:lang w:val="uk-UA" w:eastAsia="zh-CN"/>
        </w:rPr>
        <w:t xml:space="preserve">або                                      /+/203 253,5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w:t>
      </w:r>
      <w:r w:rsidRPr="00BD531D">
        <w:rPr>
          <w:rFonts w:ascii="Times New Roman" w:eastAsia="SimSun" w:hAnsi="Times New Roman" w:cs="Times New Roman"/>
          <w:bCs/>
          <w:iCs/>
          <w:sz w:val="28"/>
          <w:szCs w:val="28"/>
          <w:lang w:val="uk-UA" w:eastAsia="ru-RU"/>
        </w:rPr>
        <w:t xml:space="preserve"> зокрема до: </w:t>
      </w:r>
      <w:r w:rsidRPr="00BD531D">
        <w:rPr>
          <w:rFonts w:ascii="Times New Roman" w:eastAsia="Times New Roman" w:hAnsi="Times New Roman" w:cs="Times New Roman"/>
          <w:sz w:val="28"/>
          <w:szCs w:val="28"/>
          <w:lang w:val="uk-UA" w:eastAsia="zh-CN"/>
        </w:rPr>
        <w:t>загального фонду на  /+/18,0% або                  /+/ 205 498,4 тис.</w:t>
      </w:r>
      <w:r>
        <w:rPr>
          <w:rFonts w:ascii="Times New Roman" w:eastAsia="Times New Roman" w:hAnsi="Times New Roman" w:cs="Times New Roman"/>
          <w:sz w:val="28"/>
          <w:szCs w:val="28"/>
          <w:lang w:val="uk-UA" w:eastAsia="zh-CN"/>
        </w:rPr>
        <w:t xml:space="preserve">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w:t>
      </w:r>
      <w:r w:rsidRPr="00BD531D">
        <w:rPr>
          <w:rFonts w:ascii="Times New Roman" w:eastAsia="SimSun" w:hAnsi="Times New Roman" w:cs="Times New Roman"/>
          <w:bCs/>
          <w:iCs/>
          <w:sz w:val="28"/>
          <w:szCs w:val="28"/>
          <w:lang w:val="uk-UA" w:eastAsia="ru-RU"/>
        </w:rPr>
        <w:t xml:space="preserve"> </w:t>
      </w:r>
      <w:r w:rsidRPr="00BD531D">
        <w:rPr>
          <w:rFonts w:ascii="Times New Roman" w:eastAsia="Times New Roman" w:hAnsi="Times New Roman" w:cs="Times New Roman"/>
          <w:sz w:val="28"/>
          <w:szCs w:val="28"/>
          <w:lang w:val="uk-UA" w:eastAsia="zh-CN"/>
        </w:rPr>
        <w:t>спеціального фонду зменшились на  /-/ 5,2 % або                /-/ 2 244,9 тис.</w:t>
      </w:r>
      <w:r>
        <w:rPr>
          <w:rFonts w:ascii="Times New Roman" w:eastAsia="Times New Roman" w:hAnsi="Times New Roman" w:cs="Times New Roman"/>
          <w:sz w:val="28"/>
          <w:szCs w:val="28"/>
          <w:lang w:val="uk-UA" w:eastAsia="zh-CN"/>
        </w:rPr>
        <w:t xml:space="preserve"> </w:t>
      </w:r>
      <w:r w:rsidRPr="00BD531D">
        <w:rPr>
          <w:rFonts w:ascii="Times New Roman" w:eastAsia="Times New Roman" w:hAnsi="Times New Roman" w:cs="Times New Roman"/>
          <w:sz w:val="28"/>
          <w:szCs w:val="28"/>
          <w:lang w:val="uk-UA" w:eastAsia="zh-CN"/>
        </w:rPr>
        <w:t>грн.</w:t>
      </w:r>
      <w:r w:rsidRPr="00BD531D">
        <w:rPr>
          <w:rFonts w:ascii="Times New Roman" w:eastAsia="SimSun" w:hAnsi="Times New Roman" w:cs="Times New Roman"/>
          <w:bCs/>
          <w:iCs/>
          <w:sz w:val="28"/>
          <w:szCs w:val="28"/>
          <w:lang w:val="uk-UA" w:eastAsia="ru-RU"/>
        </w:rPr>
        <w:t xml:space="preserve">      </w:t>
      </w:r>
    </w:p>
    <w:p w:rsidR="00BD531D" w:rsidRPr="00BD531D" w:rsidRDefault="00BD531D" w:rsidP="00BD531D">
      <w:pPr>
        <w:tabs>
          <w:tab w:val="left" w:pos="0"/>
          <w:tab w:val="left" w:pos="993"/>
        </w:tabs>
        <w:autoSpaceDE w:val="0"/>
        <w:autoSpaceDN w:val="0"/>
        <w:adjustRightInd w:val="0"/>
        <w:spacing w:after="120" w:line="240" w:lineRule="auto"/>
        <w:ind w:firstLine="709"/>
        <w:contextualSpacing/>
        <w:jc w:val="both"/>
        <w:rPr>
          <w:rFonts w:ascii="Times New Roman" w:eastAsia="SimSun" w:hAnsi="Times New Roman" w:cs="Times New Roman"/>
          <w:bCs/>
          <w:iCs/>
          <w:sz w:val="28"/>
          <w:szCs w:val="28"/>
          <w:lang w:val="uk-UA" w:eastAsia="ru-RU"/>
        </w:rPr>
      </w:pPr>
    </w:p>
    <w:p w:rsid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bCs/>
          <w:iCs/>
          <w:sz w:val="28"/>
          <w:szCs w:val="28"/>
          <w:lang w:val="uk-UA" w:eastAsia="ru-RU"/>
        </w:rPr>
      </w:pPr>
      <w:r w:rsidRPr="00BD531D">
        <w:rPr>
          <w:rFonts w:ascii="Times New Roman" w:eastAsia="SimSun" w:hAnsi="Times New Roman" w:cs="Times New Roman"/>
          <w:bCs/>
          <w:iCs/>
          <w:sz w:val="28"/>
          <w:szCs w:val="28"/>
          <w:lang w:val="uk-UA" w:eastAsia="ru-RU"/>
        </w:rPr>
        <w:lastRenderedPageBreak/>
        <w:t xml:space="preserve">                                                                                                тис. </w:t>
      </w:r>
      <w:r w:rsidR="00A55B60">
        <w:rPr>
          <w:rFonts w:ascii="Times New Roman" w:eastAsia="SimSun" w:hAnsi="Times New Roman" w:cs="Times New Roman"/>
          <w:bCs/>
          <w:iCs/>
          <w:sz w:val="28"/>
          <w:szCs w:val="28"/>
          <w:lang w:val="uk-UA" w:eastAsia="ru-RU"/>
        </w:rPr>
        <w:t>грн.</w:t>
      </w:r>
    </w:p>
    <w:p w:rsidR="00A55B60" w:rsidRPr="00BD531D" w:rsidRDefault="00A55B60" w:rsidP="00BD531D">
      <w:pPr>
        <w:tabs>
          <w:tab w:val="left" w:pos="567"/>
          <w:tab w:val="left" w:pos="851"/>
        </w:tabs>
        <w:autoSpaceDN w:val="0"/>
        <w:spacing w:after="0" w:line="240" w:lineRule="auto"/>
        <w:ind w:firstLine="567"/>
        <w:jc w:val="center"/>
        <w:rPr>
          <w:rFonts w:ascii="Times New Roman" w:eastAsia="SimSun" w:hAnsi="Times New Roman" w:cs="Times New Roman"/>
          <w:bCs/>
          <w:iCs/>
          <w:sz w:val="28"/>
          <w:szCs w:val="28"/>
          <w:lang w:val="uk-UA" w:eastAsia="ru-RU"/>
        </w:rPr>
      </w:pPr>
    </w:p>
    <w:p w:rsidR="00BD531D" w:rsidRPr="00BD531D" w:rsidRDefault="00BD531D" w:rsidP="00BD531D">
      <w:pPr>
        <w:autoSpaceDN w:val="0"/>
        <w:spacing w:after="0" w:line="240" w:lineRule="auto"/>
        <w:jc w:val="center"/>
        <w:rPr>
          <w:rFonts w:ascii="Times New Roman" w:eastAsia="SimSun" w:hAnsi="Times New Roman" w:cs="Times New Roman"/>
          <w:b/>
          <w:sz w:val="24"/>
          <w:szCs w:val="28"/>
          <w:lang w:val="uk-UA" w:eastAsia="ru-RU"/>
        </w:rPr>
      </w:pPr>
      <w:r>
        <w:rPr>
          <w:rFonts w:ascii="Times New Roman" w:eastAsia="SimSun" w:hAnsi="Times New Roman" w:cs="Times New Roman"/>
          <w:noProof/>
          <w:sz w:val="20"/>
          <w:szCs w:val="20"/>
          <w:lang w:eastAsia="ru-RU"/>
        </w:rPr>
        <w:drawing>
          <wp:inline distT="0" distB="0" distL="0" distR="0">
            <wp:extent cx="6118860" cy="52425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8860" cy="5242560"/>
                    </a:xfrm>
                    <a:prstGeom prst="rect">
                      <a:avLst/>
                    </a:prstGeom>
                    <a:noFill/>
                    <a:ln>
                      <a:noFill/>
                    </a:ln>
                  </pic:spPr>
                </pic:pic>
              </a:graphicData>
            </a:graphic>
          </wp:inline>
        </w:drawing>
      </w: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val="uk-UA" w:eastAsia="ru-RU"/>
        </w:rPr>
      </w:pPr>
      <w:r w:rsidRPr="00BD531D">
        <w:rPr>
          <w:rFonts w:ascii="Times New Roman" w:eastAsia="SimSun" w:hAnsi="Times New Roman" w:cs="Times New Roman"/>
          <w:b/>
          <w:sz w:val="28"/>
          <w:szCs w:val="28"/>
          <w:lang w:val="uk-UA" w:eastAsia="ru-RU"/>
        </w:rPr>
        <w:t>Загальний  фонд</w:t>
      </w: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При затвердженому річному плані по загальному фонду без урахування офіційних трансфертів 3 496 142,7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фактично надійшло -                     1 348 020,6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виконання до річного плану склало – 38,6% або                                  /-/2 148 122,0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виконання на звітну дату – 86,1% або                                              /-/216 947,9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(затверджений план на звітний період 1 564 968,6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w:t>
      </w:r>
    </w:p>
    <w:p w:rsidR="00A55B60" w:rsidRDefault="00A55B60"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По офіційних трансфертах при затвердженому уточненому річному плані  305 999,0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фактично надійшло 253 589,3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виконання склало  82,9%, виконання на звітну дату забезпечено на 99,5 % або /-/1 346,3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(затверджений план на звітний період 254 935,6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w:t>
      </w:r>
    </w:p>
    <w:p w:rsidR="00A55B60" w:rsidRDefault="00A55B60" w:rsidP="00BD531D">
      <w:pPr>
        <w:tabs>
          <w:tab w:val="left" w:pos="567"/>
          <w:tab w:val="left" w:pos="851"/>
        </w:tabs>
        <w:autoSpaceDN w:val="0"/>
        <w:spacing w:after="0" w:line="240" w:lineRule="auto"/>
        <w:ind w:firstLine="567"/>
        <w:jc w:val="both"/>
        <w:rPr>
          <w:rFonts w:ascii="Times New Roman" w:eastAsia="Times New Roma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Станом</w:t>
      </w:r>
      <w:r w:rsidRPr="00BD531D">
        <w:rPr>
          <w:rFonts w:ascii="Times New Roman" w:eastAsia="Times New Roman" w:hAnsi="Times New Roman" w:cs="Times New Roman"/>
          <w:sz w:val="28"/>
          <w:szCs w:val="28"/>
          <w:lang w:eastAsia="ru-RU"/>
        </w:rPr>
        <w:t xml:space="preserve"> </w:t>
      </w:r>
      <w:r w:rsidRPr="00BD531D">
        <w:rPr>
          <w:rFonts w:ascii="Times New Roman" w:eastAsia="Times New Roman" w:hAnsi="Times New Roman" w:cs="Times New Roman"/>
          <w:sz w:val="28"/>
          <w:szCs w:val="28"/>
          <w:lang w:val="uk-UA" w:eastAsia="ru-RU"/>
        </w:rPr>
        <w:t>на 01.07.202</w:t>
      </w:r>
      <w:r w:rsidRPr="00BD531D">
        <w:rPr>
          <w:rFonts w:ascii="Times New Roman" w:eastAsia="Times New Roman" w:hAnsi="Times New Roman" w:cs="Times New Roman"/>
          <w:sz w:val="28"/>
          <w:szCs w:val="28"/>
          <w:lang w:eastAsia="ru-RU"/>
        </w:rPr>
        <w:t>5</w:t>
      </w:r>
      <w:r w:rsidRPr="00BD531D">
        <w:rPr>
          <w:rFonts w:ascii="Times New Roman" w:eastAsia="Times New Roman" w:hAnsi="Times New Roman" w:cs="Times New Roman"/>
          <w:sz w:val="28"/>
          <w:szCs w:val="28"/>
          <w:lang w:val="uk-UA" w:eastAsia="ru-RU"/>
        </w:rPr>
        <w:t xml:space="preserve"> в цілому план по загальному фонду з урахуванням офіційних трансфертів виконано на 88,0% або /-/218 294,2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при плані 1 819 904,1</w:t>
      </w:r>
      <w:r w:rsidRPr="00BD531D">
        <w:rPr>
          <w:rFonts w:ascii="Times New Roman" w:eastAsia="Times New Roman" w:hAnsi="Times New Roman" w:cs="Times New Roman"/>
          <w:sz w:val="28"/>
          <w:szCs w:val="28"/>
          <w:lang w:eastAsia="ru-RU"/>
        </w:rPr>
        <w:t xml:space="preserve"> </w:t>
      </w:r>
      <w:r w:rsidRPr="00BD531D">
        <w:rPr>
          <w:rFonts w:ascii="Times New Roman" w:eastAsia="Times New Roman" w:hAnsi="Times New Roman" w:cs="Times New Roman"/>
          <w:sz w:val="28"/>
          <w:szCs w:val="28"/>
          <w:lang w:val="uk-UA" w:eastAsia="ru-RU"/>
        </w:rPr>
        <w:t xml:space="preserve">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фактично отримано 1 601 609,9 тис. грн.</w:t>
      </w:r>
    </w:p>
    <w:p w:rsidR="00A55B60" w:rsidRDefault="00A55B60" w:rsidP="00BD531D">
      <w:pPr>
        <w:tabs>
          <w:tab w:val="left" w:pos="567"/>
          <w:tab w:val="left" w:pos="851"/>
        </w:tabs>
        <w:autoSpaceDN w:val="0"/>
        <w:spacing w:after="0" w:line="240" w:lineRule="auto"/>
        <w:ind w:firstLine="567"/>
        <w:jc w:val="both"/>
        <w:rPr>
          <w:rFonts w:ascii="Times New Roman" w:eastAsia="Times New Roman" w:hAnsi="Times New Roman" w:cs="Times New Roman"/>
          <w:sz w:val="28"/>
          <w:szCs w:val="28"/>
          <w:shd w:val="clear" w:color="auto" w:fill="FFFFFF"/>
          <w:lang w:val="uk-UA" w:eastAsia="ru-RU"/>
        </w:rPr>
      </w:pPr>
    </w:p>
    <w:p w:rsidR="00BD531D" w:rsidRDefault="00BD531D" w:rsidP="00BD531D">
      <w:pPr>
        <w:tabs>
          <w:tab w:val="left" w:pos="567"/>
          <w:tab w:val="left" w:pos="851"/>
        </w:tabs>
        <w:autoSpaceDN w:val="0"/>
        <w:spacing w:after="0" w:line="240" w:lineRule="auto"/>
        <w:ind w:firstLine="567"/>
        <w:jc w:val="both"/>
        <w:rPr>
          <w:rFonts w:ascii="Times New Roman" w:eastAsia="Times New Roman" w:hAnsi="Times New Roman" w:cs="Times New Roman"/>
          <w:sz w:val="28"/>
          <w:szCs w:val="28"/>
          <w:shd w:val="clear" w:color="auto" w:fill="FFFFFF"/>
          <w:lang w:val="uk-UA" w:eastAsia="ru-RU"/>
        </w:rPr>
      </w:pPr>
      <w:r w:rsidRPr="00BD531D">
        <w:rPr>
          <w:rFonts w:ascii="Times New Roman" w:eastAsia="Times New Roman" w:hAnsi="Times New Roman" w:cs="Times New Roman"/>
          <w:sz w:val="28"/>
          <w:szCs w:val="28"/>
          <w:shd w:val="clear" w:color="auto" w:fill="FFFFFF"/>
          <w:lang w:val="uk-UA" w:eastAsia="ru-RU"/>
        </w:rPr>
        <w:t>Відповідно до </w:t>
      </w:r>
      <w:hyperlink r:id="rId9" w:anchor="n1540" w:history="1">
        <w:r w:rsidRPr="00BD531D">
          <w:rPr>
            <w:rFonts w:ascii="Times New Roman" w:eastAsia="Times New Roman" w:hAnsi="Times New Roman" w:cs="Times New Roman"/>
            <w:sz w:val="28"/>
            <w:szCs w:val="28"/>
            <w:shd w:val="clear" w:color="auto" w:fill="FFFFFF"/>
            <w:lang w:val="uk-UA" w:eastAsia="ru-RU"/>
          </w:rPr>
          <w:t>статей 98</w:t>
        </w:r>
      </w:hyperlink>
      <w:r w:rsidRPr="00BD531D">
        <w:rPr>
          <w:rFonts w:ascii="Times New Roman" w:eastAsia="Times New Roman" w:hAnsi="Times New Roman" w:cs="Times New Roman"/>
          <w:sz w:val="28"/>
          <w:szCs w:val="28"/>
          <w:shd w:val="clear" w:color="auto" w:fill="FFFFFF"/>
          <w:lang w:val="uk-UA" w:eastAsia="ru-RU"/>
        </w:rPr>
        <w:t> і </w:t>
      </w:r>
      <w:hyperlink r:id="rId10" w:anchor="n1565" w:history="1">
        <w:r w:rsidRPr="00BD531D">
          <w:rPr>
            <w:rFonts w:ascii="Times New Roman" w:eastAsia="Times New Roman" w:hAnsi="Times New Roman" w:cs="Times New Roman"/>
            <w:sz w:val="28"/>
            <w:szCs w:val="28"/>
            <w:shd w:val="clear" w:color="auto" w:fill="FFFFFF"/>
            <w:lang w:val="uk-UA" w:eastAsia="ru-RU"/>
          </w:rPr>
          <w:t>99</w:t>
        </w:r>
      </w:hyperlink>
      <w:r w:rsidRPr="00BD531D">
        <w:rPr>
          <w:rFonts w:ascii="Times New Roman" w:eastAsia="Times New Roman" w:hAnsi="Times New Roman" w:cs="Times New Roman"/>
          <w:sz w:val="28"/>
          <w:szCs w:val="28"/>
          <w:shd w:val="clear" w:color="auto" w:fill="FFFFFF"/>
          <w:lang w:val="uk-UA" w:eastAsia="ru-RU"/>
        </w:rPr>
        <w:t xml:space="preserve"> Бюджетного кодексу України </w:t>
      </w:r>
      <w:r w:rsidRPr="00BD531D">
        <w:rPr>
          <w:rFonts w:ascii="Times New Roman" w:eastAsia="Times New Roman" w:hAnsi="Times New Roman" w:cs="Times New Roman"/>
          <w:sz w:val="28"/>
          <w:szCs w:val="28"/>
          <w:lang w:val="uk-UA" w:eastAsia="ru-RU"/>
        </w:rPr>
        <w:t>на 2025 рік</w:t>
      </w:r>
      <w:r w:rsidRPr="00BD531D">
        <w:rPr>
          <w:rFonts w:ascii="Times New Roman" w:eastAsia="Times New Roman" w:hAnsi="Times New Roman" w:cs="Times New Roman"/>
          <w:sz w:val="28"/>
          <w:szCs w:val="28"/>
          <w:shd w:val="clear" w:color="auto" w:fill="FFFFFF"/>
          <w:lang w:val="uk-UA" w:eastAsia="ru-RU"/>
        </w:rPr>
        <w:t xml:space="preserve"> передбачена передача реверсної дотації з місцевого бюджету до державного бюджету у сумі 145 019,6 тис. грн. На звітну дату при плані 72 510,0 тис. </w:t>
      </w:r>
      <w:proofErr w:type="spellStart"/>
      <w:r w:rsidRPr="00BD531D">
        <w:rPr>
          <w:rFonts w:ascii="Times New Roman" w:eastAsia="Times New Roman" w:hAnsi="Times New Roman" w:cs="Times New Roman"/>
          <w:sz w:val="28"/>
          <w:szCs w:val="28"/>
          <w:shd w:val="clear" w:color="auto" w:fill="FFFFFF"/>
          <w:lang w:val="uk-UA" w:eastAsia="ru-RU"/>
        </w:rPr>
        <w:t>грн</w:t>
      </w:r>
      <w:proofErr w:type="spellEnd"/>
      <w:r w:rsidRPr="00BD531D">
        <w:rPr>
          <w:rFonts w:ascii="Times New Roman" w:eastAsia="Times New Roman" w:hAnsi="Times New Roman" w:cs="Times New Roman"/>
          <w:sz w:val="28"/>
          <w:szCs w:val="28"/>
          <w:shd w:val="clear" w:color="auto" w:fill="FFFFFF"/>
          <w:lang w:val="uk-UA" w:eastAsia="ru-RU"/>
        </w:rPr>
        <w:t xml:space="preserve"> така ж сума фактично і вилучена.</w:t>
      </w:r>
    </w:p>
    <w:p w:rsidR="00BD531D" w:rsidRPr="00BD531D" w:rsidRDefault="00BD531D" w:rsidP="00BD531D">
      <w:pPr>
        <w:tabs>
          <w:tab w:val="left" w:pos="7230"/>
        </w:tabs>
        <w:autoSpaceDN w:val="0"/>
        <w:spacing w:after="0" w:line="240" w:lineRule="auto"/>
        <w:ind w:firstLine="708"/>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left" w:pos="567"/>
          <w:tab w:val="left" w:pos="851"/>
        </w:tabs>
        <w:autoSpaceDN w:val="0"/>
        <w:spacing w:after="0" w:line="240" w:lineRule="auto"/>
        <w:jc w:val="both"/>
        <w:rPr>
          <w:rFonts w:ascii="Times New Roman" w:eastAsia="SimSun" w:hAnsi="Times New Roman" w:cs="Times New Roman"/>
          <w:sz w:val="28"/>
          <w:szCs w:val="28"/>
          <w:lang w:val="uk-UA" w:eastAsia="ru-RU"/>
        </w:rPr>
      </w:pPr>
      <w:r>
        <w:rPr>
          <w:rFonts w:ascii="Times New Roman" w:eastAsia="SimSun" w:hAnsi="Times New Roman" w:cs="Times New Roman"/>
          <w:noProof/>
          <w:sz w:val="20"/>
          <w:szCs w:val="20"/>
          <w:lang w:eastAsia="ru-RU"/>
        </w:rPr>
        <w:drawing>
          <wp:inline distT="0" distB="0" distL="0" distR="0">
            <wp:extent cx="6118860" cy="5067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860" cy="5067300"/>
                    </a:xfrm>
                    <a:prstGeom prst="rect">
                      <a:avLst/>
                    </a:prstGeom>
                    <a:noFill/>
                    <a:ln>
                      <a:noFill/>
                    </a:ln>
                  </pic:spPr>
                </pic:pic>
              </a:graphicData>
            </a:graphic>
          </wp:inline>
        </w:drawing>
      </w:r>
    </w:p>
    <w:p w:rsidR="00A55B60" w:rsidRDefault="00A55B60" w:rsidP="00BD531D">
      <w:pPr>
        <w:tabs>
          <w:tab w:val="left" w:pos="567"/>
          <w:tab w:val="left" w:pos="709"/>
          <w:tab w:val="left" w:pos="851"/>
        </w:tabs>
        <w:autoSpaceDN w:val="0"/>
        <w:spacing w:after="0" w:line="240" w:lineRule="auto"/>
        <w:ind w:firstLine="567"/>
        <w:jc w:val="both"/>
        <w:rPr>
          <w:rFonts w:ascii="Times New Roman" w:eastAsia="SimSun" w:hAnsi="Times New Roman" w:cs="Times New Roman"/>
          <w:sz w:val="28"/>
          <w:szCs w:val="28"/>
          <w:lang w:val="uk-UA" w:eastAsia="ru-RU"/>
        </w:rPr>
      </w:pPr>
    </w:p>
    <w:p w:rsidR="00A55B60" w:rsidRDefault="00A55B60" w:rsidP="00BD531D">
      <w:pPr>
        <w:tabs>
          <w:tab w:val="left" w:pos="567"/>
          <w:tab w:val="left" w:pos="709"/>
          <w:tab w:val="left" w:pos="851"/>
        </w:tabs>
        <w:autoSpaceDN w:val="0"/>
        <w:spacing w:after="0" w:line="240" w:lineRule="auto"/>
        <w:ind w:firstLine="567"/>
        <w:jc w:val="both"/>
        <w:rPr>
          <w:rFonts w:ascii="Times New Roman" w:eastAsia="SimSun" w:hAnsi="Times New Roman" w:cs="Times New Roman"/>
          <w:sz w:val="28"/>
          <w:szCs w:val="28"/>
          <w:lang w:val="uk-UA" w:eastAsia="ru-RU"/>
        </w:rPr>
      </w:pPr>
    </w:p>
    <w:p w:rsidR="00BD531D" w:rsidRPr="00BD531D" w:rsidRDefault="00BD531D" w:rsidP="00BD531D">
      <w:pPr>
        <w:tabs>
          <w:tab w:val="left" w:pos="567"/>
          <w:tab w:val="left" w:pos="709"/>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Загальний фонд бюджету Кременчуцької міської територіальної громади формується з податкових, неподаткових надходжень та офіційних трансфертів.</w:t>
      </w:r>
    </w:p>
    <w:p w:rsidR="00BD531D" w:rsidRPr="00BD531D" w:rsidRDefault="00BD531D" w:rsidP="00BD531D">
      <w:pPr>
        <w:tabs>
          <w:tab w:val="left" w:pos="567"/>
          <w:tab w:val="left" w:pos="851"/>
        </w:tabs>
        <w:autoSpaceDN w:val="0"/>
        <w:spacing w:after="0" w:line="240" w:lineRule="auto"/>
        <w:ind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Фактично надійшло до бюджету громади на звітну дату: </w:t>
      </w:r>
    </w:p>
    <w:p w:rsidR="00BD531D" w:rsidRPr="00BD531D" w:rsidRDefault="00BD531D" w:rsidP="00BD531D">
      <w:pPr>
        <w:numPr>
          <w:ilvl w:val="0"/>
          <w:numId w:val="6"/>
        </w:numPr>
        <w:tabs>
          <w:tab w:val="left" w:pos="567"/>
          <w:tab w:val="left" w:pos="851"/>
        </w:tabs>
        <w:autoSpaceDN w:val="0"/>
        <w:spacing w:after="0" w:line="240" w:lineRule="auto"/>
        <w:ind w:left="0"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податкові надходження у сумі 1 322 551,7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(питома вага – 82,6%),</w:t>
      </w:r>
    </w:p>
    <w:p w:rsidR="00BD531D" w:rsidRPr="00BD531D" w:rsidRDefault="00BD531D" w:rsidP="00BD531D">
      <w:pPr>
        <w:numPr>
          <w:ilvl w:val="0"/>
          <w:numId w:val="6"/>
        </w:numPr>
        <w:tabs>
          <w:tab w:val="left" w:pos="567"/>
          <w:tab w:val="left" w:pos="851"/>
        </w:tabs>
        <w:autoSpaceDN w:val="0"/>
        <w:spacing w:after="0" w:line="240" w:lineRule="auto"/>
        <w:ind w:left="0"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неподаткові надходження – 25 468,9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(питома вага –1,6%), </w:t>
      </w:r>
    </w:p>
    <w:p w:rsidR="00BD531D" w:rsidRPr="00BD531D" w:rsidRDefault="00BD531D" w:rsidP="00BD531D">
      <w:pPr>
        <w:numPr>
          <w:ilvl w:val="0"/>
          <w:numId w:val="6"/>
        </w:numPr>
        <w:tabs>
          <w:tab w:val="left" w:pos="567"/>
          <w:tab w:val="left" w:pos="851"/>
        </w:tabs>
        <w:autoSpaceDN w:val="0"/>
        <w:spacing w:after="0" w:line="240" w:lineRule="auto"/>
        <w:ind w:left="0" w:firstLine="567"/>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офіційні трансферти – 253 589,3 тис. </w:t>
      </w:r>
      <w:proofErr w:type="spellStart"/>
      <w:r w:rsidRPr="00BD531D">
        <w:rPr>
          <w:rFonts w:ascii="Times New Roman" w:eastAsia="SimSun" w:hAnsi="Times New Roman" w:cs="Times New Roman"/>
          <w:sz w:val="28"/>
          <w:szCs w:val="28"/>
          <w:lang w:val="uk-UA" w:eastAsia="ru-RU"/>
        </w:rPr>
        <w:t>грн</w:t>
      </w:r>
      <w:proofErr w:type="spellEnd"/>
      <w:r w:rsidRPr="00BD531D">
        <w:rPr>
          <w:rFonts w:ascii="Times New Roman" w:eastAsia="SimSun" w:hAnsi="Times New Roman" w:cs="Times New Roman"/>
          <w:sz w:val="28"/>
          <w:szCs w:val="28"/>
          <w:lang w:val="uk-UA" w:eastAsia="ru-RU"/>
        </w:rPr>
        <w:t xml:space="preserve"> (питома вага – 15,8%).                         </w:t>
      </w:r>
    </w:p>
    <w:p w:rsidR="00A55B60" w:rsidRDefault="00A55B60" w:rsidP="00BD531D">
      <w:pPr>
        <w:autoSpaceDN w:val="0"/>
        <w:spacing w:after="0" w:line="240" w:lineRule="auto"/>
        <w:ind w:firstLine="567"/>
        <w:jc w:val="both"/>
        <w:rPr>
          <w:rFonts w:ascii="Times New Roman" w:eastAsia="Times New Roman" w:hAnsi="Times New Roman" w:cs="Times New Roman"/>
          <w:bCs/>
          <w:sz w:val="28"/>
          <w:szCs w:val="28"/>
          <w:lang w:val="uk-UA" w:eastAsia="ru-RU"/>
        </w:rPr>
      </w:pPr>
    </w:p>
    <w:p w:rsidR="00A55B60" w:rsidRDefault="00A55B60" w:rsidP="00BD531D">
      <w:pPr>
        <w:autoSpaceDN w:val="0"/>
        <w:spacing w:after="0" w:line="240" w:lineRule="auto"/>
        <w:ind w:firstLine="567"/>
        <w:jc w:val="both"/>
        <w:rPr>
          <w:rFonts w:ascii="Times New Roman" w:eastAsia="Times New Roman" w:hAnsi="Times New Roman" w:cs="Times New Roman"/>
          <w:bCs/>
          <w:sz w:val="28"/>
          <w:szCs w:val="28"/>
          <w:lang w:val="uk-UA" w:eastAsia="ru-RU"/>
        </w:rPr>
      </w:pPr>
    </w:p>
    <w:p w:rsidR="00BD531D" w:rsidRDefault="00BD531D" w:rsidP="00BD531D">
      <w:pPr>
        <w:autoSpaceDN w:val="0"/>
        <w:spacing w:after="0" w:line="240" w:lineRule="auto"/>
        <w:ind w:firstLine="567"/>
        <w:jc w:val="both"/>
        <w:rPr>
          <w:rFonts w:ascii="Times New Roman" w:eastAsia="Times New Roman" w:hAnsi="Times New Roman" w:cs="Times New Roman"/>
          <w:bCs/>
          <w:sz w:val="28"/>
          <w:szCs w:val="28"/>
          <w:lang w:val="uk-UA" w:eastAsia="ru-RU"/>
        </w:rPr>
      </w:pPr>
      <w:r w:rsidRPr="00BD531D">
        <w:rPr>
          <w:rFonts w:ascii="Times New Roman" w:eastAsia="Times New Roman" w:hAnsi="Times New Roman" w:cs="Times New Roman"/>
          <w:bCs/>
          <w:sz w:val="28"/>
          <w:szCs w:val="28"/>
          <w:lang w:val="uk-UA" w:eastAsia="ru-RU"/>
        </w:rPr>
        <w:t>Структура</w:t>
      </w:r>
      <w:r w:rsidRPr="00BD531D">
        <w:rPr>
          <w:rFonts w:ascii="Times New Roman" w:eastAsia="Times New Roman" w:hAnsi="Times New Roman" w:cs="Times New Roman"/>
          <w:b/>
          <w:bCs/>
          <w:sz w:val="28"/>
          <w:szCs w:val="28"/>
          <w:lang w:val="uk-UA" w:eastAsia="ru-RU"/>
        </w:rPr>
        <w:t xml:space="preserve"> </w:t>
      </w:r>
      <w:r w:rsidRPr="00BD531D">
        <w:rPr>
          <w:rFonts w:ascii="Times New Roman" w:eastAsia="Times New Roman" w:hAnsi="Times New Roman" w:cs="Times New Roman"/>
          <w:bCs/>
          <w:sz w:val="28"/>
          <w:szCs w:val="28"/>
          <w:lang w:val="uk-UA" w:eastAsia="ru-RU"/>
        </w:rPr>
        <w:t>бюджету Кременчуцької міської територіальної громади станом на 01.07.2025 представлена у діаграмі.</w:t>
      </w:r>
    </w:p>
    <w:p w:rsidR="00A55B60" w:rsidRPr="00BD531D" w:rsidRDefault="00A55B60" w:rsidP="00BD531D">
      <w:pPr>
        <w:autoSpaceDN w:val="0"/>
        <w:spacing w:after="0" w:line="240" w:lineRule="auto"/>
        <w:ind w:firstLine="567"/>
        <w:jc w:val="both"/>
        <w:rPr>
          <w:rFonts w:ascii="Times New Roman" w:eastAsia="Times New Roma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lastRenderedPageBreak/>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sz w:val="28"/>
          <w:szCs w:val="28"/>
          <w:lang w:val="uk-UA" w:eastAsia="ru-RU"/>
        </w:rPr>
      </w:pPr>
      <w:r>
        <w:rPr>
          <w:rFonts w:ascii="Times New Roman" w:eastAsia="SimSun" w:hAnsi="Times New Roman" w:cs="Times New Roman"/>
          <w:noProof/>
          <w:sz w:val="20"/>
          <w:szCs w:val="20"/>
          <w:lang w:eastAsia="ru-RU"/>
        </w:rPr>
        <w:drawing>
          <wp:inline distT="0" distB="0" distL="0" distR="0">
            <wp:extent cx="6118860" cy="46329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8860" cy="4632960"/>
                    </a:xfrm>
                    <a:prstGeom prst="rect">
                      <a:avLst/>
                    </a:prstGeom>
                    <a:noFill/>
                    <a:ln>
                      <a:noFill/>
                    </a:ln>
                  </pic:spPr>
                </pic:pic>
              </a:graphicData>
            </a:graphic>
          </wp:inline>
        </w:drawing>
      </w:r>
    </w:p>
    <w:p w:rsidR="00BD531D" w:rsidRPr="00BD531D" w:rsidRDefault="00BD531D" w:rsidP="00BD531D">
      <w:pPr>
        <w:tabs>
          <w:tab w:val="left" w:pos="2895"/>
          <w:tab w:val="left" w:pos="5655"/>
          <w:tab w:val="left" w:pos="8460"/>
        </w:tabs>
        <w:autoSpaceDN w:val="0"/>
        <w:spacing w:after="0" w:line="240" w:lineRule="auto"/>
        <w:ind w:firstLine="709"/>
        <w:jc w:val="both"/>
        <w:rPr>
          <w:rFonts w:ascii="Times New Roman" w:eastAsia="Times New Roman" w:hAnsi="Times New Roman" w:cs="Times New Roman"/>
          <w:sz w:val="28"/>
          <w:szCs w:val="28"/>
          <w:lang w:val="uk-UA" w:eastAsia="ru-RU"/>
        </w:rPr>
      </w:pPr>
    </w:p>
    <w:p w:rsidR="00BD531D" w:rsidRPr="00BD531D" w:rsidRDefault="00BD531D" w:rsidP="00BD531D">
      <w:pPr>
        <w:tabs>
          <w:tab w:val="left" w:pos="2895"/>
          <w:tab w:val="left" w:pos="5655"/>
          <w:tab w:val="left" w:pos="8460"/>
        </w:tabs>
        <w:autoSpaceDN w:val="0"/>
        <w:spacing w:after="0" w:line="240" w:lineRule="auto"/>
        <w:ind w:firstLine="709"/>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 xml:space="preserve">Основними джерелами дохідної частини загального фонду місцевого бюджету є чотири податки, питома вага яких складає 96,4% в дохідній частині загального фонду (1 348 020,6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w:t>
      </w:r>
    </w:p>
    <w:tbl>
      <w:tblPr>
        <w:tblW w:w="96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8"/>
        <w:gridCol w:w="2533"/>
        <w:gridCol w:w="1789"/>
      </w:tblGrid>
      <w:tr w:rsidR="00BD531D" w:rsidRPr="00BD531D" w:rsidTr="009F0EAF">
        <w:trPr>
          <w:trHeight w:val="1314"/>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eastAsia="ru-RU"/>
              </w:rPr>
              <w:t>Вид платежу</w:t>
            </w:r>
          </w:p>
        </w:tc>
        <w:tc>
          <w:tcPr>
            <w:tcW w:w="2533" w:type="dxa"/>
            <w:tcBorders>
              <w:top w:val="single" w:sz="4" w:space="0" w:color="auto"/>
              <w:left w:val="single" w:sz="4" w:space="0" w:color="auto"/>
              <w:bottom w:val="single" w:sz="4" w:space="0" w:color="auto"/>
              <w:right w:val="single" w:sz="4" w:space="0" w:color="auto"/>
            </w:tcBorders>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 xml:space="preserve">Фактичні надходження за звітний період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Питома вага,%</w:t>
            </w:r>
          </w:p>
        </w:tc>
      </w:tr>
      <w:tr w:rsidR="00BD531D" w:rsidRPr="00BD531D" w:rsidTr="009F0EAF">
        <w:trPr>
          <w:trHeight w:val="762"/>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податок та збір на доходи фізичних осіб (11010000)</w:t>
            </w:r>
          </w:p>
        </w:tc>
        <w:tc>
          <w:tcPr>
            <w:tcW w:w="2533"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val="uk-UA" w:eastAsia="ru-RU"/>
              </w:rPr>
              <w:t>841 491,7</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val="uk-UA" w:eastAsia="ru-RU"/>
              </w:rPr>
              <w:t>62,4</w:t>
            </w:r>
          </w:p>
        </w:tc>
      </w:tr>
      <w:tr w:rsidR="00BD531D" w:rsidRPr="00BD531D" w:rsidTr="009F0EAF">
        <w:trPr>
          <w:trHeight w:val="533"/>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єдиний податок  (18050000)</w:t>
            </w:r>
          </w:p>
        </w:tc>
        <w:tc>
          <w:tcPr>
            <w:tcW w:w="2533"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206 537,0</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val="uk-UA" w:eastAsia="ru-RU"/>
              </w:rPr>
              <w:t>15,3</w:t>
            </w:r>
          </w:p>
        </w:tc>
      </w:tr>
      <w:tr w:rsidR="00BD531D" w:rsidRPr="00BD531D" w:rsidTr="009F0EAF">
        <w:trPr>
          <w:trHeight w:val="916"/>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tabs>
                <w:tab w:val="left" w:pos="0"/>
                <w:tab w:val="left" w:pos="8931"/>
              </w:tabs>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акцизний податок</w:t>
            </w:r>
          </w:p>
          <w:p w:rsidR="00BD531D" w:rsidRPr="00BD531D" w:rsidRDefault="00BD531D" w:rsidP="00BD531D">
            <w:pPr>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(14021900;14031900;14040000)</w:t>
            </w:r>
          </w:p>
        </w:tc>
        <w:tc>
          <w:tcPr>
            <w:tcW w:w="2533"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142 040,6</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eastAsia="ru-RU"/>
              </w:rPr>
              <w:t>10,6</w:t>
            </w:r>
          </w:p>
        </w:tc>
      </w:tr>
      <w:tr w:rsidR="00BD531D" w:rsidRPr="00BD531D" w:rsidTr="009F0EAF">
        <w:trPr>
          <w:trHeight w:val="986"/>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tabs>
                <w:tab w:val="left" w:pos="0"/>
                <w:tab w:val="left" w:pos="8907"/>
              </w:tabs>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податок на майно в частині</w:t>
            </w:r>
          </w:p>
          <w:p w:rsidR="00BD531D" w:rsidRPr="00BD531D" w:rsidRDefault="00BD531D" w:rsidP="00BD531D">
            <w:pPr>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земельного податку (18010500-18010900)</w:t>
            </w:r>
          </w:p>
        </w:tc>
        <w:tc>
          <w:tcPr>
            <w:tcW w:w="2533"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eastAsia="ru-RU"/>
              </w:rPr>
            </w:pPr>
            <w:r w:rsidRPr="00BD531D">
              <w:rPr>
                <w:rFonts w:ascii="Times New Roman" w:eastAsia="Times New Roman" w:hAnsi="Times New Roman" w:cs="Times New Roman"/>
                <w:sz w:val="28"/>
                <w:szCs w:val="28"/>
                <w:lang w:val="uk-UA" w:eastAsia="ru-RU"/>
              </w:rPr>
              <w:t>109 328,</w:t>
            </w:r>
            <w:r w:rsidRPr="00BD531D">
              <w:rPr>
                <w:rFonts w:ascii="Times New Roman" w:eastAsia="Times New Roman" w:hAnsi="Times New Roman" w:cs="Times New Roman"/>
                <w:sz w:val="28"/>
                <w:szCs w:val="28"/>
                <w:lang w:eastAsia="ru-RU"/>
              </w:rPr>
              <w:t>4</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eastAsia="ru-RU"/>
              </w:rPr>
              <w:t>8,1</w:t>
            </w:r>
          </w:p>
        </w:tc>
      </w:tr>
      <w:tr w:rsidR="00BD531D" w:rsidRPr="00BD531D" w:rsidTr="009F0EAF">
        <w:trPr>
          <w:trHeight w:val="563"/>
        </w:trPr>
        <w:tc>
          <w:tcPr>
            <w:tcW w:w="5328"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b/>
                <w:bCs/>
                <w:iCs/>
                <w:sz w:val="28"/>
                <w:szCs w:val="28"/>
                <w:lang w:val="uk-UA" w:eastAsia="ru-RU"/>
              </w:rPr>
              <w:t>Разом:</w:t>
            </w:r>
          </w:p>
        </w:tc>
        <w:tc>
          <w:tcPr>
            <w:tcW w:w="2533"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b/>
                <w:sz w:val="28"/>
                <w:szCs w:val="28"/>
                <w:lang w:eastAsia="ru-RU"/>
              </w:rPr>
            </w:pPr>
            <w:r w:rsidRPr="00BD531D">
              <w:rPr>
                <w:rFonts w:ascii="Times New Roman" w:eastAsia="Times New Roman" w:hAnsi="Times New Roman" w:cs="Times New Roman"/>
                <w:b/>
                <w:sz w:val="28"/>
                <w:szCs w:val="28"/>
                <w:lang w:eastAsia="ru-RU"/>
              </w:rPr>
              <w:t>1 299 397,7</w:t>
            </w:r>
          </w:p>
        </w:tc>
        <w:tc>
          <w:tcPr>
            <w:tcW w:w="1789" w:type="dxa"/>
            <w:tcBorders>
              <w:top w:val="single" w:sz="4" w:space="0" w:color="auto"/>
              <w:left w:val="single" w:sz="4" w:space="0" w:color="auto"/>
              <w:bottom w:val="single" w:sz="4" w:space="0" w:color="auto"/>
              <w:right w:val="single" w:sz="4" w:space="0" w:color="auto"/>
            </w:tcBorders>
            <w:vAlign w:val="center"/>
            <w:hideMark/>
          </w:tcPr>
          <w:p w:rsidR="00BD531D" w:rsidRPr="00BD531D" w:rsidRDefault="00BD531D" w:rsidP="00BD531D">
            <w:pPr>
              <w:autoSpaceDN w:val="0"/>
              <w:spacing w:after="0" w:line="240" w:lineRule="auto"/>
              <w:jc w:val="center"/>
              <w:rPr>
                <w:rFonts w:ascii="Times New Roman" w:eastAsia="Times New Roman" w:hAnsi="Times New Roman" w:cs="Times New Roman"/>
                <w:b/>
                <w:sz w:val="28"/>
                <w:szCs w:val="28"/>
                <w:lang w:eastAsia="ru-RU"/>
              </w:rPr>
            </w:pPr>
            <w:r w:rsidRPr="00BD531D">
              <w:rPr>
                <w:rFonts w:ascii="Times New Roman" w:eastAsia="Times New Roman" w:hAnsi="Times New Roman" w:cs="Times New Roman"/>
                <w:b/>
                <w:sz w:val="28"/>
                <w:szCs w:val="28"/>
                <w:lang w:val="uk-UA" w:eastAsia="ru-RU"/>
              </w:rPr>
              <w:t>96,4</w:t>
            </w:r>
          </w:p>
        </w:tc>
      </w:tr>
    </w:tbl>
    <w:p w:rsidR="00A55B60" w:rsidRDefault="00A55B60" w:rsidP="00BD531D">
      <w:pPr>
        <w:tabs>
          <w:tab w:val="left" w:pos="567"/>
          <w:tab w:val="left" w:pos="851"/>
        </w:tabs>
        <w:autoSpaceDN w:val="0"/>
        <w:spacing w:after="0" w:line="240" w:lineRule="auto"/>
        <w:ind w:firstLine="567"/>
        <w:jc w:val="center"/>
        <w:rPr>
          <w:rFonts w:ascii="Times New Roman" w:eastAsia="SimSu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lastRenderedPageBreak/>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noProof/>
          <w:sz w:val="20"/>
          <w:szCs w:val="20"/>
          <w:lang w:eastAsia="ru-RU"/>
        </w:rPr>
      </w:pPr>
      <w:r>
        <w:rPr>
          <w:rFonts w:ascii="Times New Roman" w:eastAsia="SimSun" w:hAnsi="Times New Roman" w:cs="Times New Roman"/>
          <w:noProof/>
          <w:sz w:val="20"/>
          <w:szCs w:val="20"/>
          <w:lang w:eastAsia="ru-RU"/>
        </w:rPr>
        <w:drawing>
          <wp:inline distT="0" distB="0" distL="0" distR="0">
            <wp:extent cx="6118860" cy="428244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860" cy="4282440"/>
                    </a:xfrm>
                    <a:prstGeom prst="rect">
                      <a:avLst/>
                    </a:prstGeom>
                    <a:noFill/>
                    <a:ln>
                      <a:noFill/>
                    </a:ln>
                  </pic:spPr>
                </pic:pic>
              </a:graphicData>
            </a:graphic>
          </wp:inline>
        </w:drawing>
      </w:r>
    </w:p>
    <w:p w:rsidR="00BD531D" w:rsidRPr="00BD531D" w:rsidRDefault="00BD531D" w:rsidP="00BD531D">
      <w:pPr>
        <w:autoSpaceDN w:val="0"/>
        <w:spacing w:after="0" w:line="240" w:lineRule="auto"/>
        <w:jc w:val="both"/>
        <w:rPr>
          <w:rFonts w:ascii="Times New Roman" w:eastAsia="Times New Roman" w:hAnsi="Times New Roman" w:cs="Times New Roman"/>
          <w:bCs/>
          <w:sz w:val="28"/>
          <w:szCs w:val="28"/>
          <w:lang w:val="uk-UA" w:eastAsia="ru-RU"/>
        </w:rPr>
      </w:pPr>
    </w:p>
    <w:p w:rsidR="00BD531D" w:rsidRDefault="00BD531D" w:rsidP="00BD531D">
      <w:pPr>
        <w:autoSpaceDN w:val="0"/>
        <w:spacing w:after="0" w:line="240" w:lineRule="auto"/>
        <w:ind w:firstLine="567"/>
        <w:jc w:val="both"/>
        <w:rPr>
          <w:rFonts w:ascii="Times New Roman" w:eastAsia="Times New Roman" w:hAnsi="Times New Roman" w:cs="Times New Roman"/>
          <w:bCs/>
          <w:sz w:val="28"/>
          <w:szCs w:val="28"/>
          <w:lang w:val="uk-UA" w:eastAsia="ru-RU"/>
        </w:rPr>
      </w:pPr>
      <w:r w:rsidRPr="00BD531D">
        <w:rPr>
          <w:rFonts w:ascii="Times New Roman" w:eastAsia="Times New Roman" w:hAnsi="Times New Roman" w:cs="Times New Roman"/>
          <w:bCs/>
          <w:sz w:val="28"/>
          <w:szCs w:val="28"/>
          <w:lang w:val="uk-UA" w:eastAsia="ru-RU"/>
        </w:rPr>
        <w:t>Структура</w:t>
      </w:r>
      <w:r w:rsidRPr="00BD531D">
        <w:rPr>
          <w:rFonts w:ascii="Times New Roman" w:eastAsia="Times New Roman" w:hAnsi="Times New Roman" w:cs="Times New Roman"/>
          <w:b/>
          <w:bCs/>
          <w:sz w:val="28"/>
          <w:szCs w:val="28"/>
          <w:lang w:val="uk-UA" w:eastAsia="ru-RU"/>
        </w:rPr>
        <w:t xml:space="preserve"> </w:t>
      </w:r>
      <w:r w:rsidRPr="00BD531D">
        <w:rPr>
          <w:rFonts w:ascii="Times New Roman" w:eastAsia="Times New Roman" w:hAnsi="Times New Roman" w:cs="Times New Roman"/>
          <w:bCs/>
          <w:sz w:val="28"/>
          <w:szCs w:val="28"/>
          <w:lang w:val="uk-UA" w:eastAsia="ru-RU"/>
        </w:rPr>
        <w:t>доходів загального фонду</w:t>
      </w:r>
      <w:r w:rsidRPr="00BD531D">
        <w:rPr>
          <w:rFonts w:ascii="Times New Roman" w:eastAsia="Times New Roman" w:hAnsi="Times New Roman" w:cs="Times New Roman"/>
          <w:b/>
          <w:bCs/>
          <w:sz w:val="28"/>
          <w:szCs w:val="28"/>
          <w:lang w:val="uk-UA" w:eastAsia="ru-RU"/>
        </w:rPr>
        <w:t xml:space="preserve"> </w:t>
      </w:r>
      <w:r w:rsidRPr="00BD531D">
        <w:rPr>
          <w:rFonts w:ascii="Times New Roman" w:eastAsia="Times New Roman" w:hAnsi="Times New Roman" w:cs="Times New Roman"/>
          <w:bCs/>
          <w:sz w:val="28"/>
          <w:szCs w:val="28"/>
          <w:lang w:val="uk-UA" w:eastAsia="ru-RU"/>
        </w:rPr>
        <w:t>бюджету Кременчуцької міської територіальної громади станом на 01.07.2025  представлена у діаграмі.</w:t>
      </w: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left" w:pos="567"/>
          <w:tab w:val="left" w:pos="709"/>
          <w:tab w:val="left" w:pos="851"/>
        </w:tabs>
        <w:autoSpaceDN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w:drawing>
          <wp:inline distT="0" distB="0" distL="0" distR="0">
            <wp:extent cx="6118860" cy="38404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8860" cy="3840480"/>
                    </a:xfrm>
                    <a:prstGeom prst="rect">
                      <a:avLst/>
                    </a:prstGeom>
                    <a:noFill/>
                    <a:ln>
                      <a:noFill/>
                    </a:ln>
                  </pic:spPr>
                </pic:pic>
              </a:graphicData>
            </a:graphic>
          </wp:inline>
        </w:drawing>
      </w:r>
    </w:p>
    <w:p w:rsidR="00BD531D" w:rsidRPr="00BD531D" w:rsidRDefault="00BD531D" w:rsidP="00BD531D">
      <w:pPr>
        <w:autoSpaceDN w:val="0"/>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lastRenderedPageBreak/>
        <w:t xml:space="preserve">За звітний період </w:t>
      </w:r>
      <w:r w:rsidRPr="00BD531D">
        <w:rPr>
          <w:rFonts w:ascii="Times New Roman" w:eastAsia="Times New Roman" w:hAnsi="Times New Roman" w:cs="Times New Roman"/>
          <w:b/>
          <w:sz w:val="28"/>
          <w:szCs w:val="28"/>
          <w:lang w:val="uk-UA" w:eastAsia="ru-RU"/>
        </w:rPr>
        <w:t>значно</w:t>
      </w:r>
      <w:r w:rsidRPr="00BD531D">
        <w:rPr>
          <w:rFonts w:ascii="Times New Roman" w:eastAsia="Times New Roman" w:hAnsi="Times New Roman" w:cs="Times New Roman"/>
          <w:sz w:val="28"/>
          <w:szCs w:val="28"/>
          <w:lang w:val="uk-UA" w:eastAsia="ru-RU"/>
        </w:rPr>
        <w:t xml:space="preserve"> </w:t>
      </w:r>
      <w:r w:rsidRPr="00BD531D">
        <w:rPr>
          <w:rFonts w:ascii="Times New Roman" w:eastAsia="Times New Roman" w:hAnsi="Times New Roman" w:cs="Times New Roman"/>
          <w:b/>
          <w:sz w:val="28"/>
          <w:szCs w:val="28"/>
          <w:lang w:val="uk-UA" w:eastAsia="ru-RU"/>
        </w:rPr>
        <w:t>не виконано</w:t>
      </w:r>
      <w:r w:rsidRPr="00BD531D">
        <w:rPr>
          <w:rFonts w:ascii="Times New Roman" w:eastAsia="Times New Roman" w:hAnsi="Times New Roman" w:cs="Times New Roman"/>
          <w:sz w:val="28"/>
          <w:szCs w:val="28"/>
          <w:lang w:val="uk-UA" w:eastAsia="ru-RU"/>
        </w:rPr>
        <w:t xml:space="preserve"> планові показники по податку на доходи фізичних осіб - при плані 1 077 139,0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фактично надійшло 841 491,7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виконання слало 78,1% або /-/ 235 647,3 тис. грн. </w:t>
      </w:r>
    </w:p>
    <w:p w:rsidR="00BD531D" w:rsidRPr="00BD531D" w:rsidRDefault="00BD531D" w:rsidP="00BD531D">
      <w:pPr>
        <w:autoSpaceDN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ru-RU"/>
        </w:rPr>
        <w:t xml:space="preserve">Порівняно з </w:t>
      </w:r>
      <w:proofErr w:type="spellStart"/>
      <w:r w:rsidRPr="00BD531D">
        <w:rPr>
          <w:rFonts w:ascii="Times New Roman" w:eastAsia="Times New Roman" w:hAnsi="Times New Roman" w:cs="Times New Roman"/>
          <w:sz w:val="28"/>
          <w:szCs w:val="28"/>
          <w:lang w:val="uk-UA" w:eastAsia="ru-RU"/>
        </w:rPr>
        <w:t>в.п.м.р</w:t>
      </w:r>
      <w:proofErr w:type="spellEnd"/>
      <w:r w:rsidRPr="00BD531D">
        <w:rPr>
          <w:rFonts w:ascii="Times New Roman" w:eastAsia="Times New Roman" w:hAnsi="Times New Roman" w:cs="Times New Roman"/>
          <w:sz w:val="28"/>
          <w:szCs w:val="28"/>
          <w:lang w:val="uk-UA" w:eastAsia="ru-RU"/>
        </w:rPr>
        <w:t xml:space="preserve">. </w:t>
      </w:r>
      <w:proofErr w:type="spellStart"/>
      <w:r w:rsidRPr="00BD531D">
        <w:rPr>
          <w:rFonts w:ascii="Times New Roman" w:eastAsia="Times New Roman" w:hAnsi="Times New Roman" w:cs="Times New Roman"/>
          <w:sz w:val="28"/>
          <w:szCs w:val="28"/>
          <w:lang w:val="uk-UA" w:eastAsia="zh-CN"/>
        </w:rPr>
        <w:t>пдфо</w:t>
      </w:r>
      <w:proofErr w:type="spellEnd"/>
      <w:r w:rsidRPr="00BD531D">
        <w:rPr>
          <w:rFonts w:ascii="Times New Roman" w:eastAsia="Times New Roman" w:hAnsi="Times New Roman" w:cs="Times New Roman"/>
          <w:sz w:val="28"/>
          <w:szCs w:val="28"/>
          <w:lang w:val="uk-UA" w:eastAsia="zh-CN"/>
        </w:rPr>
        <w:t xml:space="preserve"> надійшло більше на /+/ 113 765,4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або /+/ 15,6%.</w:t>
      </w:r>
    </w:p>
    <w:p w:rsidR="00BD531D" w:rsidRPr="00BD531D" w:rsidRDefault="00BD531D" w:rsidP="00BD531D">
      <w:pPr>
        <w:tabs>
          <w:tab w:val="left" w:pos="709"/>
        </w:tabs>
        <w:autoSpaceDE w:val="0"/>
        <w:autoSpaceDN w:val="0"/>
        <w:adjustRightInd w:val="0"/>
        <w:spacing w:after="120" w:line="240" w:lineRule="auto"/>
        <w:ind w:firstLine="567"/>
        <w:jc w:val="both"/>
        <w:rPr>
          <w:rFonts w:ascii="Times New Roman" w:eastAsia="Times New Roman" w:hAnsi="Times New Roman" w:cs="Times New Roman"/>
          <w:sz w:val="28"/>
          <w:szCs w:val="24"/>
          <w:lang w:val="uk-UA" w:eastAsia="ru-RU"/>
        </w:rPr>
      </w:pPr>
      <w:r w:rsidRPr="00BD531D">
        <w:rPr>
          <w:rFonts w:ascii="Times New Roman" w:eastAsia="Times New Roman" w:hAnsi="Times New Roman" w:cs="Times New Roman"/>
          <w:sz w:val="28"/>
          <w:szCs w:val="24"/>
          <w:lang w:val="uk-UA" w:eastAsia="ru-RU"/>
        </w:rPr>
        <w:t>Динаміку надходження ПДФО демонструє наступна діаграма.</w:t>
      </w:r>
    </w:p>
    <w:p w:rsidR="00BD531D" w:rsidRPr="00BD531D" w:rsidRDefault="00BD531D" w:rsidP="00BD531D">
      <w:pPr>
        <w:tabs>
          <w:tab w:val="left" w:pos="567"/>
          <w:tab w:val="left" w:pos="709"/>
          <w:tab w:val="left" w:pos="851"/>
        </w:tabs>
        <w:autoSpaceDN w:val="0"/>
        <w:spacing w:after="0" w:line="240" w:lineRule="auto"/>
        <w:ind w:firstLine="567"/>
        <w:jc w:val="center"/>
        <w:rPr>
          <w:rFonts w:ascii="Times New Roman" w:eastAsia="SimSun" w:hAnsi="Times New Roman" w:cs="Times New Roman"/>
          <w:sz w:val="28"/>
          <w:szCs w:val="28"/>
          <w:lang w:val="uk-UA" w:eastAsia="ru-RU"/>
        </w:rPr>
      </w:pPr>
      <w:r w:rsidRPr="00BD531D">
        <w:rPr>
          <w:rFonts w:ascii="Times New Roman" w:eastAsia="SimSun" w:hAnsi="Times New Roman" w:cs="Times New Roman"/>
          <w:sz w:val="28"/>
          <w:szCs w:val="28"/>
          <w:lang w:val="uk-UA" w:eastAsia="ru-RU"/>
        </w:rPr>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center" w:pos="4677"/>
          <w:tab w:val="right" w:pos="9355"/>
        </w:tabs>
        <w:autoSpaceDE w:val="0"/>
        <w:autoSpaceDN w:val="0"/>
        <w:adjustRightInd w:val="0"/>
        <w:spacing w:before="100" w:after="119" w:line="240" w:lineRule="auto"/>
        <w:jc w:val="center"/>
        <w:rPr>
          <w:rFonts w:ascii="Arial Unicode MS" w:eastAsia="SimSun" w:hAnsi="Arial Unicode MS" w:cs="Arial Unicode MS"/>
          <w:noProof/>
          <w:kern w:val="2"/>
          <w:sz w:val="20"/>
          <w:szCs w:val="20"/>
          <w:lang w:eastAsia="ru-RU"/>
        </w:rPr>
      </w:pPr>
      <w:r>
        <w:rPr>
          <w:rFonts w:ascii="Times New Roman" w:eastAsia="SimSun" w:hAnsi="Times New Roman" w:cs="Times New Roman"/>
          <w:noProof/>
          <w:sz w:val="20"/>
          <w:szCs w:val="20"/>
          <w:lang w:eastAsia="ru-RU"/>
        </w:rPr>
        <w:drawing>
          <wp:inline distT="0" distB="0" distL="0" distR="0">
            <wp:extent cx="6118860" cy="48920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8860" cy="4892040"/>
                    </a:xfrm>
                    <a:prstGeom prst="rect">
                      <a:avLst/>
                    </a:prstGeom>
                    <a:noFill/>
                    <a:ln>
                      <a:noFill/>
                    </a:ln>
                  </pic:spPr>
                </pic:pic>
              </a:graphicData>
            </a:graphic>
          </wp:inline>
        </w:drawing>
      </w:r>
    </w:p>
    <w:p w:rsidR="00BD531D" w:rsidRPr="00BD531D" w:rsidRDefault="00BD531D" w:rsidP="00BD531D">
      <w:pPr>
        <w:tabs>
          <w:tab w:val="left" w:pos="567"/>
        </w:tabs>
        <w:autoSpaceDN w:val="0"/>
        <w:spacing w:after="0" w:line="240" w:lineRule="auto"/>
        <w:ind w:firstLine="567"/>
        <w:jc w:val="both"/>
        <w:rPr>
          <w:rFonts w:ascii="Times New Roman" w:eastAsia="Times New Roman" w:hAnsi="Times New Roman" w:cs="Times New Roman"/>
          <w:sz w:val="28"/>
          <w:szCs w:val="28"/>
          <w:lang w:val="uk-UA" w:eastAsia="uk-UA"/>
        </w:rPr>
      </w:pPr>
      <w:r w:rsidRPr="00BD531D">
        <w:rPr>
          <w:rFonts w:ascii="Times New Roman" w:eastAsia="Times New Roman" w:hAnsi="Times New Roman" w:cs="Times New Roman"/>
          <w:sz w:val="28"/>
          <w:szCs w:val="28"/>
          <w:lang w:val="uk-UA" w:eastAsia="ru-RU"/>
        </w:rPr>
        <w:t xml:space="preserve">При прогнозуванні дохідної частини бюджету було враховано: рівень мінімальної заробітної плати, </w:t>
      </w:r>
      <w:r w:rsidRPr="00BD531D">
        <w:rPr>
          <w:rFonts w:ascii="Times New Roman" w:eastAsia="Times New Roman" w:hAnsi="Times New Roman" w:cs="Times New Roman"/>
          <w:sz w:val="28"/>
          <w:szCs w:val="28"/>
          <w:lang w:val="uk-UA" w:eastAsia="uk-UA"/>
        </w:rPr>
        <w:t>прожитковий мінімум на одну особу в розрахунку на місяць, затверджені Законом України «Про Державний бюджет України на 2025 рік» та інші параметри.</w:t>
      </w:r>
    </w:p>
    <w:p w:rsidR="00BD531D" w:rsidRPr="00BD531D" w:rsidRDefault="00BD531D" w:rsidP="00BD531D">
      <w:pPr>
        <w:tabs>
          <w:tab w:val="center" w:pos="4677"/>
          <w:tab w:val="right" w:pos="9355"/>
        </w:tabs>
        <w:autoSpaceDE w:val="0"/>
        <w:autoSpaceDN w:val="0"/>
        <w:adjustRightInd w:val="0"/>
        <w:spacing w:before="100" w:after="0" w:line="240" w:lineRule="auto"/>
        <w:ind w:firstLine="567"/>
        <w:jc w:val="both"/>
        <w:rPr>
          <w:rFonts w:ascii="Times New Roman" w:eastAsia="Calibri" w:hAnsi="Times New Roman" w:cs="Times New Roman"/>
          <w:kern w:val="2"/>
          <w:sz w:val="28"/>
          <w:szCs w:val="28"/>
        </w:rPr>
      </w:pPr>
      <w:r w:rsidRPr="00BD531D">
        <w:rPr>
          <w:rFonts w:ascii="Times New Roman" w:eastAsia="Calibri" w:hAnsi="Times New Roman" w:cs="Times New Roman"/>
          <w:kern w:val="2"/>
          <w:sz w:val="28"/>
          <w:szCs w:val="28"/>
        </w:rPr>
        <w:t xml:space="preserve">У 2025 </w:t>
      </w:r>
      <w:proofErr w:type="spellStart"/>
      <w:r w:rsidRPr="00BD531D">
        <w:rPr>
          <w:rFonts w:ascii="Times New Roman" w:eastAsia="Calibri" w:hAnsi="Times New Roman" w:cs="Times New Roman"/>
          <w:kern w:val="2"/>
          <w:sz w:val="28"/>
          <w:szCs w:val="28"/>
        </w:rPr>
        <w:t>році</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продовжено</w:t>
      </w:r>
      <w:proofErr w:type="spellEnd"/>
      <w:r w:rsidRPr="00BD531D">
        <w:rPr>
          <w:rFonts w:ascii="Times New Roman" w:eastAsia="Calibri" w:hAnsi="Times New Roman" w:cs="Times New Roman"/>
          <w:kern w:val="2"/>
          <w:sz w:val="28"/>
          <w:szCs w:val="28"/>
        </w:rPr>
        <w:t xml:space="preserve"> норму </w:t>
      </w:r>
      <w:proofErr w:type="spellStart"/>
      <w:r w:rsidRPr="00BD531D">
        <w:rPr>
          <w:rFonts w:ascii="Times New Roman" w:eastAsia="Calibri" w:hAnsi="Times New Roman" w:cs="Times New Roman"/>
          <w:kern w:val="2"/>
          <w:sz w:val="28"/>
          <w:szCs w:val="28"/>
        </w:rPr>
        <w:t>щодо</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bCs/>
          <w:kern w:val="2"/>
          <w:sz w:val="28"/>
          <w:szCs w:val="28"/>
        </w:rPr>
        <w:t>зарахування</w:t>
      </w:r>
      <w:proofErr w:type="spellEnd"/>
      <w:r w:rsidRPr="00BD531D">
        <w:rPr>
          <w:rFonts w:ascii="Times New Roman" w:eastAsia="Calibri" w:hAnsi="Times New Roman" w:cs="Times New Roman"/>
          <w:bCs/>
          <w:kern w:val="2"/>
          <w:sz w:val="28"/>
          <w:szCs w:val="28"/>
        </w:rPr>
        <w:t xml:space="preserve"> </w:t>
      </w:r>
      <w:proofErr w:type="spellStart"/>
      <w:r w:rsidRPr="00BD531D">
        <w:rPr>
          <w:rFonts w:ascii="Times New Roman" w:eastAsia="Calibri" w:hAnsi="Times New Roman" w:cs="Times New Roman"/>
          <w:bCs/>
          <w:kern w:val="2"/>
          <w:sz w:val="28"/>
          <w:szCs w:val="28"/>
        </w:rPr>
        <w:t>збільшеного</w:t>
      </w:r>
      <w:proofErr w:type="spellEnd"/>
      <w:r w:rsidRPr="00BD531D">
        <w:rPr>
          <w:rFonts w:ascii="Times New Roman" w:eastAsia="Calibri" w:hAnsi="Times New Roman" w:cs="Times New Roman"/>
          <w:bCs/>
          <w:kern w:val="2"/>
          <w:sz w:val="28"/>
          <w:szCs w:val="28"/>
        </w:rPr>
        <w:t xml:space="preserve"> нормативу ПДФО</w:t>
      </w:r>
      <w:r w:rsidRPr="00BD531D">
        <w:rPr>
          <w:rFonts w:ascii="Times New Roman" w:eastAsia="Calibri" w:hAnsi="Times New Roman" w:cs="Times New Roman"/>
          <w:kern w:val="2"/>
          <w:sz w:val="28"/>
          <w:szCs w:val="28"/>
        </w:rPr>
        <w:t xml:space="preserve"> до </w:t>
      </w:r>
      <w:proofErr w:type="spellStart"/>
      <w:r w:rsidRPr="00BD531D">
        <w:rPr>
          <w:rFonts w:ascii="Times New Roman" w:eastAsia="Calibri" w:hAnsi="Times New Roman" w:cs="Times New Roman"/>
          <w:kern w:val="2"/>
          <w:sz w:val="28"/>
          <w:szCs w:val="28"/>
        </w:rPr>
        <w:t>бюджетів</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сільських</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селищних</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міських</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територіальних</w:t>
      </w:r>
      <w:proofErr w:type="spellEnd"/>
      <w:r w:rsidRPr="00BD531D">
        <w:rPr>
          <w:rFonts w:ascii="Times New Roman" w:eastAsia="Calibri" w:hAnsi="Times New Roman" w:cs="Times New Roman"/>
          <w:kern w:val="2"/>
          <w:sz w:val="28"/>
          <w:szCs w:val="28"/>
        </w:rPr>
        <w:t xml:space="preserve"> громад - 64% за </w:t>
      </w:r>
      <w:proofErr w:type="spellStart"/>
      <w:r w:rsidRPr="00BD531D">
        <w:rPr>
          <w:rFonts w:ascii="Times New Roman" w:eastAsia="Calibri" w:hAnsi="Times New Roman" w:cs="Times New Roman"/>
          <w:kern w:val="2"/>
          <w:sz w:val="28"/>
          <w:szCs w:val="28"/>
        </w:rPr>
        <w:t>рахунок</w:t>
      </w:r>
      <w:proofErr w:type="spellEnd"/>
      <w:r w:rsidRPr="00BD531D">
        <w:rPr>
          <w:rFonts w:ascii="Times New Roman" w:eastAsia="Calibri" w:hAnsi="Times New Roman" w:cs="Times New Roman"/>
          <w:kern w:val="2"/>
          <w:sz w:val="28"/>
          <w:szCs w:val="28"/>
        </w:rPr>
        <w:t xml:space="preserve"> </w:t>
      </w:r>
      <w:proofErr w:type="spellStart"/>
      <w:r w:rsidRPr="00BD531D">
        <w:rPr>
          <w:rFonts w:ascii="Times New Roman" w:eastAsia="Calibri" w:hAnsi="Times New Roman" w:cs="Times New Roman"/>
          <w:kern w:val="2"/>
          <w:sz w:val="28"/>
          <w:szCs w:val="28"/>
        </w:rPr>
        <w:t>зменшення</w:t>
      </w:r>
      <w:proofErr w:type="spellEnd"/>
      <w:r w:rsidRPr="00BD531D">
        <w:rPr>
          <w:rFonts w:ascii="Times New Roman" w:eastAsia="Calibri" w:hAnsi="Times New Roman" w:cs="Times New Roman"/>
          <w:kern w:val="2"/>
          <w:sz w:val="28"/>
          <w:szCs w:val="28"/>
        </w:rPr>
        <w:t xml:space="preserve"> нормативу </w:t>
      </w:r>
      <w:proofErr w:type="spellStart"/>
      <w:r w:rsidRPr="00BD531D">
        <w:rPr>
          <w:rFonts w:ascii="Times New Roman" w:eastAsia="Calibri" w:hAnsi="Times New Roman" w:cs="Times New Roman"/>
          <w:kern w:val="2"/>
          <w:sz w:val="28"/>
          <w:szCs w:val="28"/>
        </w:rPr>
        <w:t>зарахування</w:t>
      </w:r>
      <w:proofErr w:type="spellEnd"/>
      <w:r w:rsidRPr="00BD531D">
        <w:rPr>
          <w:rFonts w:ascii="Times New Roman" w:eastAsia="Calibri" w:hAnsi="Times New Roman" w:cs="Times New Roman"/>
          <w:kern w:val="2"/>
          <w:sz w:val="28"/>
          <w:szCs w:val="28"/>
        </w:rPr>
        <w:t xml:space="preserve"> ПДФО до </w:t>
      </w:r>
      <w:proofErr w:type="gramStart"/>
      <w:r w:rsidRPr="00BD531D">
        <w:rPr>
          <w:rFonts w:ascii="Times New Roman" w:eastAsia="Calibri" w:hAnsi="Times New Roman" w:cs="Times New Roman"/>
          <w:kern w:val="2"/>
          <w:sz w:val="28"/>
          <w:szCs w:val="28"/>
        </w:rPr>
        <w:t>державного</w:t>
      </w:r>
      <w:proofErr w:type="gramEnd"/>
      <w:r w:rsidRPr="00BD531D">
        <w:rPr>
          <w:rFonts w:ascii="Times New Roman" w:eastAsia="Calibri" w:hAnsi="Times New Roman" w:cs="Times New Roman"/>
          <w:kern w:val="2"/>
          <w:sz w:val="28"/>
          <w:szCs w:val="28"/>
        </w:rPr>
        <w:t xml:space="preserve"> бюджету.</w:t>
      </w:r>
    </w:p>
    <w:p w:rsidR="00BD531D" w:rsidRPr="00BD531D" w:rsidRDefault="00BD531D" w:rsidP="00BD531D">
      <w:pPr>
        <w:autoSpaceDE w:val="0"/>
        <w:autoSpaceDN w:val="0"/>
        <w:adjustRightInd w:val="0"/>
        <w:spacing w:after="0" w:line="240" w:lineRule="auto"/>
        <w:ind w:firstLine="567"/>
        <w:jc w:val="both"/>
        <w:rPr>
          <w:rFonts w:ascii="Times New Roman" w:eastAsia="Arial Unicode MS" w:hAnsi="Times New Roman" w:cs="Times New Roman"/>
          <w:kern w:val="2"/>
          <w:sz w:val="28"/>
          <w:szCs w:val="28"/>
          <w:lang w:val="uk-UA" w:eastAsia="ru-RU"/>
        </w:rPr>
      </w:pPr>
      <w:r w:rsidRPr="00BD531D">
        <w:rPr>
          <w:rFonts w:ascii="Times New Roman" w:eastAsia="Arial Unicode MS" w:hAnsi="Times New Roman" w:cs="Times New Roman"/>
          <w:kern w:val="2"/>
          <w:sz w:val="28"/>
          <w:szCs w:val="28"/>
          <w:lang w:val="uk-UA" w:eastAsia="ru-RU"/>
        </w:rPr>
        <w:t xml:space="preserve">Виконання планових показників по податку на доходи фізичних осіб залежать від терміну дії воєнного стану, введеного в зв’язку з воєнною агресією російської федерації проти України, що не дозволяє запрацювати підприємствам та бізнесу  в повну силу та забезпечити робочі місця, збільшити розмір  заробітної плати  працівникам усіх сфер. </w:t>
      </w:r>
    </w:p>
    <w:p w:rsidR="00BD531D" w:rsidRPr="00BD531D" w:rsidRDefault="00BD531D" w:rsidP="00BD531D">
      <w:pPr>
        <w:autoSpaceDE w:val="0"/>
        <w:autoSpaceDN w:val="0"/>
        <w:adjustRightInd w:val="0"/>
        <w:spacing w:after="0" w:line="240" w:lineRule="auto"/>
        <w:ind w:firstLine="567"/>
        <w:jc w:val="both"/>
        <w:rPr>
          <w:rFonts w:ascii="Times New Roman" w:eastAsia="Arial Unicode MS" w:hAnsi="Times New Roman" w:cs="Times New Roman"/>
          <w:kern w:val="2"/>
          <w:sz w:val="28"/>
          <w:szCs w:val="28"/>
          <w:lang w:val="uk-UA" w:eastAsia="ru-RU"/>
        </w:rPr>
      </w:pPr>
      <w:r w:rsidRPr="00BD531D">
        <w:rPr>
          <w:rFonts w:ascii="Times New Roman" w:eastAsia="Arial Unicode MS" w:hAnsi="Times New Roman" w:cs="Times New Roman"/>
          <w:kern w:val="2"/>
          <w:sz w:val="28"/>
          <w:szCs w:val="28"/>
          <w:lang w:val="uk-UA" w:eastAsia="ru-RU"/>
        </w:rPr>
        <w:lastRenderedPageBreak/>
        <w:t>На сьогоднішній день ситуація така ж, як і в минулому році, а саме:  зниження обсягів виробництва на провідних підприємствах міста, перехід працівників на вимушений простій або дистанційну роботу, неплатоспроможність платників у зв’язку із погіршенням їх  фінансового стану.</w:t>
      </w:r>
    </w:p>
    <w:p w:rsidR="00BD531D" w:rsidRPr="00BD531D" w:rsidRDefault="00BD531D" w:rsidP="00BD531D">
      <w:pPr>
        <w:autoSpaceDE w:val="0"/>
        <w:autoSpaceDN w:val="0"/>
        <w:adjustRightInd w:val="0"/>
        <w:spacing w:after="0" w:line="240" w:lineRule="auto"/>
        <w:ind w:firstLine="567"/>
        <w:jc w:val="both"/>
        <w:rPr>
          <w:rFonts w:ascii="Times New Roman" w:eastAsia="Arial Unicode MS" w:hAnsi="Times New Roman" w:cs="Times New Roman"/>
          <w:kern w:val="2"/>
          <w:sz w:val="28"/>
          <w:szCs w:val="28"/>
          <w:lang w:val="uk-UA" w:eastAsia="ru-RU"/>
        </w:rPr>
      </w:pPr>
      <w:r w:rsidRPr="00BD531D">
        <w:rPr>
          <w:rFonts w:ascii="Times New Roman" w:eastAsia="Arial Unicode MS" w:hAnsi="Times New Roman" w:cs="Times New Roman"/>
          <w:kern w:val="2"/>
          <w:sz w:val="28"/>
          <w:szCs w:val="28"/>
          <w:lang w:val="uk-UA" w:eastAsia="ru-RU"/>
        </w:rPr>
        <w:t>На незначні суми не виконано плани</w:t>
      </w:r>
      <w:r w:rsidRPr="00BD531D">
        <w:rPr>
          <w:rFonts w:ascii="Times New Roman" w:eastAsia="Arial Unicode MS" w:hAnsi="Times New Roman" w:cs="Times New Roman"/>
          <w:b/>
          <w:kern w:val="2"/>
          <w:sz w:val="28"/>
          <w:szCs w:val="28"/>
          <w:lang w:val="uk-UA" w:eastAsia="ru-RU"/>
        </w:rPr>
        <w:t xml:space="preserve"> </w:t>
      </w:r>
      <w:r w:rsidRPr="00BD531D">
        <w:rPr>
          <w:rFonts w:ascii="Times New Roman" w:eastAsia="Arial Unicode MS" w:hAnsi="Times New Roman" w:cs="Times New Roman"/>
          <w:kern w:val="2"/>
          <w:sz w:val="28"/>
          <w:szCs w:val="28"/>
          <w:lang w:val="uk-UA" w:eastAsia="ru-RU"/>
        </w:rPr>
        <w:t xml:space="preserve">по платежах, </w:t>
      </w:r>
      <w:r w:rsidRPr="00BD531D">
        <w:rPr>
          <w:rFonts w:ascii="Times New Roman" w:eastAsia="Arial Unicode MS" w:hAnsi="Times New Roman" w:cs="Times New Roman"/>
          <w:bCs/>
          <w:kern w:val="2"/>
          <w:sz w:val="28"/>
          <w:szCs w:val="28"/>
          <w:lang w:val="uk-UA" w:eastAsia="ru-RU"/>
        </w:rPr>
        <w:t>які не носять постійного характеру</w:t>
      </w:r>
      <w:r w:rsidRPr="00BD531D">
        <w:rPr>
          <w:rFonts w:ascii="Times New Roman" w:eastAsia="Arial Unicode MS" w:hAnsi="Times New Roman" w:cs="Times New Roman"/>
          <w:kern w:val="2"/>
          <w:sz w:val="28"/>
          <w:szCs w:val="28"/>
          <w:lang w:val="uk-UA" w:eastAsia="ru-RU"/>
        </w:rPr>
        <w:t xml:space="preserve">  </w:t>
      </w:r>
      <w:r w:rsidRPr="00BD531D">
        <w:rPr>
          <w:rFonts w:ascii="Times New Roman" w:eastAsia="Arial Unicode MS" w:hAnsi="Times New Roman" w:cs="Times New Roman"/>
          <w:bCs/>
          <w:kern w:val="2"/>
          <w:sz w:val="28"/>
          <w:szCs w:val="28"/>
          <w:lang w:val="uk-UA" w:eastAsia="ru-RU"/>
        </w:rPr>
        <w:t xml:space="preserve">та/або  не мають значного впливу на дохідну частину бюджету (адміністративні штрафи, держмито, транспортний податок) </w:t>
      </w:r>
      <w:r w:rsidRPr="00BD531D">
        <w:rPr>
          <w:rFonts w:ascii="Times New Roman" w:eastAsia="Arial Unicode MS" w:hAnsi="Times New Roman" w:cs="Times New Roman"/>
          <w:kern w:val="2"/>
          <w:sz w:val="28"/>
          <w:szCs w:val="28"/>
          <w:lang w:val="uk-UA" w:eastAsia="ru-RU"/>
        </w:rPr>
        <w:t>на загальну суму  /-/ 220,6 тис. грн.</w:t>
      </w: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Станом на 01.07.2025 значно перевиконано планові показники по наступних джерелах загального фонду бюджету Кременчуцької міської територіальної громади.</w:t>
      </w:r>
    </w:p>
    <w:p w:rsidR="00BD531D" w:rsidRPr="00BD531D" w:rsidRDefault="00BD531D" w:rsidP="00BD531D">
      <w:pPr>
        <w:tabs>
          <w:tab w:val="left" w:pos="142"/>
          <w:tab w:val="left" w:pos="851"/>
        </w:tabs>
        <w:autoSpaceDN w:val="0"/>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По акцизному податку (ККДБ 14040000;14021900;14031900) – виконання склало 104,5</w:t>
      </w:r>
      <w:r w:rsidRPr="00BD531D">
        <w:rPr>
          <w:rFonts w:ascii="Times New Roman" w:eastAsia="Times New Roman" w:hAnsi="Times New Roman" w:cs="Times New Roman"/>
          <w:snapToGrid w:val="0"/>
          <w:sz w:val="28"/>
          <w:szCs w:val="28"/>
          <w:lang w:val="uk-UA" w:eastAsia="ru-RU"/>
        </w:rPr>
        <w:t xml:space="preserve">% /+/ 6 060,6 тис. </w:t>
      </w:r>
      <w:proofErr w:type="spellStart"/>
      <w:r w:rsidRPr="00BD531D">
        <w:rPr>
          <w:rFonts w:ascii="Times New Roman" w:eastAsia="Times New Roman" w:hAnsi="Times New Roman" w:cs="Times New Roman"/>
          <w:snapToGrid w:val="0"/>
          <w:sz w:val="28"/>
          <w:szCs w:val="28"/>
          <w:lang w:val="uk-UA" w:eastAsia="ru-RU"/>
        </w:rPr>
        <w:t>грн</w:t>
      </w:r>
      <w:proofErr w:type="spellEnd"/>
      <w:r w:rsidRPr="00BD531D">
        <w:rPr>
          <w:rFonts w:ascii="Times New Roman" w:eastAsia="Times New Roman" w:hAnsi="Times New Roman" w:cs="Times New Roman"/>
          <w:snapToGrid w:val="0"/>
          <w:sz w:val="28"/>
          <w:szCs w:val="28"/>
          <w:lang w:val="uk-UA" w:eastAsia="ru-RU"/>
        </w:rPr>
        <w:t xml:space="preserve">,  при плані  135 980,0 тис. </w:t>
      </w:r>
      <w:proofErr w:type="spellStart"/>
      <w:r w:rsidRPr="00BD531D">
        <w:rPr>
          <w:rFonts w:ascii="Times New Roman" w:eastAsia="Times New Roman" w:hAnsi="Times New Roman" w:cs="Times New Roman"/>
          <w:snapToGrid w:val="0"/>
          <w:sz w:val="28"/>
          <w:szCs w:val="28"/>
          <w:lang w:val="uk-UA" w:eastAsia="ru-RU"/>
        </w:rPr>
        <w:t>грн</w:t>
      </w:r>
      <w:proofErr w:type="spellEnd"/>
      <w:r w:rsidRPr="00BD531D">
        <w:rPr>
          <w:rFonts w:ascii="Times New Roman" w:eastAsia="Times New Roman" w:hAnsi="Times New Roman" w:cs="Times New Roman"/>
          <w:snapToGrid w:val="0"/>
          <w:sz w:val="28"/>
          <w:szCs w:val="28"/>
          <w:lang w:val="uk-UA" w:eastAsia="ru-RU"/>
        </w:rPr>
        <w:t xml:space="preserve"> фактично надійшло – 142 040,6 тис. грн. </w:t>
      </w:r>
      <w:r w:rsidRPr="00BD531D">
        <w:rPr>
          <w:rFonts w:ascii="Times New Roman" w:eastAsia="Times New Roman" w:hAnsi="Times New Roman" w:cs="Times New Roman"/>
          <w:sz w:val="28"/>
          <w:szCs w:val="28"/>
          <w:lang w:val="uk-UA" w:eastAsia="ru-RU"/>
        </w:rPr>
        <w:t xml:space="preserve">В порівнянні з </w:t>
      </w:r>
      <w:proofErr w:type="spellStart"/>
      <w:r w:rsidRPr="00BD531D">
        <w:rPr>
          <w:rFonts w:ascii="Times New Roman" w:eastAsia="Times New Roman" w:hAnsi="Times New Roman" w:cs="Times New Roman"/>
          <w:sz w:val="28"/>
          <w:szCs w:val="28"/>
          <w:lang w:val="uk-UA" w:eastAsia="ru-RU"/>
        </w:rPr>
        <w:t>в.п.м.р</w:t>
      </w:r>
      <w:proofErr w:type="spellEnd"/>
      <w:r w:rsidRPr="00BD531D">
        <w:rPr>
          <w:rFonts w:ascii="Times New Roman" w:eastAsia="Times New Roman" w:hAnsi="Times New Roman" w:cs="Times New Roman"/>
          <w:sz w:val="28"/>
          <w:szCs w:val="28"/>
          <w:lang w:val="uk-UA" w:eastAsia="ru-RU"/>
        </w:rPr>
        <w:t>. надходження зросли на /+/34,6% або/+/ 36 532,9 тис.  грн.</w:t>
      </w:r>
    </w:p>
    <w:p w:rsidR="00BD531D" w:rsidRPr="00BD531D" w:rsidRDefault="00BD531D" w:rsidP="00BD531D">
      <w:pPr>
        <w:tabs>
          <w:tab w:val="left" w:pos="142"/>
          <w:tab w:val="left" w:pos="851"/>
        </w:tabs>
        <w:autoSpaceDN w:val="0"/>
        <w:spacing w:after="0" w:line="240" w:lineRule="auto"/>
        <w:ind w:firstLine="567"/>
        <w:jc w:val="both"/>
        <w:rPr>
          <w:rFonts w:ascii="Times New Roman" w:eastAsia="Times New Roman" w:hAnsi="Times New Roman" w:cs="Times New Roman"/>
          <w:sz w:val="28"/>
          <w:szCs w:val="24"/>
          <w:lang w:val="uk-UA" w:eastAsia="ru-RU"/>
        </w:rPr>
      </w:pPr>
    </w:p>
    <w:p w:rsidR="00BD531D" w:rsidRDefault="00BD531D" w:rsidP="00BD531D">
      <w:pPr>
        <w:tabs>
          <w:tab w:val="left" w:pos="142"/>
          <w:tab w:val="left" w:pos="851"/>
        </w:tabs>
        <w:autoSpaceDN w:val="0"/>
        <w:spacing w:after="0" w:line="240" w:lineRule="auto"/>
        <w:ind w:firstLine="567"/>
        <w:jc w:val="both"/>
        <w:rPr>
          <w:rFonts w:ascii="Times New Roman" w:eastAsia="Times New Roman" w:hAnsi="Times New Roman" w:cs="Times New Roman"/>
          <w:sz w:val="28"/>
          <w:szCs w:val="24"/>
          <w:lang w:val="uk-UA" w:eastAsia="ru-RU"/>
        </w:rPr>
      </w:pPr>
      <w:r w:rsidRPr="00BD531D">
        <w:rPr>
          <w:rFonts w:ascii="Times New Roman" w:eastAsia="Times New Roman" w:hAnsi="Times New Roman" w:cs="Times New Roman"/>
          <w:sz w:val="28"/>
          <w:szCs w:val="24"/>
          <w:lang w:val="uk-UA" w:eastAsia="ru-RU"/>
        </w:rPr>
        <w:t>Динаміку надходжень  по внутрішніх податках на товари та послуги відображено у   діаграмі.</w:t>
      </w:r>
    </w:p>
    <w:p w:rsidR="00BD531D" w:rsidRPr="00BD531D" w:rsidRDefault="00BD531D" w:rsidP="00BD531D">
      <w:pPr>
        <w:tabs>
          <w:tab w:val="left" w:pos="142"/>
          <w:tab w:val="left" w:pos="851"/>
        </w:tabs>
        <w:autoSpaceDN w:val="0"/>
        <w:spacing w:after="0" w:line="240" w:lineRule="auto"/>
        <w:ind w:firstLine="709"/>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4"/>
          <w:lang w:val="uk-UA" w:eastAsia="ru-RU"/>
        </w:rPr>
        <w:t xml:space="preserve">                               </w:t>
      </w:r>
      <w:r w:rsidRPr="00BD531D">
        <w:rPr>
          <w:rFonts w:ascii="Times New Roman" w:eastAsia="Times New Roman" w:hAnsi="Times New Roman" w:cs="Times New Roman"/>
          <w:sz w:val="28"/>
          <w:szCs w:val="28"/>
          <w:lang w:val="uk-UA" w:eastAsia="ru-RU"/>
        </w:rPr>
        <w:t xml:space="preserve">                                                                         тис. </w:t>
      </w:r>
      <w:proofErr w:type="spellStart"/>
      <w:r w:rsidRPr="00BD531D">
        <w:rPr>
          <w:rFonts w:ascii="Times New Roman" w:eastAsia="Times New Roman" w:hAnsi="Times New Roman" w:cs="Times New Roman"/>
          <w:sz w:val="28"/>
          <w:szCs w:val="28"/>
          <w:lang w:val="uk-UA" w:eastAsia="ru-RU"/>
        </w:rPr>
        <w:t>грн</w:t>
      </w:r>
      <w:proofErr w:type="spellEnd"/>
    </w:p>
    <w:p w:rsidR="00BD531D" w:rsidRPr="00BD531D" w:rsidRDefault="00BD531D" w:rsidP="00BD531D">
      <w:pPr>
        <w:autoSpaceDE w:val="0"/>
        <w:autoSpaceDN w:val="0"/>
        <w:adjustRightInd w:val="0"/>
        <w:spacing w:after="12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0"/>
          <w:szCs w:val="20"/>
          <w:lang w:eastAsia="ru-RU"/>
        </w:rPr>
        <w:drawing>
          <wp:inline distT="0" distB="0" distL="0" distR="0">
            <wp:extent cx="6118860" cy="44881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8860" cy="4488180"/>
                    </a:xfrm>
                    <a:prstGeom prst="rect">
                      <a:avLst/>
                    </a:prstGeom>
                    <a:noFill/>
                    <a:ln>
                      <a:noFill/>
                    </a:ln>
                  </pic:spPr>
                </pic:pic>
              </a:graphicData>
            </a:graphic>
          </wp:inline>
        </w:drawing>
      </w: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 xml:space="preserve">По єдиному податку – виконання склало 101,5% або                                         /+/3 092,0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при плані  203 445,0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фактично надійшло       206 537,0 тис. грн. В порівнянні з І півріччям 2024 року фактичні надходження зросли на /+/21,3% або /+/36 288,7 тис. грн. </w:t>
      </w:r>
    </w:p>
    <w:p w:rsidR="00BD531D" w:rsidRDefault="00BD531D" w:rsidP="00BD531D">
      <w:pPr>
        <w:widowControl w:val="0"/>
        <w:autoSpaceDN w:val="0"/>
        <w:spacing w:after="0" w:line="240" w:lineRule="auto"/>
        <w:ind w:right="-69" w:firstLine="567"/>
        <w:jc w:val="both"/>
        <w:rPr>
          <w:rFonts w:ascii="Times New Roman" w:eastAsia="Times New Roman" w:hAnsi="Times New Roman" w:cs="Times New Roman"/>
          <w:sz w:val="28"/>
          <w:szCs w:val="28"/>
          <w:lang w:val="uk-UA" w:eastAsia="ru-RU"/>
        </w:rPr>
      </w:pPr>
      <w:r w:rsidRPr="00BD531D">
        <w:rPr>
          <w:rFonts w:ascii="Times New Roman" w:eastAsia="Calibri" w:hAnsi="Times New Roman" w:cs="Times New Roman"/>
          <w:bCs/>
          <w:sz w:val="28"/>
          <w:szCs w:val="28"/>
          <w:lang w:val="uk-UA"/>
        </w:rPr>
        <w:lastRenderedPageBreak/>
        <w:t>Ставки єдиного податку</w:t>
      </w:r>
      <w:r w:rsidRPr="00BD531D">
        <w:rPr>
          <w:rFonts w:ascii="Times New Roman" w:eastAsia="Calibri" w:hAnsi="Times New Roman" w:cs="Times New Roman"/>
          <w:sz w:val="28"/>
          <w:szCs w:val="28"/>
          <w:lang w:val="uk-UA"/>
        </w:rPr>
        <w:t xml:space="preserve"> </w:t>
      </w:r>
      <w:r w:rsidRPr="00BD531D">
        <w:rPr>
          <w:rFonts w:ascii="Times New Roman" w:eastAsia="Calibri" w:hAnsi="Times New Roman" w:cs="Times New Roman"/>
          <w:bCs/>
          <w:sz w:val="28"/>
          <w:szCs w:val="28"/>
          <w:lang w:val="uk-UA"/>
        </w:rPr>
        <w:t xml:space="preserve"> встановлені </w:t>
      </w:r>
      <w:r w:rsidRPr="00BD531D">
        <w:rPr>
          <w:rFonts w:ascii="Times New Roman" w:eastAsia="Calibri" w:hAnsi="Times New Roman" w:cs="Times New Roman"/>
          <w:sz w:val="28"/>
          <w:szCs w:val="28"/>
          <w:lang w:val="uk-UA"/>
        </w:rPr>
        <w:t xml:space="preserve">рішенням </w:t>
      </w:r>
      <w:r w:rsidRPr="00BD531D">
        <w:rPr>
          <w:rFonts w:ascii="Times New Roman" w:eastAsia="SQFGH+TimesNewRomanPSMT" w:hAnsi="Times New Roman" w:cs="Times New Roman"/>
          <w:spacing w:val="-6"/>
          <w:sz w:val="28"/>
          <w:szCs w:val="28"/>
          <w:lang w:val="uk-UA"/>
        </w:rPr>
        <w:t xml:space="preserve"> </w:t>
      </w:r>
      <w:r w:rsidRPr="00BD531D">
        <w:rPr>
          <w:rFonts w:ascii="Times New Roman" w:eastAsia="Times New Roman" w:hAnsi="Times New Roman" w:cs="Times New Roman"/>
          <w:sz w:val="28"/>
          <w:szCs w:val="28"/>
          <w:lang w:val="uk-UA" w:eastAsia="ru-RU"/>
        </w:rPr>
        <w:t>Кременчуцької міської ради Кременчуцького району Полтавської області від 05 липня 2024 року «Про встановлення ставок єдиного податку на території Кременчуцької міської територіальної громади».</w:t>
      </w:r>
    </w:p>
    <w:p w:rsidR="00BD531D" w:rsidRPr="00BD531D" w:rsidRDefault="00BD531D" w:rsidP="00BD531D">
      <w:pPr>
        <w:widowControl w:val="0"/>
        <w:autoSpaceDN w:val="0"/>
        <w:spacing w:after="0" w:line="240" w:lineRule="auto"/>
        <w:ind w:right="-69" w:firstLine="567"/>
        <w:jc w:val="both"/>
        <w:rPr>
          <w:rFonts w:ascii="Times New Roman" w:eastAsia="SQFGH+TimesNewRomanPSMT" w:hAnsi="Times New Roman" w:cs="Times New Roman"/>
          <w:sz w:val="28"/>
          <w:szCs w:val="28"/>
          <w:lang w:val="uk-UA"/>
        </w:rPr>
      </w:pPr>
      <w:r w:rsidRPr="00BD531D">
        <w:rPr>
          <w:rFonts w:ascii="Times New Roman" w:eastAsia="SQFGH+TimesNewRomanPSMT" w:hAnsi="Times New Roman" w:cs="Times New Roman"/>
          <w:sz w:val="28"/>
          <w:szCs w:val="28"/>
          <w:lang w:val="uk-UA"/>
        </w:rPr>
        <w:t>Цим рішенням були збільшені ставки для окремих категорій платників єдиного податку в залежності від виду господарської діяльності.</w:t>
      </w:r>
    </w:p>
    <w:p w:rsidR="00BD531D" w:rsidRPr="00BD531D" w:rsidRDefault="00BD531D" w:rsidP="00BD531D">
      <w:pPr>
        <w:widowControl w:val="0"/>
        <w:autoSpaceDN w:val="0"/>
        <w:spacing w:after="0" w:line="240" w:lineRule="auto"/>
        <w:ind w:right="-69"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 xml:space="preserve">Збільшення надходжень відбулося також за рахунок зростання інфляції, яка супроводжувалась підвищенням загального рівня цін на товари і послуги та вплинула на зростання обсягів доходів та відповідно сплати податку по юридичних та фізичних особах. Також це пов’язано із певною адаптацією під час війни та пожвавленням ділової активності частини суб’єктів господарювання малого і середнього бізнесу. </w:t>
      </w: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 xml:space="preserve">По податку на нерухоме майно  при  плані 16 495,0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фактично надійшло 19 743,2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виконання склало 119,7% або                                      /+/3 248,2 тис. грн. В порівнянні з І півріччям 2024 року фактичні надходження в 2025 році збільшились в /+/1,7 рази або /+/8 167,6 тис. грн. </w:t>
      </w:r>
    </w:p>
    <w:p w:rsidR="00BD531D" w:rsidRPr="00BD531D" w:rsidRDefault="00BD531D" w:rsidP="00BD531D">
      <w:pPr>
        <w:widowControl w:val="0"/>
        <w:autoSpaceDN w:val="0"/>
        <w:spacing w:after="0" w:line="240" w:lineRule="auto"/>
        <w:ind w:right="-64" w:firstLine="567"/>
        <w:jc w:val="both"/>
        <w:rPr>
          <w:rFonts w:ascii="Calibri" w:eastAsia="Calibri" w:hAnsi="Calibri" w:cs="Times New Roman"/>
          <w:sz w:val="28"/>
          <w:szCs w:val="28"/>
          <w:lang w:val="uk-UA"/>
        </w:rPr>
      </w:pPr>
      <w:r w:rsidRPr="00BD531D">
        <w:rPr>
          <w:rFonts w:ascii="Times New Roman" w:eastAsia="SQFGH+TimesNewRomanPSMT" w:hAnsi="Times New Roman" w:cs="Times New Roman"/>
          <w:sz w:val="28"/>
          <w:szCs w:val="28"/>
          <w:lang w:val="uk-UA"/>
        </w:rPr>
        <w:t>Р</w:t>
      </w:r>
      <w:r w:rsidRPr="00BD531D">
        <w:rPr>
          <w:rFonts w:ascii="Times New Roman" w:eastAsia="SQFGH+TimesNewRomanPSMT" w:hAnsi="Times New Roman" w:cs="Times New Roman"/>
          <w:spacing w:val="-6"/>
          <w:sz w:val="28"/>
          <w:szCs w:val="28"/>
          <w:lang w:val="uk-UA"/>
        </w:rPr>
        <w:t xml:space="preserve">ішенням </w:t>
      </w:r>
      <w:r w:rsidRPr="00BD531D">
        <w:rPr>
          <w:rFonts w:ascii="Times New Roman" w:eastAsia="Times New Roman" w:hAnsi="Times New Roman" w:cs="Times New Roman"/>
          <w:sz w:val="28"/>
          <w:szCs w:val="28"/>
          <w:lang w:val="uk-UA" w:eastAsia="ru-RU"/>
        </w:rPr>
        <w:t>Кременчуцької міської ради Кременчуцького району Полтавської області від 05 липня 2024 року «Про встановлення ставок та пільг із сплати податку на нерухоме майно, відмінне від земельної ділянки, на території Кременчуцької міської територіальної громади».</w:t>
      </w: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SQFGH+TimesNewRomanPSMT" w:hAnsi="Times New Roman" w:cs="Times New Roman"/>
          <w:sz w:val="28"/>
          <w:szCs w:val="28"/>
          <w:lang w:val="uk-UA"/>
        </w:rPr>
        <w:t>Цим рішенням були збільшені ставки для нежитлових будівель.</w:t>
      </w:r>
    </w:p>
    <w:p w:rsidR="00A55B60" w:rsidRDefault="00BD531D" w:rsidP="00BD531D">
      <w:pPr>
        <w:autoSpaceDE w:val="0"/>
        <w:autoSpaceDN w:val="0"/>
        <w:adjustRightInd w:val="0"/>
        <w:spacing w:after="120" w:line="240" w:lineRule="auto"/>
        <w:ind w:firstLine="567"/>
        <w:jc w:val="both"/>
        <w:rPr>
          <w:rFonts w:ascii="Times New Roman" w:eastAsia="Times New Roman" w:hAnsi="Times New Roman" w:cs="Times New Roman"/>
          <w:sz w:val="28"/>
          <w:szCs w:val="24"/>
          <w:lang w:val="uk-UA" w:eastAsia="ru-RU"/>
        </w:rPr>
      </w:pPr>
      <w:r w:rsidRPr="00BD531D">
        <w:rPr>
          <w:rFonts w:ascii="Times New Roman" w:eastAsia="Times New Roman" w:hAnsi="Times New Roman" w:cs="Times New Roman"/>
          <w:sz w:val="28"/>
          <w:szCs w:val="24"/>
          <w:lang w:val="uk-UA" w:eastAsia="ru-RU"/>
        </w:rPr>
        <w:t>Динаміку надходжень  по м</w:t>
      </w:r>
      <w:r w:rsidRPr="00BD531D">
        <w:rPr>
          <w:rFonts w:ascii="Times New Roman" w:eastAsia="Times New Roman" w:hAnsi="Times New Roman" w:cs="Times New Roman"/>
          <w:sz w:val="28"/>
          <w:szCs w:val="28"/>
          <w:lang w:val="uk-UA" w:eastAsia="ru-RU"/>
        </w:rPr>
        <w:t>ісцевих податках та зборах</w:t>
      </w:r>
      <w:r w:rsidRPr="00BD531D">
        <w:rPr>
          <w:rFonts w:ascii="Times New Roman" w:eastAsia="Times New Roman" w:hAnsi="Times New Roman" w:cs="Times New Roman"/>
          <w:sz w:val="28"/>
          <w:szCs w:val="24"/>
          <w:lang w:val="uk-UA" w:eastAsia="ru-RU"/>
        </w:rPr>
        <w:t xml:space="preserve"> відображено у   діаграмі.  </w:t>
      </w:r>
    </w:p>
    <w:p w:rsidR="00BD531D" w:rsidRPr="00BD531D" w:rsidRDefault="00BD531D" w:rsidP="00BD531D">
      <w:pPr>
        <w:autoSpaceDE w:val="0"/>
        <w:autoSpaceDN w:val="0"/>
        <w:adjustRightInd w:val="0"/>
        <w:spacing w:after="120" w:line="240" w:lineRule="auto"/>
        <w:ind w:firstLine="567"/>
        <w:jc w:val="both"/>
        <w:rPr>
          <w:rFonts w:ascii="Times New Roman" w:eastAsia="Times New Roman" w:hAnsi="Times New Roman" w:cs="Times New Roman"/>
          <w:sz w:val="28"/>
          <w:szCs w:val="24"/>
          <w:lang w:val="uk-UA" w:eastAsia="ru-RU"/>
        </w:rPr>
      </w:pPr>
      <w:r w:rsidRPr="00BD531D">
        <w:rPr>
          <w:rFonts w:ascii="Times New Roman" w:eastAsia="Times New Roman" w:hAnsi="Times New Roman" w:cs="Times New Roman"/>
          <w:sz w:val="28"/>
          <w:szCs w:val="24"/>
          <w:lang w:val="uk-UA" w:eastAsia="ru-RU"/>
        </w:rPr>
        <w:t xml:space="preserve">                                                                                                        тис. </w:t>
      </w:r>
      <w:proofErr w:type="spellStart"/>
      <w:r w:rsidRPr="00BD531D">
        <w:rPr>
          <w:rFonts w:ascii="Times New Roman" w:eastAsia="Times New Roman" w:hAnsi="Times New Roman" w:cs="Times New Roman"/>
          <w:sz w:val="28"/>
          <w:szCs w:val="24"/>
          <w:lang w:val="uk-UA" w:eastAsia="ru-RU"/>
        </w:rPr>
        <w:t>грн</w:t>
      </w:r>
      <w:proofErr w:type="spellEnd"/>
    </w:p>
    <w:p w:rsidR="00BD531D" w:rsidRPr="00BD531D" w:rsidRDefault="00BD531D" w:rsidP="00BD531D">
      <w:pPr>
        <w:tabs>
          <w:tab w:val="left" w:pos="567"/>
          <w:tab w:val="left" w:pos="851"/>
        </w:tabs>
        <w:autoSpaceDN w:val="0"/>
        <w:spacing w:after="0" w:line="24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noProof/>
          <w:sz w:val="20"/>
          <w:szCs w:val="20"/>
          <w:lang w:eastAsia="ru-RU"/>
        </w:rPr>
        <w:drawing>
          <wp:inline distT="0" distB="0" distL="0" distR="0">
            <wp:extent cx="6118860" cy="4191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8860" cy="4191000"/>
                    </a:xfrm>
                    <a:prstGeom prst="rect">
                      <a:avLst/>
                    </a:prstGeom>
                    <a:noFill/>
                    <a:ln>
                      <a:noFill/>
                    </a:ln>
                  </pic:spPr>
                </pic:pic>
              </a:graphicData>
            </a:graphic>
          </wp:inline>
        </w:drawing>
      </w:r>
    </w:p>
    <w:p w:rsidR="00A55B60" w:rsidRDefault="00A55B60"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 xml:space="preserve">По коштах за шкоду, що заподіяна на земельних ділянках державної та комунальної власності перевиконання планових показників на суму                          /+/ 1 669,5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при плані 3 430,0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фактично надійшло </w:t>
      </w:r>
      <w:r w:rsidRPr="00BD531D">
        <w:rPr>
          <w:rFonts w:ascii="Times New Roman" w:eastAsia="Times New Roman" w:hAnsi="Times New Roman" w:cs="Times New Roman"/>
          <w:sz w:val="28"/>
          <w:szCs w:val="28"/>
          <w:lang w:eastAsia="zh-CN"/>
        </w:rPr>
        <w:t xml:space="preserve">                    </w:t>
      </w:r>
      <w:r w:rsidRPr="00BD531D">
        <w:rPr>
          <w:rFonts w:ascii="Times New Roman" w:eastAsia="Times New Roman" w:hAnsi="Times New Roman" w:cs="Times New Roman"/>
          <w:sz w:val="28"/>
          <w:szCs w:val="28"/>
          <w:lang w:val="uk-UA" w:eastAsia="zh-CN"/>
        </w:rPr>
        <w:t>5 099,5</w:t>
      </w:r>
      <w:r w:rsidRPr="00BD531D">
        <w:rPr>
          <w:rFonts w:ascii="Times New Roman" w:eastAsia="Times New Roman" w:hAnsi="Times New Roman" w:cs="Times New Roman"/>
          <w:sz w:val="28"/>
          <w:szCs w:val="28"/>
          <w:lang w:eastAsia="zh-CN"/>
        </w:rPr>
        <w:t xml:space="preserve"> </w:t>
      </w:r>
      <w:r w:rsidRPr="00BD531D">
        <w:rPr>
          <w:rFonts w:ascii="Times New Roman" w:eastAsia="Times New Roman" w:hAnsi="Times New Roman" w:cs="Times New Roman"/>
          <w:sz w:val="28"/>
          <w:szCs w:val="28"/>
          <w:lang w:val="uk-UA" w:eastAsia="zh-CN"/>
        </w:rPr>
        <w:t>тис.</w:t>
      </w:r>
      <w:r w:rsidRPr="00BD531D">
        <w:rPr>
          <w:rFonts w:ascii="Times New Roman" w:eastAsia="Times New Roman" w:hAnsi="Times New Roman" w:cs="Times New Roman"/>
          <w:sz w:val="28"/>
          <w:szCs w:val="28"/>
          <w:lang w:eastAsia="zh-CN"/>
        </w:rPr>
        <w:t xml:space="preserve">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що склало 148,7%.</w:t>
      </w:r>
    </w:p>
    <w:p w:rsidR="00BD531D" w:rsidRPr="00BD531D" w:rsidRDefault="00BD531D" w:rsidP="00BD531D">
      <w:pPr>
        <w:autoSpaceDE w:val="0"/>
        <w:autoSpaceDN w:val="0"/>
        <w:adjustRightInd w:val="0"/>
        <w:spacing w:after="0" w:line="240" w:lineRule="auto"/>
        <w:ind w:firstLine="567"/>
        <w:jc w:val="both"/>
        <w:rPr>
          <w:rFonts w:ascii="Times New Roman" w:eastAsia="Times New Roman" w:hAnsi="Times New Roman" w:cs="Times New Roman"/>
          <w:sz w:val="24"/>
          <w:szCs w:val="24"/>
          <w:lang w:val="uk-UA" w:eastAsia="ru-RU"/>
        </w:rPr>
      </w:pPr>
      <w:r w:rsidRPr="00BD531D">
        <w:rPr>
          <w:rFonts w:ascii="Times New Roman" w:eastAsia="Times New Roman" w:hAnsi="Times New Roman" w:cs="Times New Roman"/>
          <w:sz w:val="28"/>
          <w:szCs w:val="28"/>
          <w:lang w:val="uk-UA" w:eastAsia="zh-CN"/>
        </w:rPr>
        <w:t>По коду доходів «Інші надходження» план перевиконано на               /+/955,6 тис. грн.</w:t>
      </w:r>
      <w:r w:rsidRPr="00BD531D">
        <w:rPr>
          <w:rFonts w:ascii="Times New Roman" w:eastAsia="Times New Roman" w:hAnsi="Times New Roman" w:cs="Times New Roman"/>
          <w:sz w:val="24"/>
          <w:szCs w:val="24"/>
          <w:lang w:val="uk-UA" w:eastAsia="ru-RU"/>
        </w:rPr>
        <w:t xml:space="preserve">  </w:t>
      </w:r>
    </w:p>
    <w:p w:rsidR="00BD531D" w:rsidRPr="00BD531D" w:rsidRDefault="00BD531D" w:rsidP="00BD531D">
      <w:pPr>
        <w:autoSpaceDE w:val="0"/>
        <w:autoSpaceDN w:val="0"/>
        <w:adjustRightInd w:val="0"/>
        <w:spacing w:after="0" w:line="240" w:lineRule="auto"/>
        <w:ind w:firstLine="567"/>
        <w:jc w:val="both"/>
        <w:rPr>
          <w:rFonts w:ascii="Times New Roman" w:eastAsia="SimSun" w:hAnsi="Times New Roman" w:cs="Times New Roman"/>
          <w:snapToGrid w:val="0"/>
          <w:sz w:val="28"/>
          <w:szCs w:val="28"/>
          <w:lang w:val="uk-UA" w:eastAsia="ru-RU"/>
        </w:rPr>
      </w:pPr>
      <w:r w:rsidRPr="00BD531D">
        <w:rPr>
          <w:rFonts w:ascii="Times New Roman" w:eastAsia="Times New Roman" w:hAnsi="Times New Roman" w:cs="Times New Roman"/>
          <w:sz w:val="28"/>
          <w:szCs w:val="28"/>
          <w:lang w:val="uk-UA" w:eastAsia="zh-CN"/>
        </w:rPr>
        <w:t xml:space="preserve">Станом на 01.07.2025 зросли надходження загального фонду до </w:t>
      </w:r>
      <w:proofErr w:type="spellStart"/>
      <w:r w:rsidRPr="00BD531D">
        <w:rPr>
          <w:rFonts w:ascii="Times New Roman" w:eastAsia="Times New Roman" w:hAnsi="Times New Roman" w:cs="Times New Roman"/>
          <w:sz w:val="28"/>
          <w:szCs w:val="28"/>
          <w:lang w:val="uk-UA" w:eastAsia="zh-CN"/>
        </w:rPr>
        <w:t>в.п.м.р</w:t>
      </w:r>
      <w:proofErr w:type="spellEnd"/>
      <w:r w:rsidRPr="00BD531D">
        <w:rPr>
          <w:rFonts w:ascii="Times New Roman" w:eastAsia="Times New Roman" w:hAnsi="Times New Roman" w:cs="Times New Roman"/>
          <w:sz w:val="28"/>
          <w:szCs w:val="28"/>
          <w:lang w:val="uk-UA" w:eastAsia="zh-CN"/>
        </w:rPr>
        <w:t>.   на  /+/18,0% або /+/ 205 498,4 тис. грн.</w:t>
      </w:r>
      <w:r w:rsidRPr="00BD531D">
        <w:rPr>
          <w:rFonts w:ascii="Times New Roman" w:eastAsia="SimSun" w:hAnsi="Times New Roman" w:cs="Times New Roman"/>
          <w:snapToGrid w:val="0"/>
          <w:sz w:val="28"/>
          <w:szCs w:val="28"/>
          <w:lang w:val="uk-UA" w:eastAsia="ru-RU"/>
        </w:rPr>
        <w:t xml:space="preserve">   </w:t>
      </w:r>
    </w:p>
    <w:p w:rsidR="00BD531D" w:rsidRPr="00BD531D" w:rsidRDefault="00BD531D" w:rsidP="00BD531D">
      <w:pPr>
        <w:autoSpaceDE w:val="0"/>
        <w:autoSpaceDN w:val="0"/>
        <w:adjustRightInd w:val="0"/>
        <w:spacing w:after="120" w:line="240" w:lineRule="auto"/>
        <w:ind w:firstLine="709"/>
        <w:jc w:val="both"/>
        <w:rPr>
          <w:rFonts w:ascii="Times New Roman" w:eastAsia="SimSun" w:hAnsi="Times New Roman" w:cs="Times New Roman"/>
          <w:sz w:val="28"/>
          <w:szCs w:val="28"/>
          <w:lang w:val="uk-UA" w:eastAsia="ru-RU"/>
        </w:rPr>
      </w:pPr>
      <w:r w:rsidRPr="00BD531D">
        <w:rPr>
          <w:rFonts w:ascii="Times New Roman" w:eastAsia="SimSun" w:hAnsi="Times New Roman" w:cs="Times New Roman"/>
          <w:snapToGrid w:val="0"/>
          <w:sz w:val="28"/>
          <w:szCs w:val="28"/>
          <w:lang w:val="uk-UA" w:eastAsia="ru-RU"/>
        </w:rPr>
        <w:t xml:space="preserve">                                                                                     </w:t>
      </w:r>
    </w:p>
    <w:p w:rsidR="00BD531D" w:rsidRPr="00BD531D" w:rsidRDefault="00BD531D" w:rsidP="00BD531D">
      <w:pPr>
        <w:autoSpaceDN w:val="0"/>
        <w:spacing w:after="0" w:line="240" w:lineRule="auto"/>
        <w:ind w:firstLine="567"/>
        <w:jc w:val="center"/>
        <w:rPr>
          <w:rFonts w:ascii="Times New Roman" w:eastAsia="SimSun" w:hAnsi="Times New Roman" w:cs="Times New Roman"/>
          <w:b/>
          <w:sz w:val="28"/>
          <w:szCs w:val="24"/>
          <w:lang w:val="uk-UA" w:eastAsia="ru-RU"/>
        </w:rPr>
      </w:pPr>
      <w:r w:rsidRPr="00BD531D">
        <w:rPr>
          <w:rFonts w:ascii="Times New Roman" w:eastAsia="SimSun" w:hAnsi="Times New Roman" w:cs="Times New Roman"/>
          <w:b/>
          <w:sz w:val="28"/>
          <w:szCs w:val="24"/>
          <w:lang w:val="uk-UA" w:eastAsia="ru-RU"/>
        </w:rPr>
        <w:t>Спеціальний фонд</w:t>
      </w:r>
    </w:p>
    <w:p w:rsidR="00BD531D" w:rsidRPr="00BD531D" w:rsidRDefault="00BD531D" w:rsidP="00BD531D">
      <w:pPr>
        <w:autoSpaceDN w:val="0"/>
        <w:spacing w:after="0" w:line="240" w:lineRule="auto"/>
        <w:ind w:firstLine="567"/>
        <w:jc w:val="center"/>
        <w:rPr>
          <w:rFonts w:ascii="Times New Roman" w:eastAsia="SimSun" w:hAnsi="Times New Roman" w:cs="Times New Roman"/>
          <w:b/>
          <w:sz w:val="28"/>
          <w:szCs w:val="24"/>
          <w:lang w:val="uk-UA" w:eastAsia="ru-RU"/>
        </w:rPr>
      </w:pPr>
    </w:p>
    <w:p w:rsidR="00BD531D" w:rsidRPr="00BD531D" w:rsidRDefault="00BD531D" w:rsidP="00BD531D">
      <w:pPr>
        <w:autoSpaceDE w:val="0"/>
        <w:autoSpaceDN w:val="0"/>
        <w:adjustRightInd w:val="0"/>
        <w:spacing w:after="12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b/>
          <w:sz w:val="28"/>
          <w:szCs w:val="28"/>
          <w:lang w:val="uk-UA" w:eastAsia="ru-RU"/>
        </w:rPr>
        <w:t>По</w:t>
      </w:r>
      <w:r w:rsidRPr="00BD531D">
        <w:rPr>
          <w:rFonts w:ascii="Times New Roman" w:eastAsia="Times New Roman" w:hAnsi="Times New Roman" w:cs="Times New Roman"/>
          <w:sz w:val="28"/>
          <w:szCs w:val="28"/>
          <w:lang w:val="uk-UA" w:eastAsia="ru-RU"/>
        </w:rPr>
        <w:t xml:space="preserve"> </w:t>
      </w:r>
      <w:r w:rsidRPr="00BD531D">
        <w:rPr>
          <w:rFonts w:ascii="Times New Roman" w:eastAsia="Times New Roman" w:hAnsi="Times New Roman" w:cs="Times New Roman"/>
          <w:b/>
          <w:sz w:val="28"/>
          <w:szCs w:val="28"/>
          <w:lang w:val="uk-UA" w:eastAsia="ru-RU"/>
        </w:rPr>
        <w:t xml:space="preserve">спеціальному фонду </w:t>
      </w:r>
      <w:r w:rsidRPr="00BD531D">
        <w:rPr>
          <w:rFonts w:ascii="Times New Roman" w:eastAsia="Times New Roman" w:hAnsi="Times New Roman" w:cs="Times New Roman"/>
          <w:sz w:val="28"/>
          <w:szCs w:val="28"/>
          <w:lang w:val="uk-UA" w:eastAsia="ru-RU"/>
        </w:rPr>
        <w:t xml:space="preserve">при затвердженому річному  плані  на 2025 рік (без урахування офіційних трансфертів) – 110 076,7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фактично надійшло 40 775,4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виконання до річного плану  склало 37,0%. По офіційних трансфертах при затвердженому  плані на рік 84 783,0 тис. </w:t>
      </w:r>
      <w:proofErr w:type="spellStart"/>
      <w:r w:rsidRPr="00BD531D">
        <w:rPr>
          <w:rFonts w:ascii="Times New Roman" w:eastAsia="Times New Roman" w:hAnsi="Times New Roman" w:cs="Times New Roman"/>
          <w:sz w:val="28"/>
          <w:szCs w:val="28"/>
          <w:lang w:val="uk-UA" w:eastAsia="ru-RU"/>
        </w:rPr>
        <w:t>грн</w:t>
      </w:r>
      <w:proofErr w:type="spellEnd"/>
      <w:r w:rsidRPr="00BD531D">
        <w:rPr>
          <w:rFonts w:ascii="Times New Roman" w:eastAsia="Times New Roman" w:hAnsi="Times New Roman" w:cs="Times New Roman"/>
          <w:sz w:val="28"/>
          <w:szCs w:val="28"/>
          <w:lang w:val="uk-UA" w:eastAsia="ru-RU"/>
        </w:rPr>
        <w:t xml:space="preserve"> фактичні надходження  відсутні.</w:t>
      </w:r>
    </w:p>
    <w:p w:rsidR="00BD531D" w:rsidRDefault="00BD531D" w:rsidP="00BD531D">
      <w:pPr>
        <w:autoSpaceDE w:val="0"/>
        <w:autoSpaceDN w:val="0"/>
        <w:adjustRightInd w:val="0"/>
        <w:spacing w:after="12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 xml:space="preserve">Планові показники, які є джерелами формування спецфонду, всі перевиконані. </w:t>
      </w:r>
    </w:p>
    <w:p w:rsidR="00A55B60" w:rsidRPr="00BD531D" w:rsidRDefault="00A55B60" w:rsidP="00BD531D">
      <w:pPr>
        <w:autoSpaceDE w:val="0"/>
        <w:autoSpaceDN w:val="0"/>
        <w:adjustRightInd w:val="0"/>
        <w:spacing w:after="120" w:line="240" w:lineRule="auto"/>
        <w:ind w:firstLine="567"/>
        <w:jc w:val="both"/>
        <w:rPr>
          <w:rFonts w:ascii="Times New Roman" w:eastAsia="Times New Roma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ind w:firstLine="567"/>
        <w:jc w:val="center"/>
        <w:rPr>
          <w:rFonts w:ascii="Times New Roman" w:eastAsia="SimSun" w:hAnsi="Times New Roman" w:cs="Times New Roman"/>
          <w:sz w:val="28"/>
          <w:szCs w:val="28"/>
          <w:lang w:val="uk-UA" w:eastAsia="zh-CN"/>
        </w:rPr>
      </w:pPr>
      <w:r w:rsidRPr="00BD531D">
        <w:rPr>
          <w:rFonts w:ascii="Times New Roman" w:eastAsia="SimSun" w:hAnsi="Times New Roman" w:cs="Times New Roman"/>
          <w:sz w:val="28"/>
          <w:szCs w:val="28"/>
          <w:lang w:val="uk-UA" w:eastAsia="zh-CN"/>
        </w:rPr>
        <w:t xml:space="preserve">                                                                                                  тис. </w:t>
      </w:r>
      <w:proofErr w:type="spellStart"/>
      <w:r w:rsidRPr="00BD531D">
        <w:rPr>
          <w:rFonts w:ascii="Times New Roman" w:eastAsia="SimSun" w:hAnsi="Times New Roman" w:cs="Times New Roman"/>
          <w:sz w:val="28"/>
          <w:szCs w:val="28"/>
          <w:lang w:val="uk-UA" w:eastAsia="zh-CN"/>
        </w:rPr>
        <w:t>грн</w:t>
      </w:r>
      <w:proofErr w:type="spellEnd"/>
    </w:p>
    <w:p w:rsidR="00BD531D" w:rsidRPr="00BD531D" w:rsidRDefault="00BD531D" w:rsidP="00BD531D">
      <w:pPr>
        <w:tabs>
          <w:tab w:val="left" w:pos="0"/>
          <w:tab w:val="left" w:pos="993"/>
        </w:tabs>
        <w:autoSpaceDE w:val="0"/>
        <w:autoSpaceDN w:val="0"/>
        <w:adjustRightInd w:val="0"/>
        <w:spacing w:after="120" w:line="240" w:lineRule="auto"/>
        <w:ind w:firstLine="142"/>
        <w:contextualSpacing/>
        <w:jc w:val="both"/>
        <w:rPr>
          <w:rFonts w:ascii="Times New Roman" w:eastAsia="Times New Roman" w:hAnsi="Times New Roman" w:cs="Times New Roman"/>
          <w:noProof/>
          <w:sz w:val="24"/>
          <w:szCs w:val="24"/>
          <w:lang w:val="uk-UA" w:eastAsia="uk-UA"/>
        </w:rPr>
      </w:pPr>
      <w:r>
        <w:rPr>
          <w:rFonts w:ascii="Times New Roman" w:eastAsia="Times New Roman" w:hAnsi="Times New Roman" w:cs="Times New Roman"/>
          <w:noProof/>
          <w:sz w:val="20"/>
          <w:szCs w:val="20"/>
          <w:lang w:eastAsia="ru-RU"/>
        </w:rPr>
        <w:drawing>
          <wp:inline distT="0" distB="0" distL="0" distR="0" wp14:anchorId="1B5D88D6" wp14:editId="6E573E60">
            <wp:extent cx="6118860" cy="45872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860" cy="4587240"/>
                    </a:xfrm>
                    <a:prstGeom prst="rect">
                      <a:avLst/>
                    </a:prstGeom>
                    <a:noFill/>
                    <a:ln>
                      <a:noFill/>
                    </a:ln>
                  </pic:spPr>
                </pic:pic>
              </a:graphicData>
            </a:graphic>
          </wp:inline>
        </w:drawing>
      </w:r>
    </w:p>
    <w:p w:rsidR="00BD531D" w:rsidRPr="00BD531D" w:rsidRDefault="00BD531D" w:rsidP="00BD531D">
      <w:pPr>
        <w:tabs>
          <w:tab w:val="left" w:pos="0"/>
          <w:tab w:val="left" w:pos="993"/>
        </w:tabs>
        <w:autoSpaceDE w:val="0"/>
        <w:autoSpaceDN w:val="0"/>
        <w:adjustRightInd w:val="0"/>
        <w:spacing w:after="120" w:line="240" w:lineRule="auto"/>
        <w:ind w:firstLine="142"/>
        <w:contextualSpacing/>
        <w:jc w:val="both"/>
        <w:rPr>
          <w:rFonts w:ascii="Times New Roman" w:eastAsia="Times New Roman" w:hAnsi="Times New Roman" w:cs="Times New Roman"/>
          <w:snapToGrid w:val="0"/>
          <w:sz w:val="28"/>
          <w:szCs w:val="28"/>
          <w:lang w:val="uk-UA" w:eastAsia="ru-RU"/>
        </w:rPr>
      </w:pPr>
    </w:p>
    <w:p w:rsidR="00BD531D" w:rsidRPr="00BD531D" w:rsidRDefault="00BD531D" w:rsidP="00BD531D">
      <w:pPr>
        <w:tabs>
          <w:tab w:val="left" w:pos="0"/>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napToGrid w:val="0"/>
          <w:sz w:val="28"/>
          <w:szCs w:val="28"/>
          <w:lang w:val="uk-UA" w:eastAsia="ru-RU"/>
        </w:rPr>
        <w:t>Порівняно з</w:t>
      </w:r>
      <w:r w:rsidRPr="00BD531D">
        <w:rPr>
          <w:rFonts w:ascii="Times New Roman" w:eastAsia="Times New Roman" w:hAnsi="Times New Roman" w:cs="Times New Roman"/>
          <w:sz w:val="28"/>
          <w:szCs w:val="28"/>
          <w:lang w:val="uk-UA" w:eastAsia="zh-CN"/>
        </w:rPr>
        <w:t xml:space="preserve"> </w:t>
      </w:r>
      <w:proofErr w:type="spellStart"/>
      <w:r w:rsidRPr="00BD531D">
        <w:rPr>
          <w:rFonts w:ascii="Times New Roman" w:eastAsia="Times New Roman" w:hAnsi="Times New Roman" w:cs="Times New Roman"/>
          <w:sz w:val="28"/>
          <w:szCs w:val="28"/>
          <w:lang w:val="uk-UA" w:eastAsia="zh-CN"/>
        </w:rPr>
        <w:t>в.п.м.р</w:t>
      </w:r>
      <w:proofErr w:type="spellEnd"/>
      <w:r w:rsidRPr="00BD531D">
        <w:rPr>
          <w:rFonts w:ascii="Times New Roman" w:eastAsia="Times New Roman" w:hAnsi="Times New Roman" w:cs="Times New Roman"/>
          <w:sz w:val="28"/>
          <w:szCs w:val="28"/>
          <w:lang w:val="uk-UA" w:eastAsia="zh-CN"/>
        </w:rPr>
        <w:t xml:space="preserve">. зросли надходження по  коштах від продажу землі  </w:t>
      </w:r>
      <w:r w:rsidRPr="00BD531D">
        <w:rPr>
          <w:rFonts w:ascii="Times New Roman" w:eastAsia="Times New Roman" w:hAnsi="Times New Roman" w:cs="Times New Roman"/>
          <w:sz w:val="28"/>
          <w:szCs w:val="28"/>
          <w:lang w:eastAsia="zh-CN"/>
        </w:rPr>
        <w:t xml:space="preserve">      </w:t>
      </w:r>
      <w:r w:rsidRPr="00BD531D">
        <w:rPr>
          <w:rFonts w:ascii="Times New Roman" w:eastAsia="Times New Roman" w:hAnsi="Times New Roman" w:cs="Times New Roman"/>
          <w:sz w:val="28"/>
          <w:szCs w:val="28"/>
          <w:lang w:val="uk-UA" w:eastAsia="zh-CN"/>
        </w:rPr>
        <w:t xml:space="preserve">/+/ 8 519,2 тис. грн. </w:t>
      </w:r>
    </w:p>
    <w:p w:rsidR="00BD531D" w:rsidRPr="00BD531D" w:rsidRDefault="00BD531D" w:rsidP="00BD531D">
      <w:pPr>
        <w:tabs>
          <w:tab w:val="left" w:pos="0"/>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sz w:val="28"/>
          <w:szCs w:val="28"/>
          <w:lang w:val="uk-UA" w:eastAsia="zh-CN"/>
        </w:rPr>
      </w:pPr>
      <w:r w:rsidRPr="00BD531D">
        <w:rPr>
          <w:rFonts w:ascii="Times New Roman" w:eastAsia="Times New Roman" w:hAnsi="Times New Roman" w:cs="Times New Roman"/>
          <w:sz w:val="28"/>
          <w:szCs w:val="28"/>
          <w:lang w:val="uk-UA" w:eastAsia="zh-CN"/>
        </w:rPr>
        <w:t xml:space="preserve">Та зменшились </w:t>
      </w:r>
      <w:r w:rsidRPr="00BD531D">
        <w:rPr>
          <w:rFonts w:ascii="Times New Roman" w:eastAsia="Times New Roman" w:hAnsi="Times New Roman" w:cs="Times New Roman"/>
          <w:snapToGrid w:val="0"/>
          <w:sz w:val="28"/>
          <w:szCs w:val="28"/>
          <w:lang w:val="uk-UA" w:eastAsia="ru-RU"/>
        </w:rPr>
        <w:t>порівняно з</w:t>
      </w:r>
      <w:r w:rsidRPr="00BD531D">
        <w:rPr>
          <w:rFonts w:ascii="Times New Roman" w:eastAsia="Times New Roman" w:hAnsi="Times New Roman" w:cs="Times New Roman"/>
          <w:sz w:val="28"/>
          <w:szCs w:val="28"/>
          <w:lang w:val="uk-UA" w:eastAsia="zh-CN"/>
        </w:rPr>
        <w:t xml:space="preserve"> </w:t>
      </w:r>
      <w:proofErr w:type="spellStart"/>
      <w:r w:rsidRPr="00BD531D">
        <w:rPr>
          <w:rFonts w:ascii="Times New Roman" w:eastAsia="Times New Roman" w:hAnsi="Times New Roman" w:cs="Times New Roman"/>
          <w:sz w:val="28"/>
          <w:szCs w:val="28"/>
          <w:lang w:val="uk-UA" w:eastAsia="zh-CN"/>
        </w:rPr>
        <w:t>в.п.м.р</w:t>
      </w:r>
      <w:proofErr w:type="spellEnd"/>
      <w:r w:rsidRPr="00BD531D">
        <w:rPr>
          <w:rFonts w:ascii="Times New Roman" w:eastAsia="Times New Roman" w:hAnsi="Times New Roman" w:cs="Times New Roman"/>
          <w:sz w:val="28"/>
          <w:szCs w:val="28"/>
          <w:lang w:val="uk-UA" w:eastAsia="zh-CN"/>
        </w:rPr>
        <w:t xml:space="preserve">. надходження до спеціального фонду на /-/ 5,2 % або /-/ 2 244,9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xml:space="preserve"> за рахунок наступних платежів: по коштах від відчуження майна за 1 півріччя 2024 року надійшло до бюджету територіальної громади – 5 219,6 тис. </w:t>
      </w:r>
      <w:proofErr w:type="spellStart"/>
      <w:r w:rsidRPr="00BD531D">
        <w:rPr>
          <w:rFonts w:ascii="Times New Roman" w:eastAsia="Times New Roman" w:hAnsi="Times New Roman" w:cs="Times New Roman"/>
          <w:sz w:val="28"/>
          <w:szCs w:val="28"/>
          <w:lang w:val="uk-UA" w:eastAsia="zh-CN"/>
        </w:rPr>
        <w:t>грн</w:t>
      </w:r>
      <w:proofErr w:type="spellEnd"/>
      <w:r w:rsidRPr="00BD531D">
        <w:rPr>
          <w:rFonts w:ascii="Times New Roman" w:eastAsia="Times New Roman" w:hAnsi="Times New Roman" w:cs="Times New Roman"/>
          <w:sz w:val="28"/>
          <w:szCs w:val="28"/>
          <w:lang w:val="uk-UA" w:eastAsia="zh-CN"/>
        </w:rPr>
        <w:t>,  станом на 01.07.2025 надходження відсутні; по власних надходженнях бюджетних установ на   /-/6 840,1 тис. грн.</w:t>
      </w:r>
    </w:p>
    <w:p w:rsidR="00BD531D" w:rsidRPr="00BD531D" w:rsidRDefault="00BD531D" w:rsidP="00BD531D">
      <w:pPr>
        <w:tabs>
          <w:tab w:val="left" w:pos="567"/>
          <w:tab w:val="left" w:pos="851"/>
        </w:tabs>
        <w:autoSpaceDN w:val="0"/>
        <w:spacing w:after="0" w:line="240" w:lineRule="auto"/>
        <w:jc w:val="center"/>
        <w:rPr>
          <w:rFonts w:ascii="Times New Roman" w:eastAsia="SimSun" w:hAnsi="Times New Roman" w:cs="Times New Roman"/>
          <w:sz w:val="28"/>
          <w:szCs w:val="28"/>
          <w:lang w:val="uk-UA" w:eastAsia="ru-RU"/>
        </w:rPr>
      </w:pPr>
    </w:p>
    <w:p w:rsidR="00BD531D" w:rsidRPr="00BD531D" w:rsidRDefault="00BD531D" w:rsidP="00BD531D">
      <w:pPr>
        <w:tabs>
          <w:tab w:val="left" w:pos="567"/>
          <w:tab w:val="left" w:pos="851"/>
        </w:tabs>
        <w:autoSpaceDN w:val="0"/>
        <w:spacing w:after="0" w:line="240" w:lineRule="auto"/>
        <w:jc w:val="center"/>
        <w:rPr>
          <w:rFonts w:ascii="Times New Roman" w:eastAsia="SimSun" w:hAnsi="Times New Roman" w:cs="Times New Roman"/>
          <w:b/>
          <w:sz w:val="28"/>
          <w:szCs w:val="28"/>
          <w:lang w:val="uk-UA" w:eastAsia="ru-RU"/>
        </w:rPr>
      </w:pPr>
      <w:r w:rsidRPr="00BD531D">
        <w:rPr>
          <w:rFonts w:ascii="Times New Roman" w:eastAsia="SimSun" w:hAnsi="Times New Roman" w:cs="Times New Roman"/>
          <w:sz w:val="28"/>
          <w:szCs w:val="28"/>
          <w:lang w:val="uk-UA" w:eastAsia="ru-RU"/>
        </w:rPr>
        <w:t xml:space="preserve">                                                                                                              тис. </w:t>
      </w:r>
      <w:proofErr w:type="spellStart"/>
      <w:r w:rsidRPr="00BD531D">
        <w:rPr>
          <w:rFonts w:ascii="Times New Roman" w:eastAsia="SimSun" w:hAnsi="Times New Roman" w:cs="Times New Roman"/>
          <w:sz w:val="28"/>
          <w:szCs w:val="28"/>
          <w:lang w:val="uk-UA" w:eastAsia="ru-RU"/>
        </w:rPr>
        <w:t>грн</w:t>
      </w:r>
      <w:proofErr w:type="spellEnd"/>
    </w:p>
    <w:p w:rsidR="00BD531D" w:rsidRPr="00BD531D" w:rsidRDefault="00BD531D" w:rsidP="00BD531D">
      <w:pPr>
        <w:tabs>
          <w:tab w:val="left" w:pos="567"/>
          <w:tab w:val="left" w:pos="851"/>
        </w:tabs>
        <w:autoSpaceDN w:val="0"/>
        <w:spacing w:after="0" w:line="240" w:lineRule="auto"/>
        <w:jc w:val="center"/>
        <w:rPr>
          <w:rFonts w:ascii="Times New Roman" w:eastAsia="SimSun" w:hAnsi="Times New Roman" w:cs="Times New Roman"/>
          <w:b/>
          <w:sz w:val="28"/>
          <w:szCs w:val="28"/>
          <w:lang w:val="uk-UA" w:eastAsia="ru-RU"/>
        </w:rPr>
      </w:pPr>
      <w:r>
        <w:rPr>
          <w:rFonts w:ascii="Times New Roman" w:eastAsia="SimSun" w:hAnsi="Times New Roman" w:cs="Times New Roman"/>
          <w:noProof/>
          <w:sz w:val="20"/>
          <w:szCs w:val="20"/>
          <w:lang w:eastAsia="ru-RU"/>
        </w:rPr>
        <w:drawing>
          <wp:inline distT="0" distB="0" distL="0" distR="0">
            <wp:extent cx="6118860" cy="53644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8860" cy="5364480"/>
                    </a:xfrm>
                    <a:prstGeom prst="rect">
                      <a:avLst/>
                    </a:prstGeom>
                    <a:noFill/>
                    <a:ln>
                      <a:noFill/>
                    </a:ln>
                  </pic:spPr>
                </pic:pic>
              </a:graphicData>
            </a:graphic>
          </wp:inline>
        </w:drawing>
      </w:r>
    </w:p>
    <w:p w:rsidR="00BD531D" w:rsidRPr="00BD531D" w:rsidRDefault="00BD531D" w:rsidP="00BD531D">
      <w:pPr>
        <w:autoSpaceDN w:val="0"/>
        <w:spacing w:after="0" w:line="240" w:lineRule="auto"/>
        <w:ind w:firstLine="709"/>
        <w:jc w:val="both"/>
        <w:rPr>
          <w:rFonts w:ascii="Times New Roman" w:eastAsia="Times New Roman" w:hAnsi="Times New Roman" w:cs="Times New Roman"/>
          <w:sz w:val="28"/>
          <w:szCs w:val="28"/>
          <w:lang w:val="uk-UA" w:eastAsia="ru-RU"/>
        </w:rPr>
      </w:pPr>
    </w:p>
    <w:p w:rsidR="00BD531D" w:rsidRPr="00BD531D" w:rsidRDefault="00BD531D" w:rsidP="00BD531D">
      <w:pPr>
        <w:autoSpaceDN w:val="0"/>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По джерелах, які формують бюджет розвитку спеціального фонду бюджету громади, були враховані пропозиції відповідних структурних підрозділів виконавчого комітету.</w:t>
      </w:r>
    </w:p>
    <w:p w:rsidR="00BD531D" w:rsidRPr="00BD531D" w:rsidRDefault="00BD531D" w:rsidP="00BD531D">
      <w:pPr>
        <w:autoSpaceDN w:val="0"/>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4"/>
          <w:lang w:val="uk-UA" w:eastAsia="ru-RU"/>
        </w:rPr>
        <w:t>Невизначеність тривалості та наслідків бойових дій впливають на процес прогнозування</w:t>
      </w:r>
      <w:r w:rsidRPr="00BD531D">
        <w:rPr>
          <w:rFonts w:ascii="Times New Roman" w:eastAsia="Verdana" w:hAnsi="Times New Roman" w:cs="Times New Roman"/>
          <w:sz w:val="28"/>
          <w:szCs w:val="28"/>
          <w:lang w:val="uk-UA" w:eastAsia="ru-RU"/>
        </w:rPr>
        <w:t>, тому п</w:t>
      </w:r>
      <w:r w:rsidRPr="00BD531D">
        <w:rPr>
          <w:rFonts w:ascii="Times New Roman" w:eastAsia="Times New Roman" w:hAnsi="Times New Roman" w:cs="Times New Roman"/>
          <w:sz w:val="28"/>
          <w:szCs w:val="28"/>
          <w:lang w:val="uk-UA" w:eastAsia="ru-RU"/>
        </w:rPr>
        <w:t xml:space="preserve">ланові показники бюджету Кременчуцької міської територіальної громади можуть переглядатись в 2025 році в розрізі кожного податку та збору в межах затвердженої суми бюджету або відповідно до    статті 78 Бюджетного кодексу України. </w:t>
      </w:r>
    </w:p>
    <w:p w:rsidR="00A55B60" w:rsidRDefault="00A55B60" w:rsidP="00BD531D">
      <w:pPr>
        <w:spacing w:after="0" w:line="240" w:lineRule="auto"/>
        <w:jc w:val="center"/>
        <w:rPr>
          <w:rFonts w:ascii="Times New Roman" w:eastAsia="Calibri" w:hAnsi="Times New Roman" w:cs="Times New Roman"/>
          <w:b/>
          <w:bCs/>
          <w:sz w:val="28"/>
          <w:szCs w:val="28"/>
          <w:lang w:val="uk-UA" w:eastAsia="ru-RU"/>
        </w:rPr>
      </w:pPr>
    </w:p>
    <w:p w:rsidR="00BD531D" w:rsidRPr="00BD531D" w:rsidRDefault="00BD531D" w:rsidP="00BD531D">
      <w:pPr>
        <w:spacing w:after="0" w:line="240" w:lineRule="auto"/>
        <w:jc w:val="center"/>
        <w:rPr>
          <w:rFonts w:ascii="Times New Roman" w:eastAsia="Calibri" w:hAnsi="Times New Roman" w:cs="Times New Roman"/>
          <w:b/>
          <w:bCs/>
          <w:sz w:val="28"/>
          <w:szCs w:val="28"/>
          <w:lang w:val="uk-UA" w:eastAsia="ru-RU"/>
        </w:rPr>
      </w:pPr>
      <w:r w:rsidRPr="00BD531D">
        <w:rPr>
          <w:rFonts w:ascii="Times New Roman" w:eastAsia="Calibri" w:hAnsi="Times New Roman" w:cs="Times New Roman"/>
          <w:b/>
          <w:bCs/>
          <w:sz w:val="28"/>
          <w:szCs w:val="28"/>
          <w:lang w:val="uk-UA" w:eastAsia="ru-RU"/>
        </w:rPr>
        <w:t>ВИДАТКИ</w:t>
      </w:r>
    </w:p>
    <w:p w:rsidR="00BD531D" w:rsidRPr="00BD531D" w:rsidRDefault="00BD531D" w:rsidP="00BD531D">
      <w:pPr>
        <w:spacing w:after="0" w:line="240" w:lineRule="auto"/>
        <w:ind w:firstLine="709"/>
        <w:jc w:val="both"/>
        <w:rPr>
          <w:rFonts w:ascii="Times New Roman" w:eastAsia="Calibri" w:hAnsi="Times New Roman" w:cs="Times New Roman"/>
          <w:i/>
          <w:iCs/>
          <w:sz w:val="28"/>
          <w:szCs w:val="28"/>
          <w:lang w:val="uk-UA" w:eastAsia="ru-RU"/>
        </w:rPr>
      </w:pP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Виконання бюджету Кременчуцької міської територіальної громади, як і усієї України в цілому, здійснюється в умовах воєнного стану. </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BD531D">
        <w:rPr>
          <w:rFonts w:ascii="Times New Roman" w:eastAsia="Calibri" w:hAnsi="Times New Roman" w:cs="Times New Roman"/>
          <w:sz w:val="28"/>
          <w:szCs w:val="28"/>
          <w:lang w:val="uk-UA" w:eastAsia="ru-RU"/>
        </w:rPr>
        <w:t>внутрішньопереміщених</w:t>
      </w:r>
      <w:proofErr w:type="spellEnd"/>
      <w:r w:rsidRPr="00BD531D">
        <w:rPr>
          <w:rFonts w:ascii="Times New Roman" w:eastAsia="Calibri" w:hAnsi="Times New Roman" w:cs="Times New Roman"/>
          <w:sz w:val="28"/>
          <w:szCs w:val="28"/>
          <w:lang w:val="uk-UA" w:eastAsia="ru-RU"/>
        </w:rPr>
        <w:t xml:space="preserve"> осіб, а також підтримки Збройних Сил України, допомога тим українським містам, які постраждали від ворожих обстрілів та продовження реалізації інвестиційних проектів, враховуючи виклики, зумовлені  війною.</w:t>
      </w:r>
    </w:p>
    <w:p w:rsidR="00A55B60" w:rsidRDefault="00A55B60" w:rsidP="00BD531D">
      <w:pPr>
        <w:widowControl w:val="0"/>
        <w:tabs>
          <w:tab w:val="left" w:pos="567"/>
          <w:tab w:val="left" w:pos="709"/>
        </w:tabs>
        <w:autoSpaceDE w:val="0"/>
        <w:autoSpaceDN w:val="0"/>
        <w:adjustRightInd w:val="0"/>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567"/>
          <w:tab w:val="left" w:pos="709"/>
        </w:tabs>
        <w:autoSpaceDE w:val="0"/>
        <w:autoSpaceDN w:val="0"/>
        <w:adjustRightInd w:val="0"/>
        <w:spacing w:after="0" w:line="240" w:lineRule="auto"/>
        <w:ind w:firstLine="567"/>
        <w:jc w:val="both"/>
        <w:rPr>
          <w:rFonts w:ascii="TimesNewRomanPSMT" w:eastAsia="Calibri" w:hAnsi="TimesNewRomanPSMT" w:cs="TimesNewRomanPSMT"/>
          <w:sz w:val="28"/>
          <w:szCs w:val="28"/>
          <w:lang w:val="uk-UA"/>
        </w:rPr>
      </w:pPr>
      <w:r w:rsidRPr="00BD531D">
        <w:rPr>
          <w:rFonts w:ascii="Times New Roman" w:eastAsia="Calibri" w:hAnsi="Times New Roman" w:cs="Times New Roman"/>
          <w:sz w:val="28"/>
          <w:szCs w:val="28"/>
          <w:lang w:val="uk-UA" w:eastAsia="ru-RU"/>
        </w:rPr>
        <w:t xml:space="preserve">У бюджеті Кременчуцької міської територіальної громади на 2025 рік передбачена освітня субвенція в сумі 245 933,3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на 32,5% менше, ніж було передбачено у 2024 році. </w:t>
      </w:r>
      <w:r w:rsidRPr="00BD531D">
        <w:rPr>
          <w:rFonts w:ascii="TimesNewRomanPSMT" w:eastAsia="Calibri" w:hAnsi="TimesNewRomanPSMT" w:cs="TimesNewRomanPSMT"/>
          <w:sz w:val="28"/>
          <w:szCs w:val="28"/>
          <w:lang w:val="uk-UA"/>
        </w:rPr>
        <w:t xml:space="preserve">Зменшення видатків пояснюється тим, що у 2025 році Кабінет Міністрів України вніс зміни до формули розподілу освітньої субвенції і затвердив розподіл лише на січень-серпень 2025 року.  Розподіл субвенції на  вересень-грудень 2025 року буде проведено після запуску й оновлення даних, щодо кількості учнів в Автоматизованому інформаційному комплексі освітнього менеджменту. Освітня субвенція — це основне джерело заробітної плати педагогічних працівників у закладах загальної середньої освіти. Вона надходить з державного бюджету місцевим бюджетам, з яких виплачують зарплати вчителям.  </w:t>
      </w:r>
    </w:p>
    <w:p w:rsidR="00A55B60" w:rsidRDefault="00A55B60" w:rsidP="00BD531D">
      <w:pPr>
        <w:tabs>
          <w:tab w:val="left" w:pos="567"/>
        </w:tabs>
        <w:autoSpaceDE w:val="0"/>
        <w:autoSpaceDN w:val="0"/>
        <w:adjustRightInd w:val="0"/>
        <w:spacing w:after="0" w:line="240" w:lineRule="auto"/>
        <w:ind w:firstLine="567"/>
        <w:jc w:val="both"/>
        <w:rPr>
          <w:rFonts w:ascii="TimesNewRomanPSMT" w:eastAsia="Calibri" w:hAnsi="TimesNewRomanPSMT" w:cs="TimesNewRomanPSMT"/>
          <w:sz w:val="28"/>
          <w:szCs w:val="28"/>
          <w:lang w:val="uk-UA"/>
        </w:rPr>
      </w:pPr>
    </w:p>
    <w:p w:rsidR="00BD531D" w:rsidRPr="00BD531D" w:rsidRDefault="00BD531D" w:rsidP="00BD531D">
      <w:pPr>
        <w:tabs>
          <w:tab w:val="left" w:pos="567"/>
        </w:tabs>
        <w:autoSpaceDE w:val="0"/>
        <w:autoSpaceDN w:val="0"/>
        <w:adjustRightInd w:val="0"/>
        <w:spacing w:after="0" w:line="240" w:lineRule="auto"/>
        <w:ind w:firstLine="567"/>
        <w:jc w:val="both"/>
        <w:rPr>
          <w:rFonts w:ascii="TimesNewRomanPSMT" w:eastAsia="Calibri" w:hAnsi="TimesNewRomanPSMT" w:cs="TimesNewRomanPSMT"/>
          <w:sz w:val="28"/>
          <w:szCs w:val="28"/>
          <w:lang w:val="uk-UA"/>
        </w:rPr>
      </w:pPr>
      <w:r w:rsidRPr="00BD531D">
        <w:rPr>
          <w:rFonts w:ascii="TimesNewRomanPSMT" w:eastAsia="Calibri" w:hAnsi="TimesNewRomanPSMT" w:cs="TimesNewRomanPSMT"/>
          <w:sz w:val="28"/>
          <w:szCs w:val="28"/>
          <w:lang w:val="uk-UA"/>
        </w:rPr>
        <w:t xml:space="preserve">Ще одна особливість бюджету 2025 року – реверсна дотація, яку Кременчуцька міська територіальна громада повинна перерахувати до державного бюджету у розмірі 145 019,6 тис. </w:t>
      </w:r>
      <w:proofErr w:type="spellStart"/>
      <w:r w:rsidRPr="00BD531D">
        <w:rPr>
          <w:rFonts w:ascii="TimesNewRomanPSMT" w:eastAsia="Calibri" w:hAnsi="TimesNewRomanPSMT" w:cs="TimesNewRomanPSMT"/>
          <w:sz w:val="28"/>
          <w:szCs w:val="28"/>
          <w:lang w:val="uk-UA"/>
        </w:rPr>
        <w:t>грн</w:t>
      </w:r>
      <w:proofErr w:type="spellEnd"/>
      <w:r w:rsidRPr="00BD531D">
        <w:rPr>
          <w:rFonts w:ascii="TimesNewRomanPSMT" w:eastAsia="Calibri" w:hAnsi="TimesNewRomanPSMT" w:cs="TimesNewRomanPSMT"/>
          <w:sz w:val="28"/>
          <w:szCs w:val="28"/>
          <w:lang w:val="uk-UA"/>
        </w:rPr>
        <w:t>, що вплинуло на розмір видаткової частини в бік зменшення.</w:t>
      </w:r>
    </w:p>
    <w:p w:rsidR="00A55B60" w:rsidRDefault="00A55B60" w:rsidP="00BD531D">
      <w:pPr>
        <w:widowControl w:val="0"/>
        <w:tabs>
          <w:tab w:val="left" w:pos="567"/>
          <w:tab w:val="left" w:pos="709"/>
        </w:tabs>
        <w:autoSpaceDE w:val="0"/>
        <w:autoSpaceDN w:val="0"/>
        <w:adjustRightInd w:val="0"/>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567"/>
          <w:tab w:val="left" w:pos="709"/>
        </w:tabs>
        <w:autoSpaceDE w:val="0"/>
        <w:autoSpaceDN w:val="0"/>
        <w:adjustRightInd w:val="0"/>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Тож видатки бюджету Кременчуцької міської територіальної громади на 2025 рік були затверджені в обсязі 3 880 915,4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а саме:</w:t>
      </w:r>
    </w:p>
    <w:p w:rsidR="00BD531D" w:rsidRPr="00BD531D" w:rsidRDefault="00BD531D" w:rsidP="00BD531D">
      <w:pPr>
        <w:widowControl w:val="0"/>
        <w:tabs>
          <w:tab w:val="left" w:pos="567"/>
          <w:tab w:val="left" w:pos="709"/>
        </w:tabs>
        <w:autoSpaceDE w:val="0"/>
        <w:autoSpaceDN w:val="0"/>
        <w:adjustRightInd w:val="0"/>
        <w:spacing w:after="0" w:line="240" w:lineRule="auto"/>
        <w:ind w:firstLine="567"/>
        <w:jc w:val="both"/>
        <w:rPr>
          <w:rFonts w:ascii="Times New Roman" w:eastAsia="Calibri" w:hAnsi="Times New Roman" w:cs="Times New Roman"/>
          <w:sz w:val="28"/>
          <w:szCs w:val="28"/>
          <w:lang w:val="uk-UA"/>
        </w:rPr>
      </w:pPr>
      <w:r w:rsidRPr="00BD531D">
        <w:rPr>
          <w:rFonts w:ascii="Times New Roman" w:eastAsia="Calibri" w:hAnsi="Times New Roman" w:cs="Times New Roman"/>
          <w:sz w:val="28"/>
          <w:szCs w:val="28"/>
          <w:lang w:val="uk-UA" w:eastAsia="ru-RU"/>
        </w:rPr>
        <w:t xml:space="preserve">- видатки загального фонду місцевого бюджету – 3 283 725,6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у тому числі </w:t>
      </w:r>
      <w:r w:rsidRPr="00BD531D">
        <w:rPr>
          <w:rFonts w:ascii="Times New Roman" w:eastAsia="Calibri" w:hAnsi="Times New Roman" w:cs="Times New Roman"/>
          <w:sz w:val="28"/>
          <w:szCs w:val="28"/>
          <w:lang w:val="uk-UA"/>
        </w:rPr>
        <w:t xml:space="preserve">освітня субвенція з державного бюджету місцевим бюджетам –    245 933,3 тис. </w:t>
      </w:r>
      <w:proofErr w:type="spellStart"/>
      <w:r w:rsidRPr="00BD531D">
        <w:rPr>
          <w:rFonts w:ascii="Times New Roman" w:eastAsia="Calibri" w:hAnsi="Times New Roman" w:cs="Times New Roman"/>
          <w:sz w:val="28"/>
          <w:szCs w:val="28"/>
          <w:lang w:val="uk-UA"/>
        </w:rPr>
        <w:t>грн</w:t>
      </w:r>
      <w:proofErr w:type="spellEnd"/>
      <w:r w:rsidRPr="00BD531D">
        <w:rPr>
          <w:rFonts w:ascii="Times New Roman" w:eastAsia="Calibri" w:hAnsi="Times New Roman" w:cs="Times New Roman"/>
          <w:sz w:val="28"/>
          <w:szCs w:val="28"/>
          <w:lang w:val="uk-UA"/>
        </w:rPr>
        <w:t xml:space="preserve">; </w:t>
      </w:r>
    </w:p>
    <w:p w:rsidR="00BD531D" w:rsidRPr="00BD531D" w:rsidRDefault="00BD531D" w:rsidP="00BD531D">
      <w:pPr>
        <w:widowControl w:val="0"/>
        <w:tabs>
          <w:tab w:val="left" w:pos="567"/>
          <w:tab w:val="left" w:pos="709"/>
        </w:tabs>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t xml:space="preserve">- видатки спеціального фонду місцевого бюджету – 597 189,8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 них кошти, що передаються із загального фонду до бюджету розвитку –                   458 350,4 тис. грн. </w:t>
      </w:r>
    </w:p>
    <w:p w:rsidR="00A55B60" w:rsidRDefault="00A55B60" w:rsidP="00BD531D">
      <w:pPr>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Протягом І півріччя поточного року видатки загального фонду  були зменшені на 156 397,8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в </w:t>
      </w:r>
      <w:proofErr w:type="spellStart"/>
      <w:r w:rsidRPr="00BD531D">
        <w:rPr>
          <w:rFonts w:ascii="Times New Roman" w:eastAsia="Calibri" w:hAnsi="Times New Roman" w:cs="Times New Roman"/>
          <w:sz w:val="28"/>
          <w:szCs w:val="28"/>
          <w:lang w:val="uk-UA" w:eastAsia="ru-RU"/>
        </w:rPr>
        <w:t>т.ч</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tabs>
          <w:tab w:val="left" w:pos="993"/>
        </w:tab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за рахунок виділення коштів із залишків бюджетних коштів станом на 01.01.2025 видатки були збільшені на 21 969,8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tabs>
          <w:tab w:val="left" w:pos="993"/>
        </w:tabs>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t xml:space="preserve">- за рахунок внесення змін до доходів бюджету також відбулося збільшення видатків на 4 871,0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tabs>
          <w:tab w:val="left" w:pos="993"/>
        </w:tab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lastRenderedPageBreak/>
        <w:t xml:space="preserve">- за рахунок виділення трансфертів з державного бюджету –                         31 119,3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tabs>
          <w:tab w:val="left" w:pos="993"/>
        </w:tab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за рахунок зменшення обсягу фінансування на інші функції бюджету – 800,0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(зменшено видатки та перерозподілено на кредитування);</w:t>
      </w:r>
    </w:p>
    <w:p w:rsidR="00BD531D" w:rsidRPr="00BD531D" w:rsidRDefault="00BD531D" w:rsidP="00BD531D">
      <w:pPr>
        <w:tabs>
          <w:tab w:val="left" w:pos="993"/>
        </w:tabs>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t xml:space="preserve">- за рахунок збільшення передачі із загального до спеціального фонду –                 213 557,9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eastAsia="ru-RU"/>
        </w:rPr>
        <w:t xml:space="preserve"> </w:t>
      </w:r>
      <w:r w:rsidRPr="00BD531D">
        <w:rPr>
          <w:rFonts w:ascii="Times New Roman" w:eastAsia="Calibri" w:hAnsi="Times New Roman" w:cs="Times New Roman"/>
          <w:sz w:val="28"/>
          <w:szCs w:val="28"/>
          <w:lang w:val="uk-UA" w:eastAsia="ru-RU"/>
        </w:rPr>
        <w:t>(зменшення загального фонду).</w:t>
      </w:r>
    </w:p>
    <w:p w:rsidR="00A55B60" w:rsidRDefault="00A55B60" w:rsidP="00BD531D">
      <w:pPr>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Затверджені видатки спеціального фонду були збільшені на                  317 052,3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в т.ч.:</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за рахунок виділення коштів із залишків бюджетних коштів станом на 01.01.2025 видатки були збільшені на 24 940,0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за рахунок зменшення дефіциту бюджету на 30 000,0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у зв’язку з виключенням із видатків спеціального фонду (бюджету розвитку) місцевого бюджету коштів, які були заплановані за рахунок надходження кредиту;</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w:t>
      </w:r>
      <w:r w:rsidRPr="00BD531D">
        <w:rPr>
          <w:rFonts w:ascii="Times New Roman" w:eastAsia="Calibri" w:hAnsi="Times New Roman" w:cs="Times New Roman"/>
          <w:sz w:val="28"/>
          <w:szCs w:val="28"/>
          <w:lang w:eastAsia="ru-RU"/>
        </w:rPr>
        <w:t xml:space="preserve"> </w:t>
      </w:r>
      <w:r w:rsidRPr="00BD531D">
        <w:rPr>
          <w:rFonts w:ascii="Times New Roman" w:eastAsia="Calibri" w:hAnsi="Times New Roman" w:cs="Times New Roman"/>
          <w:sz w:val="28"/>
          <w:szCs w:val="28"/>
          <w:lang w:val="uk-UA" w:eastAsia="ru-RU"/>
        </w:rPr>
        <w:t xml:space="preserve">за рахунок виділення трансфертів з державного бюджету –                         108 554,4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за рахунок збільшення передачі із загального до спеціального фонду – </w:t>
      </w:r>
      <w:r w:rsidRPr="00BD531D">
        <w:rPr>
          <w:rFonts w:ascii="Times New Roman" w:eastAsia="Calibri" w:hAnsi="Times New Roman" w:cs="Times New Roman"/>
          <w:sz w:val="28"/>
          <w:szCs w:val="28"/>
          <w:lang w:eastAsia="ru-RU"/>
        </w:rPr>
        <w:t xml:space="preserve">    213 557,9</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(збільшення спеціального фонду).</w:t>
      </w:r>
    </w:p>
    <w:p w:rsidR="00A55B60" w:rsidRDefault="00A55B60"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Таким чином, затверджені видатки бюджету Кременчуцької міської територіальної громади на 2025 рік з урахуванням внесених змін складають 4 041 569,9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в тому числі:</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видатки </w:t>
      </w:r>
      <w:r w:rsidRPr="00BD531D">
        <w:rPr>
          <w:rFonts w:ascii="Times New Roman" w:eastAsia="Calibri" w:hAnsi="Times New Roman" w:cs="Times New Roman"/>
          <w:b/>
          <w:bCs/>
          <w:sz w:val="28"/>
          <w:szCs w:val="28"/>
          <w:lang w:val="uk-UA" w:eastAsia="ru-RU"/>
        </w:rPr>
        <w:t>загального фонду</w:t>
      </w:r>
      <w:r w:rsidRPr="00BD531D">
        <w:rPr>
          <w:rFonts w:ascii="Times New Roman" w:eastAsia="Calibri" w:hAnsi="Times New Roman" w:cs="Times New Roman"/>
          <w:sz w:val="28"/>
          <w:szCs w:val="28"/>
          <w:lang w:val="uk-UA" w:eastAsia="ru-RU"/>
        </w:rPr>
        <w:t xml:space="preserve"> місцевого бюджету затверджені в сумі 3 127 327,8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видатки </w:t>
      </w:r>
      <w:r w:rsidRPr="00BD531D">
        <w:rPr>
          <w:rFonts w:ascii="Times New Roman" w:eastAsia="Calibri" w:hAnsi="Times New Roman" w:cs="Times New Roman"/>
          <w:b/>
          <w:bCs/>
          <w:sz w:val="28"/>
          <w:szCs w:val="28"/>
          <w:lang w:val="uk-UA" w:eastAsia="ru-RU"/>
        </w:rPr>
        <w:t>спеціального фонду</w:t>
      </w:r>
      <w:r w:rsidRPr="00BD531D">
        <w:rPr>
          <w:rFonts w:ascii="Times New Roman" w:eastAsia="Calibri" w:hAnsi="Times New Roman" w:cs="Times New Roman"/>
          <w:sz w:val="28"/>
          <w:szCs w:val="28"/>
          <w:lang w:val="uk-UA" w:eastAsia="ru-RU"/>
        </w:rPr>
        <w:t xml:space="preserve"> місцевого бюджету затверджені в сумі 914 242,1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в тому числі бюджет розвитку – 708 858,3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з них кошти, що передаються із загального фонду до бюджету розвитку –               698 151,6 тис. грн.</w:t>
      </w:r>
    </w:p>
    <w:p w:rsidR="00A55B60" w:rsidRDefault="00A55B60" w:rsidP="00BD531D">
      <w:pPr>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Кошторисні призначення бюджетних установ також були ще збільшені за рахунок збільшення власних надходжень бюджетних установ спеціального фонду. </w:t>
      </w:r>
    </w:p>
    <w:p w:rsidR="00A55B60" w:rsidRDefault="00A55B60"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Обсяг видатків </w:t>
      </w:r>
      <w:r w:rsidRPr="00BD531D">
        <w:rPr>
          <w:rFonts w:ascii="Times New Roman" w:eastAsia="Calibri" w:hAnsi="Times New Roman" w:cs="Times New Roman"/>
          <w:b/>
          <w:bCs/>
          <w:sz w:val="28"/>
          <w:szCs w:val="28"/>
          <w:lang w:val="uk-UA" w:eastAsia="ru-RU"/>
        </w:rPr>
        <w:t>загального фонду</w:t>
      </w:r>
      <w:r w:rsidRPr="00BD531D">
        <w:rPr>
          <w:rFonts w:ascii="Times New Roman" w:eastAsia="Calibri" w:hAnsi="Times New Roman" w:cs="Times New Roman"/>
          <w:sz w:val="28"/>
          <w:szCs w:val="28"/>
          <w:lang w:val="uk-UA" w:eastAsia="ru-RU"/>
        </w:rPr>
        <w:t xml:space="preserve"> бюджету Кременчуцької міської територіальної громади на І півріччя 2025 року передбачений в сумі  1 579 922,5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касові видатки склали 1 411 745,7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89,4% (касові видатки взяті зі звіту, наданого Управлінням Державної казначейської служби України у м. Кременчуці Полтавської області).</w:t>
      </w:r>
    </w:p>
    <w:p w:rsidR="00A55B60" w:rsidRDefault="00A55B60"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Структура виконання загального фонду бюджету Кременчуцької міської територіальної громади за І півріччя 20</w:t>
      </w:r>
      <w:r w:rsidRPr="00BD531D">
        <w:rPr>
          <w:rFonts w:ascii="Times New Roman" w:eastAsia="Calibri" w:hAnsi="Times New Roman" w:cs="Times New Roman"/>
          <w:sz w:val="28"/>
          <w:szCs w:val="28"/>
          <w:lang w:eastAsia="ru-RU"/>
        </w:rPr>
        <w:t>25</w:t>
      </w:r>
      <w:r w:rsidRPr="00BD531D">
        <w:rPr>
          <w:rFonts w:ascii="Times New Roman" w:eastAsia="Calibri" w:hAnsi="Times New Roman" w:cs="Times New Roman"/>
          <w:sz w:val="28"/>
          <w:szCs w:val="28"/>
          <w:lang w:val="uk-UA" w:eastAsia="ru-RU"/>
        </w:rPr>
        <w:t xml:space="preserve"> року по основним галузям представлена у вигляді діаграми. </w:t>
      </w:r>
    </w:p>
    <w:p w:rsidR="00BD531D" w:rsidRPr="00BD531D" w:rsidRDefault="00BD531D" w:rsidP="00BD531D">
      <w:pPr>
        <w:widowControl w:val="0"/>
        <w:tabs>
          <w:tab w:val="left" w:pos="1440"/>
        </w:tabs>
        <w:suppressAutoHyphens/>
        <w:spacing w:after="0" w:line="240" w:lineRule="auto"/>
        <w:ind w:firstLine="709"/>
        <w:jc w:val="right"/>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709"/>
        <w:jc w:val="right"/>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709"/>
        <w:jc w:val="right"/>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noProof/>
          <w:sz w:val="20"/>
          <w:szCs w:val="20"/>
          <w:lang w:eastAsia="ru-RU"/>
        </w:rPr>
        <w:lastRenderedPageBreak/>
        <w:drawing>
          <wp:inline distT="0" distB="0" distL="0" distR="0">
            <wp:extent cx="6118860" cy="4191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8860" cy="4191000"/>
                    </a:xfrm>
                    <a:prstGeom prst="rect">
                      <a:avLst/>
                    </a:prstGeom>
                    <a:noFill/>
                    <a:ln>
                      <a:noFill/>
                    </a:ln>
                  </pic:spPr>
                </pic:pic>
              </a:graphicData>
            </a:graphic>
          </wp:inline>
        </w:drawing>
      </w:r>
    </w:p>
    <w:p w:rsidR="00BD531D" w:rsidRDefault="00BD531D" w:rsidP="00BD531D">
      <w:pPr>
        <w:widowControl w:val="0"/>
        <w:tabs>
          <w:tab w:val="left" w:pos="1440"/>
        </w:tabs>
        <w:suppressAutoHyphens/>
        <w:spacing w:after="0" w:line="240" w:lineRule="auto"/>
        <w:ind w:firstLine="709"/>
        <w:jc w:val="both"/>
        <w:rPr>
          <w:rFonts w:ascii="Times New Roman" w:eastAsia="Calibri" w:hAnsi="Times New Roman" w:cs="Times New Roman"/>
          <w:sz w:val="28"/>
          <w:szCs w:val="28"/>
          <w:lang w:val="uk-UA" w:eastAsia="ru-RU"/>
        </w:rPr>
      </w:pPr>
    </w:p>
    <w:p w:rsidR="00A55B60" w:rsidRPr="00BD531D" w:rsidRDefault="00A55B60" w:rsidP="00BD531D">
      <w:pPr>
        <w:widowControl w:val="0"/>
        <w:tabs>
          <w:tab w:val="left" w:pos="1440"/>
        </w:tabs>
        <w:suppressAutoHyphens/>
        <w:spacing w:after="0" w:line="240" w:lineRule="auto"/>
        <w:ind w:firstLine="709"/>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Основні напрямки використання коштів бюджету Кременчуцької міської територіальної громади за І півріччя 2025 року у порівнянні з відповідним періодом 2024 року представлені у діаграмі.</w:t>
      </w:r>
    </w:p>
    <w:p w:rsidR="00BD531D" w:rsidRPr="00BD531D" w:rsidRDefault="00BD531D" w:rsidP="00BD531D">
      <w:pPr>
        <w:widowControl w:val="0"/>
        <w:tabs>
          <w:tab w:val="left" w:pos="1440"/>
        </w:tabs>
        <w:suppressAutoHyphens/>
        <w:spacing w:after="0" w:line="240" w:lineRule="auto"/>
        <w:rPr>
          <w:rFonts w:ascii="Times New Roman" w:eastAsia="Calibri" w:hAnsi="Times New Roman" w:cs="Times New Roman"/>
          <w:sz w:val="20"/>
          <w:szCs w:val="20"/>
          <w:lang w:val="uk-UA" w:eastAsia="ru-RU"/>
        </w:rPr>
      </w:pPr>
    </w:p>
    <w:p w:rsidR="00BD531D" w:rsidRPr="00BD531D" w:rsidRDefault="00BD531D" w:rsidP="00BD531D">
      <w:pPr>
        <w:widowControl w:val="0"/>
        <w:tabs>
          <w:tab w:val="left" w:pos="1440"/>
        </w:tabs>
        <w:suppressAutoHyphens/>
        <w:spacing w:after="0" w:line="240" w:lineRule="auto"/>
        <w:rPr>
          <w:rFonts w:ascii="Times New Roman" w:eastAsia="Calibri" w:hAnsi="Times New Roman" w:cs="Times New Roman"/>
          <w:color w:val="FF0000"/>
          <w:sz w:val="28"/>
          <w:szCs w:val="28"/>
          <w:lang w:val="uk-UA" w:eastAsia="ru-RU"/>
        </w:rPr>
      </w:pPr>
      <w:r>
        <w:rPr>
          <w:rFonts w:ascii="Times New Roman" w:eastAsia="Calibri" w:hAnsi="Times New Roman" w:cs="Times New Roman"/>
          <w:noProof/>
          <w:sz w:val="20"/>
          <w:szCs w:val="20"/>
          <w:lang w:eastAsia="ru-RU"/>
        </w:rPr>
        <w:drawing>
          <wp:inline distT="0" distB="0" distL="0" distR="0">
            <wp:extent cx="6111240" cy="364236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1240" cy="3642360"/>
                    </a:xfrm>
                    <a:prstGeom prst="rect">
                      <a:avLst/>
                    </a:prstGeom>
                    <a:noFill/>
                    <a:ln>
                      <a:noFill/>
                    </a:ln>
                  </pic:spPr>
                </pic:pic>
              </a:graphicData>
            </a:graphic>
          </wp:inline>
        </w:drawing>
      </w:r>
    </w:p>
    <w:p w:rsidR="00BD531D" w:rsidRPr="00BD531D" w:rsidRDefault="00BD531D" w:rsidP="00BD531D">
      <w:pPr>
        <w:widowControl w:val="0"/>
        <w:tabs>
          <w:tab w:val="left" w:pos="1440"/>
        </w:tabs>
        <w:suppressAutoHyphens/>
        <w:spacing w:after="0" w:line="240" w:lineRule="auto"/>
        <w:ind w:firstLine="709"/>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lastRenderedPageBreak/>
        <w:t>Витрати за рахунок коштів резервного фонду місцевого бюджету станом на 01.07.2025 не здійснювались.</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Враховуючи введення в країні воєнного стану, для забезпечення обороноздатності держави, виконання комплексу організаційних, економічних, фінансових та інших заходів в місті рішенням Кременчуцької міської ради Кременчуцького району Полтавської області від 27 грудня 2024 року затверджено Міську комплексну Стабілізаційну програму Кременчуцької міської територіальної громади на 2025 рік в сумі 600 000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та створено Стабілізаційний фонд.</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Обсяг коштів бюджету Кременчуцької міської територіальної громади,  спрямованих зі Стабілізаційного фонду в межах Міської комплексної Стабілізаційної програми Кременчуцької міської територіальної громади, станом на 01.07.2025 становить 378 620,3 тис. грн. </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Основними напрямками спрямування коштів зі Стабілізаційного фонду є:</w:t>
      </w:r>
    </w:p>
    <w:p w:rsidR="00BD531D" w:rsidRPr="00BD531D" w:rsidRDefault="00BD531D" w:rsidP="00BD531D">
      <w:pPr>
        <w:numPr>
          <w:ilvl w:val="0"/>
          <w:numId w:val="2"/>
        </w:numPr>
        <w:tabs>
          <w:tab w:val="left" w:pos="851"/>
        </w:tab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видатки, пов’язані з укріпленням обороноздатності та функціонування підрозділів Збройних Сил України, інших утворених відповідно до законів України військових формувань, правоохоронних органів, Служби безпеки України, органів цивільного захисту населення;</w:t>
      </w:r>
    </w:p>
    <w:p w:rsidR="00BD531D" w:rsidRPr="00BD531D" w:rsidRDefault="00BD531D" w:rsidP="00BD531D">
      <w:pPr>
        <w:numPr>
          <w:ilvl w:val="0"/>
          <w:numId w:val="2"/>
        </w:numPr>
        <w:tabs>
          <w:tab w:val="left" w:pos="851"/>
        </w:tab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надання одноразової грошової допомоги мобілізованим особам, які призвані на військову службу до Збройних Сил України та зареєстровані на території Кременчуцької міської територіальної громади;</w:t>
      </w:r>
    </w:p>
    <w:p w:rsidR="00BD531D" w:rsidRPr="00BD531D" w:rsidRDefault="00BD531D" w:rsidP="00BD531D">
      <w:pPr>
        <w:numPr>
          <w:ilvl w:val="0"/>
          <w:numId w:val="2"/>
        </w:numPr>
        <w:tabs>
          <w:tab w:val="left" w:pos="851"/>
        </w:tab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видатки, пов’язані з наданням підтримки внутрішньо переміщеним та/або евакуйованим особам у зв’язку із введенням воєнного стану;</w:t>
      </w:r>
    </w:p>
    <w:p w:rsidR="00BD531D" w:rsidRPr="00BD531D" w:rsidRDefault="00BD531D" w:rsidP="00BD531D">
      <w:pPr>
        <w:numPr>
          <w:ilvl w:val="0"/>
          <w:numId w:val="2"/>
        </w:numPr>
        <w:tabs>
          <w:tab w:val="left" w:pos="851"/>
          <w:tab w:val="left" w:pos="993"/>
        </w:tab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проведення поточних та капітальних ремонтів, облаштування найпростіших укриттів (споруд), підвальних приміщень для  використання під найпростіші укриття в закладах соціально культурної сфери, житлових будинках та комунальних підприємствах.</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Видатки </w:t>
      </w:r>
      <w:r w:rsidRPr="00BD531D">
        <w:rPr>
          <w:rFonts w:ascii="Times New Roman" w:eastAsia="Calibri" w:hAnsi="Times New Roman" w:cs="Times New Roman"/>
          <w:b/>
          <w:bCs/>
          <w:sz w:val="28"/>
          <w:szCs w:val="28"/>
          <w:lang w:val="uk-UA" w:eastAsia="ru-RU"/>
        </w:rPr>
        <w:t>загального фонду</w:t>
      </w:r>
      <w:r w:rsidRPr="00BD531D">
        <w:rPr>
          <w:rFonts w:ascii="Times New Roman" w:eastAsia="Calibri" w:hAnsi="Times New Roman" w:cs="Times New Roman"/>
          <w:sz w:val="28"/>
          <w:szCs w:val="28"/>
          <w:lang w:val="uk-UA" w:eastAsia="ru-RU"/>
        </w:rPr>
        <w:t xml:space="preserve">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І півріччя 2025 року склали             703 199,2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при планових призначеннях 715 423,6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98,3%. Питома вага видатків на заробітну плату з нарахуваннями в загальних видатках склала 49,8%.</w:t>
      </w:r>
    </w:p>
    <w:p w:rsidR="00BD531D" w:rsidRPr="00BD531D" w:rsidRDefault="00BD531D" w:rsidP="00BD531D">
      <w:pPr>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Видатки на медикаменти (з урахуванням видатків згідно планів використання по галузі «Охорона здоров’я») при плані на І півріччя 20</w:t>
      </w:r>
      <w:r w:rsidRPr="00BD531D">
        <w:rPr>
          <w:rFonts w:ascii="Times New Roman" w:eastAsia="Calibri" w:hAnsi="Times New Roman" w:cs="Times New Roman"/>
          <w:sz w:val="28"/>
          <w:szCs w:val="28"/>
          <w:lang w:eastAsia="ru-RU"/>
        </w:rPr>
        <w:t>25</w:t>
      </w:r>
      <w:r w:rsidRPr="00BD531D">
        <w:rPr>
          <w:rFonts w:ascii="Times New Roman" w:eastAsia="Calibri" w:hAnsi="Times New Roman" w:cs="Times New Roman"/>
          <w:sz w:val="28"/>
          <w:szCs w:val="28"/>
          <w:lang w:val="uk-UA" w:eastAsia="ru-RU"/>
        </w:rPr>
        <w:t xml:space="preserve"> року  </w:t>
      </w:r>
      <w:r w:rsidRPr="00BD531D">
        <w:rPr>
          <w:rFonts w:ascii="Times New Roman" w:eastAsia="Calibri" w:hAnsi="Times New Roman" w:cs="Times New Roman"/>
          <w:sz w:val="28"/>
          <w:szCs w:val="28"/>
          <w:lang w:eastAsia="ru-RU"/>
        </w:rPr>
        <w:t>2 348</w:t>
      </w:r>
      <w:r w:rsidRPr="00BD531D">
        <w:rPr>
          <w:rFonts w:ascii="Times New Roman" w:eastAsia="Calibri" w:hAnsi="Times New Roman" w:cs="Times New Roman"/>
          <w:sz w:val="28"/>
          <w:szCs w:val="28"/>
          <w:lang w:val="uk-UA" w:eastAsia="ru-RU"/>
        </w:rPr>
        <w:t xml:space="preserve">,3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склали 1 829,0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становить 77,9%. Питома вага від загальних витрат загального фонду 0,1%.</w:t>
      </w:r>
    </w:p>
    <w:p w:rsidR="00BD531D" w:rsidRPr="00BD531D" w:rsidRDefault="00BD531D" w:rsidP="00BD531D">
      <w:pPr>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Видатки на  продукти   харчування при плані 22 244,3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склали 19 996,2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становить 8</w:t>
      </w:r>
      <w:r w:rsidRPr="00BD531D">
        <w:rPr>
          <w:rFonts w:ascii="Times New Roman" w:eastAsia="Calibri" w:hAnsi="Times New Roman" w:cs="Times New Roman"/>
          <w:sz w:val="28"/>
          <w:szCs w:val="28"/>
          <w:lang w:eastAsia="ru-RU"/>
        </w:rPr>
        <w:t>9,9</w:t>
      </w:r>
      <w:r w:rsidRPr="00BD531D">
        <w:rPr>
          <w:rFonts w:ascii="Times New Roman" w:eastAsia="Calibri" w:hAnsi="Times New Roman" w:cs="Times New Roman"/>
          <w:sz w:val="28"/>
          <w:szCs w:val="28"/>
          <w:lang w:val="uk-UA" w:eastAsia="ru-RU"/>
        </w:rPr>
        <w:t xml:space="preserve">%. Питома вага від загальних витрат загального фонду 1,4%. </w:t>
      </w:r>
    </w:p>
    <w:p w:rsidR="00BD531D" w:rsidRPr="00BD531D" w:rsidRDefault="00BD531D" w:rsidP="00BD531D">
      <w:p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BD531D">
        <w:rPr>
          <w:rFonts w:ascii="Times New Roman" w:eastAsia="Calibri" w:hAnsi="Times New Roman" w:cs="Times New Roman"/>
          <w:b/>
          <w:bCs/>
          <w:sz w:val="28"/>
          <w:szCs w:val="28"/>
          <w:lang w:val="uk-UA" w:eastAsia="ru-RU"/>
        </w:rPr>
        <w:t xml:space="preserve"> </w:t>
      </w:r>
      <w:r w:rsidRPr="00BD531D">
        <w:rPr>
          <w:rFonts w:ascii="Times New Roman" w:eastAsia="Calibri" w:hAnsi="Times New Roman" w:cs="Times New Roman"/>
          <w:sz w:val="28"/>
          <w:szCs w:val="28"/>
          <w:lang w:val="uk-UA" w:eastAsia="ru-RU"/>
        </w:rPr>
        <w:t xml:space="preserve">при плані на І півріччя поточного року 160 108,5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склали </w:t>
      </w:r>
      <w:r w:rsidRPr="00BD531D">
        <w:rPr>
          <w:rFonts w:ascii="Times New Roman" w:eastAsia="Calibri" w:hAnsi="Times New Roman" w:cs="Times New Roman"/>
          <w:sz w:val="28"/>
          <w:szCs w:val="28"/>
          <w:lang w:val="uk-UA" w:eastAsia="ru-RU"/>
        </w:rPr>
        <w:lastRenderedPageBreak/>
        <w:t xml:space="preserve">131 574,0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становить 82,2%. Питома вага від загальних витрат загального фонду – 9,3%. </w:t>
      </w:r>
    </w:p>
    <w:p w:rsidR="00BD531D" w:rsidRPr="00BD531D" w:rsidRDefault="00BD531D" w:rsidP="00BD531D">
      <w:pPr>
        <w:suppressAutoHyphens/>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t xml:space="preserve">Поточні трансферти на соціальне забезпечення при плані                                    75 060,3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склали 64 401,3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відповідно 85,8% та 4,6% від загальних витрат.</w:t>
      </w:r>
    </w:p>
    <w:p w:rsidR="00BD531D" w:rsidRPr="00BD531D" w:rsidRDefault="00BD531D" w:rsidP="00BD531D">
      <w:pPr>
        <w:tabs>
          <w:tab w:val="left" w:pos="851"/>
        </w:tab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tabs>
          <w:tab w:val="left" w:pos="851"/>
        </w:tab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Станом на 01.07.2025 виникла </w:t>
      </w:r>
      <w:r w:rsidRPr="00BD531D">
        <w:rPr>
          <w:rFonts w:ascii="Times New Roman" w:eastAsia="Calibri" w:hAnsi="Times New Roman" w:cs="Times New Roman"/>
          <w:b/>
          <w:bCs/>
          <w:sz w:val="28"/>
          <w:szCs w:val="28"/>
          <w:lang w:val="uk-UA" w:eastAsia="ru-RU"/>
        </w:rPr>
        <w:t>кредиторська заборгованість</w:t>
      </w:r>
      <w:r w:rsidRPr="00BD531D">
        <w:rPr>
          <w:rFonts w:ascii="Times New Roman" w:eastAsia="Calibri" w:hAnsi="Times New Roman" w:cs="Times New Roman"/>
          <w:sz w:val="28"/>
          <w:szCs w:val="28"/>
          <w:lang w:val="uk-UA" w:eastAsia="ru-RU"/>
        </w:rPr>
        <w:t xml:space="preserve"> по загальному фонду в сумі 118 553,0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по таких статтях видатків:</w:t>
      </w:r>
    </w:p>
    <w:p w:rsidR="00BD531D" w:rsidRPr="00BD531D" w:rsidRDefault="00BD531D" w:rsidP="00BD531D">
      <w:pPr>
        <w:numPr>
          <w:ilvl w:val="0"/>
          <w:numId w:val="1"/>
        </w:numPr>
        <w:tabs>
          <w:tab w:val="left" w:pos="851"/>
          <w:tab w:val="left" w:pos="1134"/>
        </w:tab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оплата праці і нарахування на заробітну плату – 1 640,8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предмети, матеріали, обладнання та інвентар – 2 477,1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медикаменти – 15,8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продукти харчування – 1 668,8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оплата послуг (крім комунальних) – 5 217,6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видатки на відрядження – 60,1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оплата комунальних послуг та енергоносіїв – 8 948,7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дослідження і розробки, окремі заходи по реалізації державних (регіональних) програм – 53,8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субсидії та поточні трансферти підприємствам (установам,         організаціям) – 83 436,9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інші виплати населенню – 13 689,8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інші поточні видатки – 1 343,6 тис. грн.</w:t>
      </w:r>
    </w:p>
    <w:p w:rsidR="00BD531D" w:rsidRPr="00BD531D" w:rsidRDefault="00BD531D" w:rsidP="00BD531D">
      <w:pPr>
        <w:widowControl w:val="0"/>
        <w:tabs>
          <w:tab w:val="left" w:pos="851"/>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Виникнення поточної кредиторської заборгованості пояснюється погашенням кредиторської заборгованості за 2024 рік, недостатністю планових асигнувань на звітну дату, надходженням документів на оплату в останні дні місяця, невиконанням плану доходної частини бюджету на звітний період, а також обмеженням проведення видатків відповідно до постанови Кабінету Міністрів України від 09 червня 2021 р. №590 «Про затвердження Порядку виконання повноважень Державною казначейською службою в особливому режимі в умовах воєнного стану».</w:t>
      </w:r>
    </w:p>
    <w:p w:rsidR="00BD531D" w:rsidRPr="00BD531D" w:rsidRDefault="00BD531D" w:rsidP="00BD531D">
      <w:pPr>
        <w:widowControl w:val="0"/>
        <w:tabs>
          <w:tab w:val="left" w:pos="851"/>
          <w:tab w:val="num" w:pos="126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Касові видатки по </w:t>
      </w:r>
      <w:r w:rsidRPr="00BD531D">
        <w:rPr>
          <w:rFonts w:ascii="Times New Roman" w:eastAsia="Calibri" w:hAnsi="Times New Roman" w:cs="Times New Roman"/>
          <w:b/>
          <w:bCs/>
          <w:sz w:val="28"/>
          <w:szCs w:val="28"/>
          <w:lang w:val="uk-UA" w:eastAsia="ru-RU"/>
        </w:rPr>
        <w:t>спеціальному фонду</w:t>
      </w:r>
      <w:r w:rsidRPr="00BD531D">
        <w:rPr>
          <w:rFonts w:ascii="Times New Roman" w:eastAsia="Calibri" w:hAnsi="Times New Roman" w:cs="Times New Roman"/>
          <w:sz w:val="28"/>
          <w:szCs w:val="28"/>
          <w:lang w:val="uk-UA" w:eastAsia="ru-RU"/>
        </w:rPr>
        <w:t xml:space="preserve"> за І </w:t>
      </w:r>
      <w:proofErr w:type="spellStart"/>
      <w:r w:rsidRPr="00BD531D">
        <w:rPr>
          <w:rFonts w:ascii="Times New Roman" w:eastAsia="Calibri" w:hAnsi="Times New Roman" w:cs="Times New Roman"/>
          <w:sz w:val="28"/>
          <w:szCs w:val="28"/>
          <w:lang w:eastAsia="ru-RU"/>
        </w:rPr>
        <w:t>півріччя</w:t>
      </w:r>
      <w:proofErr w:type="spellEnd"/>
      <w:r w:rsidRPr="00BD531D">
        <w:rPr>
          <w:rFonts w:ascii="Times New Roman" w:eastAsia="Calibri" w:hAnsi="Times New Roman" w:cs="Times New Roman"/>
          <w:sz w:val="28"/>
          <w:szCs w:val="28"/>
          <w:lang w:val="uk-UA" w:eastAsia="ru-RU"/>
        </w:rPr>
        <w:t xml:space="preserve"> 2025 року склали 232 383,4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при  уточнених річних обсягах кошторисних призначень – 910 345,2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25,5%.</w:t>
      </w:r>
    </w:p>
    <w:p w:rsidR="00BD531D" w:rsidRPr="00BD531D" w:rsidRDefault="00BD531D" w:rsidP="00BD531D">
      <w:pPr>
        <w:suppressAutoHyphens/>
        <w:spacing w:after="0" w:line="240" w:lineRule="auto"/>
        <w:ind w:firstLine="567"/>
        <w:jc w:val="both"/>
        <w:rPr>
          <w:rFonts w:ascii="Times New Roman" w:eastAsia="Calibri" w:hAnsi="Times New Roman" w:cs="Times New Roman"/>
          <w:sz w:val="24"/>
          <w:szCs w:val="24"/>
          <w:lang w:val="uk-UA" w:eastAsia="ru-RU"/>
        </w:rPr>
      </w:pPr>
      <w:r w:rsidRPr="00BD531D">
        <w:rPr>
          <w:rFonts w:ascii="Times New Roman" w:eastAsia="Calibri" w:hAnsi="Times New Roman" w:cs="Times New Roman"/>
          <w:sz w:val="28"/>
          <w:szCs w:val="28"/>
          <w:lang w:val="uk-UA" w:eastAsia="ru-RU"/>
        </w:rPr>
        <w:t xml:space="preserve">На оплату праці і нарахування на заробітну плату направлено                   2 803,7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27 803,6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оплату комунальних послуг та енергоносіїв – 410,3 тис. грн.</w:t>
      </w:r>
    </w:p>
    <w:p w:rsidR="00BD531D" w:rsidRPr="00BD531D" w:rsidRDefault="00BD531D" w:rsidP="00BD531D">
      <w:pPr>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Капітальні видатки спеціального фонду бюджету заплановані на рік з урахуванням змін в сумі 786 577,0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в тому числі бюджет розвитку – 699 005,9 тис. грн. Касові видатки за звітний період склали 193 085,0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тобто 24,8%.</w:t>
      </w:r>
    </w:p>
    <w:p w:rsidR="00A55B60" w:rsidRDefault="00A55B60" w:rsidP="00BD531D">
      <w:pPr>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lastRenderedPageBreak/>
        <w:t>Структура виконання видатків загального та спеціального фондів бюджету Кременчуцької міської територіальної громади станом на 01.07.2025 за основними статтями видатків представлена у вигляді діаграми.</w:t>
      </w:r>
    </w:p>
    <w:p w:rsidR="00BD531D" w:rsidRPr="00BD531D" w:rsidRDefault="00BD531D" w:rsidP="00BD531D">
      <w:pPr>
        <w:suppressAutoHyphens/>
        <w:spacing w:after="0" w:line="240" w:lineRule="auto"/>
        <w:ind w:firstLine="567"/>
        <w:jc w:val="right"/>
        <w:rPr>
          <w:rFonts w:ascii="Times New Roman" w:eastAsia="Calibri" w:hAnsi="Times New Roman" w:cs="Times New Roman"/>
          <w:sz w:val="28"/>
          <w:szCs w:val="28"/>
          <w:lang w:val="uk-UA" w:eastAsia="ru-RU"/>
        </w:rPr>
      </w:pPr>
    </w:p>
    <w:p w:rsidR="00BD531D" w:rsidRPr="00BD531D" w:rsidRDefault="00BD531D" w:rsidP="00BD531D">
      <w:pPr>
        <w:spacing w:after="0" w:line="240" w:lineRule="auto"/>
        <w:jc w:val="both"/>
        <w:rPr>
          <w:rFonts w:ascii="Times New Roman" w:eastAsia="Calibri" w:hAnsi="Times New Roman" w:cs="Times New Roman"/>
          <w:b/>
          <w:bCs/>
          <w:sz w:val="28"/>
          <w:szCs w:val="28"/>
          <w:lang w:val="uk-UA" w:eastAsia="ru-RU"/>
        </w:rPr>
      </w:pPr>
      <w:r>
        <w:rPr>
          <w:rFonts w:ascii="Times New Roman" w:eastAsia="Calibri" w:hAnsi="Times New Roman" w:cs="Times New Roman"/>
          <w:noProof/>
          <w:sz w:val="20"/>
          <w:szCs w:val="20"/>
          <w:lang w:eastAsia="ru-RU"/>
        </w:rPr>
        <w:drawing>
          <wp:inline distT="0" distB="0" distL="0" distR="0">
            <wp:extent cx="6103620" cy="46024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3620" cy="4602480"/>
                    </a:xfrm>
                    <a:prstGeom prst="rect">
                      <a:avLst/>
                    </a:prstGeom>
                    <a:noFill/>
                    <a:ln>
                      <a:noFill/>
                    </a:ln>
                  </pic:spPr>
                </pic:pic>
              </a:graphicData>
            </a:graphic>
          </wp:inline>
        </w:drawing>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На надання пільг населенню  на оплату житлово-комунальних послуг (Почесні громадяни міста, особи з інвалідністю по зору 1,2,3 груп, Заслужені донори України, сім’ї загиблих воїнів-афганців, члени сімей загиблих (померлих) учасників АТО, ООС, члени сімей загиблих (померлих) Захисників чи Захисниць України, члени сімей загиблих учасників Революції Гідності, учасники-добровольці АТО) в бюджеті Кременчуцької міської територіальної громади на 2025  рік передбачено асигнування в сумі   3 703,9  тис. грн. Касові видатки за І півріччя поточного року склали  1 602,8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(43,3% запланованих річних асигнувань та 69,5% плану на звітний період).</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rPr>
      </w:pPr>
      <w:r w:rsidRPr="00BD531D">
        <w:rPr>
          <w:rFonts w:ascii="Times New Roman" w:eastAsia="Calibri" w:hAnsi="Times New Roman" w:cs="Times New Roman"/>
          <w:sz w:val="28"/>
          <w:szCs w:val="28"/>
          <w:lang w:val="uk-UA"/>
        </w:rPr>
        <w:t>На</w:t>
      </w:r>
      <w:r w:rsidRPr="00BD531D">
        <w:rPr>
          <w:rFonts w:ascii="Times New Roman" w:eastAsia="Calibri" w:hAnsi="Times New Roman" w:cs="Times New Roman"/>
          <w:b/>
          <w:bCs/>
          <w:sz w:val="28"/>
          <w:szCs w:val="28"/>
          <w:lang w:val="uk-UA"/>
        </w:rPr>
        <w:t xml:space="preserve"> </w:t>
      </w:r>
      <w:r w:rsidRPr="00BD531D">
        <w:rPr>
          <w:rFonts w:ascii="Times New Roman" w:eastAsia="Calibri" w:hAnsi="Times New Roman" w:cs="Times New Roman"/>
          <w:sz w:val="28"/>
          <w:szCs w:val="28"/>
          <w:lang w:val="uk-UA"/>
        </w:rPr>
        <w:t>відшкодування втрат за перевезення пільгових категорій населення</w:t>
      </w:r>
      <w:r w:rsidRPr="00BD531D">
        <w:rPr>
          <w:rFonts w:ascii="Times New Roman" w:eastAsia="Calibri" w:hAnsi="Times New Roman" w:cs="Times New Roman"/>
          <w:sz w:val="28"/>
          <w:szCs w:val="28"/>
          <w:lang w:val="uk-UA" w:eastAsia="ru-RU"/>
        </w:rPr>
        <w:t xml:space="preserve"> в бюджеті Кременчуцької міської територіальної громади на 2025 рік передбачено асигнування в сумі 71 479,0 тис.</w:t>
      </w:r>
      <w:r w:rsidRPr="00BD531D">
        <w:rPr>
          <w:rFonts w:ascii="Times New Roman" w:eastAsia="Calibri" w:hAnsi="Times New Roman" w:cs="Times New Roman"/>
          <w:sz w:val="28"/>
          <w:szCs w:val="28"/>
          <w:lang w:val="uk-UA"/>
        </w:rPr>
        <w:t xml:space="preserve"> </w:t>
      </w:r>
      <w:proofErr w:type="spellStart"/>
      <w:r w:rsidRPr="00BD531D">
        <w:rPr>
          <w:rFonts w:ascii="Times New Roman" w:eastAsia="Calibri" w:hAnsi="Times New Roman" w:cs="Times New Roman"/>
          <w:sz w:val="28"/>
          <w:szCs w:val="28"/>
          <w:lang w:val="uk-UA"/>
        </w:rPr>
        <w:t>грн</w:t>
      </w:r>
      <w:proofErr w:type="spellEnd"/>
      <w:r w:rsidRPr="00BD531D">
        <w:rPr>
          <w:rFonts w:ascii="Times New Roman" w:eastAsia="Calibri" w:hAnsi="Times New Roman" w:cs="Times New Roman"/>
          <w:sz w:val="28"/>
          <w:szCs w:val="28"/>
          <w:lang w:val="uk-UA"/>
        </w:rPr>
        <w:t xml:space="preserve"> в т.ч.: автомобільним транспортом – 15 300,0 тис. </w:t>
      </w:r>
      <w:proofErr w:type="spellStart"/>
      <w:r w:rsidRPr="00BD531D">
        <w:rPr>
          <w:rFonts w:ascii="Times New Roman" w:eastAsia="Calibri" w:hAnsi="Times New Roman" w:cs="Times New Roman"/>
          <w:sz w:val="28"/>
          <w:szCs w:val="28"/>
          <w:lang w:val="uk-UA"/>
        </w:rPr>
        <w:t>грн</w:t>
      </w:r>
      <w:proofErr w:type="spellEnd"/>
      <w:r w:rsidRPr="00BD531D">
        <w:rPr>
          <w:rFonts w:ascii="Times New Roman" w:eastAsia="Calibri" w:hAnsi="Times New Roman" w:cs="Times New Roman"/>
          <w:sz w:val="28"/>
          <w:szCs w:val="28"/>
          <w:lang w:val="uk-UA"/>
        </w:rPr>
        <w:t xml:space="preserve">, електротранспортом – 43 179,0 тис. </w:t>
      </w:r>
      <w:proofErr w:type="spellStart"/>
      <w:r w:rsidRPr="00BD531D">
        <w:rPr>
          <w:rFonts w:ascii="Times New Roman" w:eastAsia="Calibri" w:hAnsi="Times New Roman" w:cs="Times New Roman"/>
          <w:sz w:val="28"/>
          <w:szCs w:val="28"/>
          <w:lang w:val="uk-UA"/>
        </w:rPr>
        <w:t>грн</w:t>
      </w:r>
      <w:proofErr w:type="spellEnd"/>
      <w:r w:rsidRPr="00BD531D">
        <w:rPr>
          <w:rFonts w:ascii="Times New Roman" w:eastAsia="Calibri" w:hAnsi="Times New Roman" w:cs="Times New Roman"/>
          <w:sz w:val="28"/>
          <w:szCs w:val="28"/>
          <w:lang w:val="uk-UA"/>
        </w:rPr>
        <w:t xml:space="preserve">, комунальним автотранспортом – 12 000,0 тис. </w:t>
      </w:r>
      <w:proofErr w:type="spellStart"/>
      <w:r w:rsidRPr="00BD531D">
        <w:rPr>
          <w:rFonts w:ascii="Times New Roman" w:eastAsia="Calibri" w:hAnsi="Times New Roman" w:cs="Times New Roman"/>
          <w:sz w:val="28"/>
          <w:szCs w:val="28"/>
          <w:lang w:val="uk-UA"/>
        </w:rPr>
        <w:t>грн</w:t>
      </w:r>
      <w:proofErr w:type="spellEnd"/>
      <w:r w:rsidRPr="00BD531D">
        <w:rPr>
          <w:rFonts w:ascii="Times New Roman" w:eastAsia="Calibri" w:hAnsi="Times New Roman" w:cs="Times New Roman"/>
          <w:sz w:val="28"/>
          <w:szCs w:val="28"/>
          <w:lang w:val="uk-UA"/>
        </w:rPr>
        <w:t xml:space="preserve">, приміським залізничним транспортом – 1 000,0 тис. грн. </w:t>
      </w:r>
      <w:r w:rsidRPr="00BD531D">
        <w:rPr>
          <w:rFonts w:ascii="Times New Roman" w:eastAsia="Calibri" w:hAnsi="Times New Roman" w:cs="Times New Roman"/>
          <w:sz w:val="28"/>
          <w:szCs w:val="28"/>
          <w:lang w:val="uk-UA" w:eastAsia="ru-RU"/>
        </w:rPr>
        <w:t xml:space="preserve">Касові видатки за звітний період склали  </w:t>
      </w:r>
      <w:r w:rsidRPr="00BD531D">
        <w:rPr>
          <w:rFonts w:ascii="Times New Roman" w:eastAsia="Calibri" w:hAnsi="Times New Roman" w:cs="Times New Roman"/>
          <w:sz w:val="28"/>
          <w:szCs w:val="28"/>
          <w:lang w:eastAsia="ru-RU"/>
        </w:rPr>
        <w:t>23</w:t>
      </w:r>
      <w:r w:rsidRPr="00BD531D">
        <w:rPr>
          <w:rFonts w:ascii="Times New Roman" w:eastAsia="Calibri" w:hAnsi="Times New Roman" w:cs="Times New Roman"/>
          <w:sz w:val="28"/>
          <w:szCs w:val="28"/>
          <w:lang w:val="en-US" w:eastAsia="ru-RU"/>
        </w:rPr>
        <w:t> </w:t>
      </w:r>
      <w:r w:rsidRPr="00BD531D">
        <w:rPr>
          <w:rFonts w:ascii="Times New Roman" w:eastAsia="Calibri" w:hAnsi="Times New Roman" w:cs="Times New Roman"/>
          <w:sz w:val="28"/>
          <w:szCs w:val="28"/>
          <w:lang w:eastAsia="ru-RU"/>
        </w:rPr>
        <w:t>296</w:t>
      </w:r>
      <w:r w:rsidRPr="00BD531D">
        <w:rPr>
          <w:rFonts w:ascii="Times New Roman" w:eastAsia="Calibri" w:hAnsi="Times New Roman" w:cs="Times New Roman"/>
          <w:sz w:val="28"/>
          <w:szCs w:val="28"/>
          <w:lang w:val="uk-UA" w:eastAsia="ru-RU"/>
        </w:rPr>
        <w:t xml:space="preserve">,0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(32,6% запланованих річних асигнувань та 82,3% плану на звітний період).</w:t>
      </w:r>
    </w:p>
    <w:p w:rsidR="00BD531D" w:rsidRPr="00BD531D" w:rsidRDefault="00BD531D" w:rsidP="00BD531D">
      <w:pPr>
        <w:widowControl w:val="0"/>
        <w:tabs>
          <w:tab w:val="left" w:pos="567"/>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567"/>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Видатки із бюджету Кременчуцької міської територіальної громади на житлово-комунальне господарство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визначено в сумі                                      </w:t>
      </w:r>
      <w:r w:rsidRPr="00BD531D">
        <w:rPr>
          <w:rFonts w:ascii="Times New Roman" w:eastAsia="Calibri" w:hAnsi="Times New Roman" w:cs="Times New Roman"/>
          <w:sz w:val="28"/>
          <w:szCs w:val="28"/>
          <w:lang w:eastAsia="ru-RU"/>
        </w:rPr>
        <w:t>574 023,3</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 них загальний фонд (видатки споживання) –                          </w:t>
      </w:r>
      <w:r w:rsidRPr="00BD531D">
        <w:rPr>
          <w:rFonts w:ascii="Times New Roman" w:eastAsia="Calibri" w:hAnsi="Times New Roman" w:cs="Times New Roman"/>
          <w:sz w:val="28"/>
          <w:szCs w:val="28"/>
          <w:lang w:eastAsia="ru-RU"/>
        </w:rPr>
        <w:t>501 925,7</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спеціальний фонд (бюджет розвитку) – </w:t>
      </w:r>
      <w:r w:rsidRPr="00BD531D">
        <w:rPr>
          <w:rFonts w:ascii="Times New Roman" w:eastAsia="Calibri" w:hAnsi="Times New Roman" w:cs="Times New Roman"/>
          <w:sz w:val="28"/>
          <w:szCs w:val="28"/>
          <w:lang w:eastAsia="ru-RU"/>
        </w:rPr>
        <w:t>72 097,6</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Видатки на житлово-комунальне господарство розподіляються таким чином: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утримання та ефективна експлуатація об’єктів житлово-комунального господарства – 29</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584,3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забезпечення функціонування підприємств, установ та організацій, що виробляють, виконують та/або надають житлово-комунальні послуги –     68</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835,1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організація благоустрою населених пунктів –  255 070,2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регулювання цін/тарифів на житлово-комунальні послуги –                 154</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752,3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реалізація державних та місцевих житлових програм – 101,0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інша діяльність у сфері житлово-комунального  господарства –  </w:t>
      </w:r>
      <w:r w:rsidR="00212EF0">
        <w:rPr>
          <w:rFonts w:ascii="Times New Roman" w:eastAsia="Calibri" w:hAnsi="Times New Roman" w:cs="Times New Roman"/>
          <w:sz w:val="28"/>
          <w:szCs w:val="28"/>
          <w:lang w:val="uk-UA" w:eastAsia="ru-RU"/>
        </w:rPr>
        <w:t xml:space="preserve"> </w:t>
      </w:r>
      <w:r w:rsidRPr="00BD531D">
        <w:rPr>
          <w:rFonts w:ascii="Times New Roman" w:eastAsia="Calibri" w:hAnsi="Times New Roman" w:cs="Times New Roman"/>
          <w:sz w:val="28"/>
          <w:szCs w:val="28"/>
          <w:lang w:val="uk-UA" w:eastAsia="ru-RU"/>
        </w:rPr>
        <w:t xml:space="preserve"> 47</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003,1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7"/>
        </w:numPr>
        <w:tabs>
          <w:tab w:val="left" w:pos="567"/>
          <w:tab w:val="left" w:pos="851"/>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Arial" w:eastAsia="Calibri" w:hAnsi="Arial" w:cs="Arial"/>
          <w:sz w:val="16"/>
          <w:szCs w:val="16"/>
          <w:shd w:val="clear" w:color="auto" w:fill="FFFFFF"/>
          <w:lang w:val="uk-UA"/>
        </w:rPr>
        <w:t> </w:t>
      </w:r>
      <w:r w:rsidRPr="00BD531D">
        <w:rPr>
          <w:rFonts w:ascii="Times New Roman" w:eastAsia="Calibri" w:hAnsi="Times New Roman" w:cs="Times New Roman"/>
          <w:sz w:val="28"/>
          <w:szCs w:val="28"/>
          <w:shd w:val="clear" w:color="auto" w:fill="FFFFFF"/>
          <w:lang w:val="uk-UA"/>
        </w:rPr>
        <w:t>будівництво об’єктів житлово-комунального господарства –                 18 677,3</w:t>
      </w:r>
      <w:r w:rsidRPr="00BD531D">
        <w:rPr>
          <w:rFonts w:ascii="Times New Roman" w:eastAsia="Calibri" w:hAnsi="Times New Roman" w:cs="Times New Roman"/>
          <w:sz w:val="28"/>
          <w:szCs w:val="28"/>
          <w:lang w:val="uk-UA" w:eastAsia="ru-RU"/>
        </w:rPr>
        <w:t xml:space="preserve"> тис. грн..</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Касові видатки на житлово-комунальне господарство в І півріччі                    2025 року склали 188 671,0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(32,9 % запланованих річних асигнувань та</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79,5%</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асигнувань на звітний період),</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в т. ч.: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утримання та ефективна експлуатація об’єктів житлово-комунального господарства – 13 997,2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color w:val="FF0000"/>
          <w:sz w:val="28"/>
          <w:szCs w:val="28"/>
          <w:lang w:val="uk-UA" w:eastAsia="ru-RU"/>
        </w:rPr>
      </w:pPr>
      <w:r w:rsidRPr="00BD531D">
        <w:rPr>
          <w:rFonts w:ascii="Times New Roman" w:eastAsia="Calibri" w:hAnsi="Times New Roman" w:cs="Times New Roman"/>
          <w:sz w:val="28"/>
          <w:szCs w:val="28"/>
          <w:lang w:val="uk-UA" w:eastAsia="ru-RU"/>
        </w:rPr>
        <w:t>забезпечення функціонування підприємств, установ та організацій, що виробляють, виконують та/або надають житлово-комунальні послуги –</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8 088,6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r w:rsidRPr="00BD531D">
        <w:rPr>
          <w:rFonts w:ascii="Times New Roman" w:eastAsia="Calibri" w:hAnsi="Times New Roman" w:cs="Times New Roman"/>
          <w:color w:val="FF0000"/>
          <w:sz w:val="28"/>
          <w:szCs w:val="28"/>
          <w:lang w:val="uk-UA" w:eastAsia="ru-RU"/>
        </w:rPr>
        <w:t xml:space="preserve">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благоустрій міста – 105 678,4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регулювання цін/тарифів на житлово-комунальні послуги –                     38 909,6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інша діяльність у сфері житлово-комунального господарства –            21 218,0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p>
    <w:p w:rsidR="00BD531D" w:rsidRPr="00BD531D" w:rsidRDefault="00BD531D" w:rsidP="00BD531D">
      <w:pPr>
        <w:widowControl w:val="0"/>
        <w:numPr>
          <w:ilvl w:val="0"/>
          <w:numId w:val="8"/>
        </w:numPr>
        <w:tabs>
          <w:tab w:val="left" w:pos="851"/>
          <w:tab w:val="left" w:pos="1440"/>
        </w:tabs>
        <w:suppressAutoHyphens/>
        <w:spacing w:after="0" w:line="240" w:lineRule="auto"/>
        <w:ind w:left="0"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будівництво об’єктів житлово-комунального господарства –               779,2 тис. грн.</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На здійснення заходів із землеустрою передбачені асигнування в сумі </w:t>
      </w:r>
      <w:r w:rsidRPr="00BD531D">
        <w:rPr>
          <w:rFonts w:ascii="Times New Roman" w:eastAsia="Calibri" w:hAnsi="Times New Roman" w:cs="Times New Roman"/>
          <w:sz w:val="28"/>
          <w:szCs w:val="28"/>
          <w:lang w:eastAsia="ru-RU"/>
        </w:rPr>
        <w:t>369,0</w:t>
      </w:r>
      <w:r w:rsidRPr="00BD531D">
        <w:rPr>
          <w:rFonts w:ascii="Times New Roman" w:eastAsia="Calibri" w:hAnsi="Times New Roman" w:cs="Times New Roman"/>
          <w:sz w:val="28"/>
          <w:szCs w:val="28"/>
          <w:lang w:val="uk-UA" w:eastAsia="ru-RU"/>
        </w:rPr>
        <w:t xml:space="preserve"> тис. грн. Касові видатки за І півріччя 2025 року склали 72,0 тис. грн. </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На регіональний розвиток та інші інвестиційні </w:t>
      </w:r>
      <w:proofErr w:type="spellStart"/>
      <w:r w:rsidRPr="00BD531D">
        <w:rPr>
          <w:rFonts w:ascii="Times New Roman" w:eastAsia="Calibri" w:hAnsi="Times New Roman" w:cs="Times New Roman"/>
          <w:sz w:val="28"/>
          <w:szCs w:val="28"/>
          <w:lang w:val="uk-UA" w:eastAsia="ru-RU"/>
        </w:rPr>
        <w:t>проєкти</w:t>
      </w:r>
      <w:proofErr w:type="spellEnd"/>
      <w:r w:rsidRPr="00BD531D">
        <w:rPr>
          <w:rFonts w:ascii="Times New Roman" w:eastAsia="Calibri" w:hAnsi="Times New Roman" w:cs="Times New Roman"/>
          <w:sz w:val="28"/>
          <w:szCs w:val="28"/>
          <w:lang w:val="uk-UA" w:eastAsia="ru-RU"/>
        </w:rPr>
        <w:t xml:space="preserve"> на 2025 рік передбачено асигнування в сумі  145 966,1 тис. грн. Касові видатки за звітний період склали  </w:t>
      </w:r>
      <w:r w:rsidRPr="00BD531D">
        <w:rPr>
          <w:rFonts w:ascii="Times New Roman" w:eastAsia="Calibri" w:hAnsi="Times New Roman" w:cs="Times New Roman"/>
          <w:sz w:val="28"/>
          <w:szCs w:val="28"/>
          <w:lang w:eastAsia="ru-RU"/>
        </w:rPr>
        <w:t>8 956,3</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r w:rsidRPr="00BD531D">
        <w:rPr>
          <w:rFonts w:ascii="Times New Roman" w:eastAsia="Calibri" w:hAnsi="Times New Roman" w:cs="Times New Roman"/>
          <w:sz w:val="28"/>
          <w:szCs w:val="28"/>
          <w:lang w:eastAsia="ru-RU"/>
        </w:rPr>
        <w:t>6,1</w:t>
      </w:r>
      <w:r w:rsidRPr="00BD531D">
        <w:rPr>
          <w:rFonts w:ascii="Times New Roman" w:eastAsia="Calibri" w:hAnsi="Times New Roman" w:cs="Times New Roman"/>
          <w:sz w:val="28"/>
          <w:szCs w:val="28"/>
          <w:lang w:val="uk-UA" w:eastAsia="ru-RU"/>
        </w:rPr>
        <w:t>% річного плану</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w:t>
      </w:r>
      <w:r w:rsidRPr="00BD531D">
        <w:rPr>
          <w:rFonts w:ascii="Times New Roman" w:eastAsia="Calibri" w:hAnsi="Times New Roman" w:cs="Times New Roman"/>
          <w:sz w:val="28"/>
          <w:szCs w:val="28"/>
          <w:lang w:eastAsia="ru-RU"/>
        </w:rPr>
        <w:t>18,5</w:t>
      </w:r>
      <w:r w:rsidRPr="00BD531D">
        <w:rPr>
          <w:rFonts w:ascii="Times New Roman" w:eastAsia="Calibri" w:hAnsi="Times New Roman" w:cs="Times New Roman"/>
          <w:sz w:val="28"/>
          <w:szCs w:val="28"/>
          <w:lang w:val="uk-UA" w:eastAsia="ru-RU"/>
        </w:rPr>
        <w:t>%</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плану на звітний період).</w:t>
      </w:r>
    </w:p>
    <w:p w:rsid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212EF0" w:rsidRPr="00BD531D" w:rsidRDefault="00212EF0"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lastRenderedPageBreak/>
        <w:t>На утримання та розвиток автотранспорту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передбачені видатки в сумі  7 057,7 тис. грн. Касові видатки за І півріччя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року  склали   3 528,9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50,0% до запланованих річних асигнувань</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100,0% плану на звітний період.  </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color w:val="FF0000"/>
          <w:sz w:val="28"/>
          <w:szCs w:val="28"/>
          <w:lang w:val="uk-UA" w:eastAsia="ru-RU"/>
        </w:rPr>
      </w:pPr>
      <w:r w:rsidRPr="00BD531D">
        <w:rPr>
          <w:rFonts w:ascii="Times New Roman" w:eastAsia="Calibri" w:hAnsi="Times New Roman" w:cs="Times New Roman"/>
          <w:sz w:val="28"/>
          <w:szCs w:val="28"/>
          <w:lang w:val="uk-UA" w:eastAsia="ru-RU"/>
        </w:rPr>
        <w:t>На утримання та розвиток наземного електротранспорту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передбачені видатки в сумі  </w:t>
      </w:r>
      <w:r w:rsidRPr="00BD531D">
        <w:rPr>
          <w:rFonts w:ascii="Times New Roman" w:eastAsia="Calibri" w:hAnsi="Times New Roman" w:cs="Times New Roman"/>
          <w:sz w:val="28"/>
          <w:szCs w:val="28"/>
          <w:lang w:eastAsia="ru-RU"/>
        </w:rPr>
        <w:t>107 852,9</w:t>
      </w:r>
      <w:r w:rsidRPr="00BD531D">
        <w:rPr>
          <w:rFonts w:ascii="Times New Roman" w:eastAsia="Calibri" w:hAnsi="Times New Roman" w:cs="Times New Roman"/>
          <w:sz w:val="28"/>
          <w:szCs w:val="28"/>
          <w:lang w:val="uk-UA" w:eastAsia="ru-RU"/>
        </w:rPr>
        <w:t xml:space="preserve"> тис. грн. Касові видатки за І півріччя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року  склали  </w:t>
      </w:r>
      <w:r w:rsidRPr="00BD531D">
        <w:rPr>
          <w:rFonts w:ascii="Times New Roman" w:eastAsia="Calibri" w:hAnsi="Times New Roman" w:cs="Times New Roman"/>
          <w:sz w:val="28"/>
          <w:szCs w:val="28"/>
          <w:lang w:eastAsia="ru-RU"/>
        </w:rPr>
        <w:t>45 915,8</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w:t>
      </w:r>
      <w:r w:rsidRPr="00BD531D">
        <w:rPr>
          <w:rFonts w:ascii="Times New Roman" w:eastAsia="Calibri" w:hAnsi="Times New Roman" w:cs="Times New Roman"/>
          <w:sz w:val="28"/>
          <w:szCs w:val="28"/>
          <w:lang w:eastAsia="ru-RU"/>
        </w:rPr>
        <w:t>42,6</w:t>
      </w:r>
      <w:r w:rsidRPr="00BD531D">
        <w:rPr>
          <w:rFonts w:ascii="Times New Roman" w:eastAsia="Calibri" w:hAnsi="Times New Roman" w:cs="Times New Roman"/>
          <w:sz w:val="28"/>
          <w:szCs w:val="28"/>
          <w:lang w:val="uk-UA" w:eastAsia="ru-RU"/>
        </w:rPr>
        <w:t xml:space="preserve"> % запланованих річних асигнувань</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w:t>
      </w:r>
      <w:r w:rsidRPr="00BD531D">
        <w:rPr>
          <w:rFonts w:ascii="Times New Roman" w:eastAsia="Calibri" w:hAnsi="Times New Roman" w:cs="Times New Roman"/>
          <w:sz w:val="28"/>
          <w:szCs w:val="28"/>
          <w:lang w:eastAsia="ru-RU"/>
        </w:rPr>
        <w:t>84,8</w:t>
      </w:r>
      <w:r w:rsidRPr="00BD531D">
        <w:rPr>
          <w:rFonts w:ascii="Times New Roman" w:eastAsia="Calibri" w:hAnsi="Times New Roman" w:cs="Times New Roman"/>
          <w:sz w:val="28"/>
          <w:szCs w:val="28"/>
          <w:lang w:val="uk-UA" w:eastAsia="ru-RU"/>
        </w:rPr>
        <w:t>% плану на звітний період).</w:t>
      </w:r>
      <w:r w:rsidRPr="00BD531D">
        <w:rPr>
          <w:rFonts w:ascii="Times New Roman" w:eastAsia="Calibri" w:hAnsi="Times New Roman" w:cs="Times New Roman"/>
          <w:color w:val="FF0000"/>
          <w:sz w:val="28"/>
          <w:szCs w:val="28"/>
          <w:lang w:val="uk-UA" w:eastAsia="ru-RU"/>
        </w:rPr>
        <w:t xml:space="preserve"> </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На утримання та розвиток автомобільних доріг та дорожньої інфраструктури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передбачено асигнування в сумі </w:t>
      </w:r>
      <w:r w:rsidRPr="00BD531D">
        <w:rPr>
          <w:rFonts w:ascii="Times New Roman" w:eastAsia="Calibri" w:hAnsi="Times New Roman" w:cs="Times New Roman"/>
          <w:sz w:val="28"/>
          <w:szCs w:val="28"/>
          <w:lang w:eastAsia="ru-RU"/>
        </w:rPr>
        <w:t>182 235,0</w:t>
      </w:r>
      <w:r w:rsidRPr="00BD531D">
        <w:rPr>
          <w:rFonts w:ascii="Times New Roman" w:eastAsia="Calibri" w:hAnsi="Times New Roman" w:cs="Times New Roman"/>
          <w:sz w:val="28"/>
          <w:szCs w:val="28"/>
          <w:lang w:val="uk-UA" w:eastAsia="ru-RU"/>
        </w:rPr>
        <w:t xml:space="preserve"> тис. грн. Касові видатки в І півріччі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року склали  </w:t>
      </w:r>
      <w:r w:rsidRPr="00BD531D">
        <w:rPr>
          <w:rFonts w:ascii="Times New Roman" w:eastAsia="Calibri" w:hAnsi="Times New Roman" w:cs="Times New Roman"/>
          <w:sz w:val="28"/>
          <w:szCs w:val="28"/>
          <w:lang w:eastAsia="ru-RU"/>
        </w:rPr>
        <w:t>52 500,4</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складає </w:t>
      </w:r>
      <w:r w:rsidRPr="00BD531D">
        <w:rPr>
          <w:rFonts w:ascii="Times New Roman" w:eastAsia="Calibri" w:hAnsi="Times New Roman" w:cs="Times New Roman"/>
          <w:sz w:val="28"/>
          <w:szCs w:val="28"/>
          <w:lang w:eastAsia="ru-RU"/>
        </w:rPr>
        <w:t>28,8</w:t>
      </w:r>
      <w:r w:rsidRPr="00BD531D">
        <w:rPr>
          <w:rFonts w:ascii="Times New Roman" w:eastAsia="Calibri" w:hAnsi="Times New Roman" w:cs="Times New Roman"/>
          <w:sz w:val="28"/>
          <w:szCs w:val="28"/>
          <w:lang w:val="uk-UA" w:eastAsia="ru-RU"/>
        </w:rPr>
        <w:t xml:space="preserve">% річного плану та </w:t>
      </w:r>
      <w:r w:rsidRPr="00BD531D">
        <w:rPr>
          <w:rFonts w:ascii="Times New Roman" w:eastAsia="Calibri" w:hAnsi="Times New Roman" w:cs="Times New Roman"/>
          <w:sz w:val="28"/>
          <w:szCs w:val="28"/>
          <w:lang w:eastAsia="ru-RU"/>
        </w:rPr>
        <w:t>85,7</w:t>
      </w:r>
      <w:r w:rsidRPr="00BD531D">
        <w:rPr>
          <w:rFonts w:ascii="Times New Roman" w:eastAsia="Calibri" w:hAnsi="Times New Roman" w:cs="Times New Roman"/>
          <w:sz w:val="28"/>
          <w:szCs w:val="28"/>
          <w:lang w:val="uk-UA" w:eastAsia="ru-RU"/>
        </w:rPr>
        <w:t xml:space="preserve">% плану на звітний період. </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На сприяння розвитку малого та середнього підприємництва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передбачено асигнування в сумі </w:t>
      </w:r>
      <w:r w:rsidRPr="00BD531D">
        <w:rPr>
          <w:rFonts w:ascii="Times New Roman" w:eastAsia="Calibri" w:hAnsi="Times New Roman" w:cs="Times New Roman"/>
          <w:sz w:val="28"/>
          <w:szCs w:val="28"/>
          <w:lang w:eastAsia="ru-RU"/>
        </w:rPr>
        <w:t>982,4</w:t>
      </w:r>
      <w:r w:rsidRPr="00BD531D">
        <w:rPr>
          <w:rFonts w:ascii="Times New Roman" w:eastAsia="Calibri" w:hAnsi="Times New Roman" w:cs="Times New Roman"/>
          <w:sz w:val="28"/>
          <w:szCs w:val="28"/>
          <w:lang w:val="uk-UA" w:eastAsia="ru-RU"/>
        </w:rPr>
        <w:t xml:space="preserve"> тис. грн. Касові видатки за звітний період склали 491,9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складає </w:t>
      </w:r>
      <w:r w:rsidRPr="00BD531D">
        <w:rPr>
          <w:rFonts w:ascii="Times New Roman" w:eastAsia="Calibri" w:hAnsi="Times New Roman" w:cs="Times New Roman"/>
          <w:sz w:val="28"/>
          <w:szCs w:val="28"/>
          <w:lang w:eastAsia="ru-RU"/>
        </w:rPr>
        <w:t>50,1</w:t>
      </w:r>
      <w:r w:rsidRPr="00BD531D">
        <w:rPr>
          <w:rFonts w:ascii="Times New Roman" w:eastAsia="Calibri" w:hAnsi="Times New Roman" w:cs="Times New Roman"/>
          <w:sz w:val="28"/>
          <w:szCs w:val="28"/>
          <w:lang w:val="uk-UA" w:eastAsia="ru-RU"/>
        </w:rPr>
        <w:t>% річного плану</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w:t>
      </w:r>
      <w:r w:rsidRPr="00BD531D">
        <w:rPr>
          <w:rFonts w:ascii="Times New Roman" w:eastAsia="Calibri" w:hAnsi="Times New Roman" w:cs="Times New Roman"/>
          <w:sz w:val="28"/>
          <w:szCs w:val="28"/>
          <w:lang w:eastAsia="ru-RU"/>
        </w:rPr>
        <w:t>78,1</w:t>
      </w:r>
      <w:r w:rsidRPr="00BD531D">
        <w:rPr>
          <w:rFonts w:ascii="Times New Roman" w:eastAsia="Calibri" w:hAnsi="Times New Roman" w:cs="Times New Roman"/>
          <w:sz w:val="28"/>
          <w:szCs w:val="28"/>
          <w:lang w:val="uk-UA" w:eastAsia="ru-RU"/>
        </w:rPr>
        <w:t xml:space="preserve">% плану на звітний період. </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На проведення експертної грошової оцінки земельних ділянок несільськогосподарського призначення, що підлягають продажу в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році, передбачено асигнування в сумі 99,0 тис. грн. Касові видатки в звітному періоді склали </w:t>
      </w:r>
      <w:r w:rsidRPr="00BD531D">
        <w:rPr>
          <w:rFonts w:ascii="Times New Roman" w:eastAsia="Calibri" w:hAnsi="Times New Roman" w:cs="Times New Roman"/>
          <w:sz w:val="28"/>
          <w:szCs w:val="28"/>
          <w:lang w:eastAsia="ru-RU"/>
        </w:rPr>
        <w:t>31,0</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складає </w:t>
      </w:r>
      <w:r w:rsidRPr="00BD531D">
        <w:rPr>
          <w:rFonts w:ascii="Times New Roman" w:eastAsia="Calibri" w:hAnsi="Times New Roman" w:cs="Times New Roman"/>
          <w:sz w:val="28"/>
          <w:szCs w:val="28"/>
          <w:lang w:eastAsia="ru-RU"/>
        </w:rPr>
        <w:t>31,3</w:t>
      </w:r>
      <w:r w:rsidRPr="00BD531D">
        <w:rPr>
          <w:rFonts w:ascii="Times New Roman" w:eastAsia="Calibri" w:hAnsi="Times New Roman" w:cs="Times New Roman"/>
          <w:sz w:val="28"/>
          <w:szCs w:val="28"/>
          <w:lang w:val="uk-UA" w:eastAsia="ru-RU"/>
        </w:rPr>
        <w:t>% річного плану та плану на звітний період.</w:t>
      </w:r>
    </w:p>
    <w:p w:rsidR="00BD531D" w:rsidRPr="00BD531D" w:rsidRDefault="00BD531D" w:rsidP="00BD531D">
      <w:pPr>
        <w:widowControl w:val="0"/>
        <w:tabs>
          <w:tab w:val="left" w:pos="709"/>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709"/>
          <w:tab w:val="left" w:pos="1440"/>
        </w:tabs>
        <w:suppressAutoHyphens/>
        <w:spacing w:after="0" w:line="240" w:lineRule="auto"/>
        <w:ind w:firstLine="567"/>
        <w:jc w:val="both"/>
        <w:rPr>
          <w:rFonts w:ascii="Times New Roman" w:eastAsia="Calibri" w:hAnsi="Times New Roman" w:cs="Times New Roman"/>
          <w:sz w:val="28"/>
          <w:szCs w:val="28"/>
          <w:lang w:eastAsia="ru-RU"/>
        </w:rPr>
      </w:pPr>
      <w:r w:rsidRPr="00BD531D">
        <w:rPr>
          <w:rFonts w:ascii="Times New Roman" w:eastAsia="Calibri" w:hAnsi="Times New Roman" w:cs="Times New Roman"/>
          <w:sz w:val="28"/>
          <w:szCs w:val="28"/>
          <w:lang w:val="uk-UA" w:eastAsia="ru-RU"/>
        </w:rPr>
        <w:t>На підготовку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 в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році, передбачено асигнування в сумі                        99,0 тис. грн. Касові видатки в звітному періоді склали 15,0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15% річного плану</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плану на звітний період. </w:t>
      </w:r>
    </w:p>
    <w:p w:rsidR="00BD531D" w:rsidRPr="00BD531D" w:rsidRDefault="00BD531D" w:rsidP="00BD531D">
      <w:pPr>
        <w:widowControl w:val="0"/>
        <w:tabs>
          <w:tab w:val="left" w:pos="709"/>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709"/>
          <w:tab w:val="left" w:pos="851"/>
          <w:tab w:val="left" w:pos="993"/>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На заходи з енергозбереження передбачено асигнування в сумі                     </w:t>
      </w:r>
      <w:r w:rsidRPr="00BD531D">
        <w:rPr>
          <w:rFonts w:ascii="Times New Roman" w:eastAsia="Calibri" w:hAnsi="Times New Roman" w:cs="Times New Roman"/>
          <w:sz w:val="28"/>
          <w:szCs w:val="28"/>
          <w:lang w:eastAsia="ru-RU"/>
        </w:rPr>
        <w:t>31 062,5</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з них на виконання: </w:t>
      </w:r>
    </w:p>
    <w:p w:rsidR="00BD531D" w:rsidRPr="00BD531D" w:rsidRDefault="00BD531D" w:rsidP="00BD531D">
      <w:pPr>
        <w:widowControl w:val="0"/>
        <w:tabs>
          <w:tab w:val="left" w:pos="851"/>
          <w:tab w:val="left" w:pos="993"/>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утримання та забезпечення ресурсами Групи Реалізації </w:t>
      </w:r>
      <w:proofErr w:type="spellStart"/>
      <w:r w:rsidRPr="00BD531D">
        <w:rPr>
          <w:rFonts w:ascii="Times New Roman" w:eastAsia="Calibri" w:hAnsi="Times New Roman" w:cs="Times New Roman"/>
          <w:sz w:val="28"/>
          <w:szCs w:val="28"/>
          <w:lang w:val="uk-UA" w:eastAsia="ru-RU"/>
        </w:rPr>
        <w:t>Проєкту</w:t>
      </w:r>
      <w:proofErr w:type="spellEnd"/>
      <w:r w:rsidRPr="00BD531D">
        <w:rPr>
          <w:rFonts w:ascii="Times New Roman" w:eastAsia="Calibri" w:hAnsi="Times New Roman" w:cs="Times New Roman"/>
          <w:sz w:val="28"/>
          <w:szCs w:val="28"/>
          <w:lang w:val="uk-UA" w:eastAsia="ru-RU"/>
        </w:rPr>
        <w:t xml:space="preserve"> для впровадження і </w:t>
      </w:r>
      <w:proofErr w:type="spellStart"/>
      <w:r w:rsidRPr="00BD531D">
        <w:rPr>
          <w:rFonts w:ascii="Times New Roman" w:eastAsia="Calibri" w:hAnsi="Times New Roman" w:cs="Times New Roman"/>
          <w:sz w:val="28"/>
          <w:szCs w:val="28"/>
          <w:lang w:val="uk-UA" w:eastAsia="ru-RU"/>
        </w:rPr>
        <w:t>проєкту</w:t>
      </w:r>
      <w:proofErr w:type="spellEnd"/>
      <w:r w:rsidRPr="00BD531D">
        <w:rPr>
          <w:rFonts w:ascii="Times New Roman" w:eastAsia="Calibri" w:hAnsi="Times New Roman" w:cs="Times New Roman"/>
          <w:sz w:val="28"/>
          <w:szCs w:val="28"/>
          <w:lang w:val="uk-UA" w:eastAsia="ru-RU"/>
        </w:rPr>
        <w:t xml:space="preserve"> «</w:t>
      </w:r>
      <w:proofErr w:type="spellStart"/>
      <w:r w:rsidRPr="00BD531D">
        <w:rPr>
          <w:rFonts w:ascii="Times New Roman" w:eastAsia="Calibri" w:hAnsi="Times New Roman" w:cs="Times New Roman"/>
          <w:sz w:val="28"/>
          <w:szCs w:val="28"/>
          <w:lang w:val="uk-UA" w:eastAsia="ru-RU"/>
        </w:rPr>
        <w:t>Енергоефективна</w:t>
      </w:r>
      <w:proofErr w:type="spellEnd"/>
      <w:r w:rsidRPr="00BD531D">
        <w:rPr>
          <w:rFonts w:ascii="Times New Roman" w:eastAsia="Calibri" w:hAnsi="Times New Roman" w:cs="Times New Roman"/>
          <w:sz w:val="28"/>
          <w:szCs w:val="28"/>
          <w:lang w:val="uk-UA" w:eastAsia="ru-RU"/>
        </w:rPr>
        <w:t xml:space="preserve"> </w:t>
      </w:r>
      <w:proofErr w:type="spellStart"/>
      <w:r w:rsidRPr="00BD531D">
        <w:rPr>
          <w:rFonts w:ascii="Times New Roman" w:eastAsia="Calibri" w:hAnsi="Times New Roman" w:cs="Times New Roman"/>
          <w:sz w:val="28"/>
          <w:szCs w:val="28"/>
          <w:lang w:val="uk-UA" w:eastAsia="ru-RU"/>
        </w:rPr>
        <w:t>Раківка</w:t>
      </w:r>
      <w:proofErr w:type="spellEnd"/>
      <w:r w:rsidRPr="00BD531D">
        <w:rPr>
          <w:rFonts w:ascii="Times New Roman" w:eastAsia="Calibri" w:hAnsi="Times New Roman" w:cs="Times New Roman"/>
          <w:sz w:val="28"/>
          <w:szCs w:val="28"/>
          <w:lang w:val="uk-UA" w:eastAsia="ru-RU"/>
        </w:rPr>
        <w:t xml:space="preserve">» відповідно до вимог кредитного договору з Північною екологічною фінансовою корпорацією –  727,5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p>
    <w:p w:rsidR="00BD531D" w:rsidRPr="00BD531D" w:rsidRDefault="00BD531D" w:rsidP="00BD531D">
      <w:pPr>
        <w:widowControl w:val="0"/>
        <w:tabs>
          <w:tab w:val="left" w:pos="851"/>
          <w:tab w:val="left" w:pos="993"/>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на виконання комплексної програми розвитку комунального підприємства «Кременчуцька Муніципальна </w:t>
      </w:r>
      <w:proofErr w:type="spellStart"/>
      <w:r w:rsidRPr="00BD531D">
        <w:rPr>
          <w:rFonts w:ascii="Times New Roman" w:eastAsia="Calibri" w:hAnsi="Times New Roman" w:cs="Times New Roman"/>
          <w:sz w:val="28"/>
          <w:szCs w:val="28"/>
          <w:lang w:val="uk-UA" w:eastAsia="ru-RU"/>
        </w:rPr>
        <w:t>Енергосервісна</w:t>
      </w:r>
      <w:proofErr w:type="spellEnd"/>
      <w:r w:rsidRPr="00BD531D">
        <w:rPr>
          <w:rFonts w:ascii="Times New Roman" w:eastAsia="Calibri" w:hAnsi="Times New Roman" w:cs="Times New Roman"/>
          <w:sz w:val="28"/>
          <w:szCs w:val="28"/>
          <w:lang w:val="uk-UA" w:eastAsia="ru-RU"/>
        </w:rPr>
        <w:t xml:space="preserve"> Компанія» Кременчуцької міської ради Кременчуцького району Полтавської області – 30</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335,0 тис. грн.</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Касові видатки в звітному періоді склали 6 985,8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складає 22,4% річного плану та 98,4% плану на звітний період.</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Внески до статутного капіталу суб’єктів господарювання на 2025 рік визначені в сумі  331</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391,4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з них комунальному підприємству «</w:t>
      </w:r>
      <w:proofErr w:type="spellStart"/>
      <w:r w:rsidRPr="00BD531D">
        <w:rPr>
          <w:rFonts w:ascii="Times New Roman" w:eastAsia="Calibri" w:hAnsi="Times New Roman" w:cs="Times New Roman"/>
          <w:sz w:val="28"/>
          <w:szCs w:val="28"/>
          <w:lang w:val="uk-UA" w:eastAsia="ru-RU"/>
        </w:rPr>
        <w:t>Кременчукводоканал</w:t>
      </w:r>
      <w:proofErr w:type="spellEnd"/>
      <w:r w:rsidRPr="00BD531D">
        <w:rPr>
          <w:rFonts w:ascii="Times New Roman" w:eastAsia="Calibri" w:hAnsi="Times New Roman" w:cs="Times New Roman"/>
          <w:sz w:val="28"/>
          <w:szCs w:val="28"/>
          <w:lang w:val="uk-UA" w:eastAsia="ru-RU"/>
        </w:rPr>
        <w:t xml:space="preserve">» – 53 682,1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КП «</w:t>
      </w:r>
      <w:proofErr w:type="spellStart"/>
      <w:r w:rsidRPr="00BD531D">
        <w:rPr>
          <w:rFonts w:ascii="Times New Roman" w:eastAsia="Calibri" w:hAnsi="Times New Roman" w:cs="Times New Roman"/>
          <w:sz w:val="28"/>
          <w:szCs w:val="28"/>
          <w:lang w:val="uk-UA" w:eastAsia="ru-RU"/>
        </w:rPr>
        <w:t>Теплоенерго</w:t>
      </w:r>
      <w:proofErr w:type="spellEnd"/>
      <w:r w:rsidRPr="00BD531D">
        <w:rPr>
          <w:rFonts w:ascii="Times New Roman" w:eastAsia="Calibri" w:hAnsi="Times New Roman" w:cs="Times New Roman"/>
          <w:sz w:val="28"/>
          <w:szCs w:val="28"/>
          <w:lang w:val="uk-UA" w:eastAsia="ru-RU"/>
        </w:rPr>
        <w:t xml:space="preserve">» –                           132 295,8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КП «Кременчуцьке тролейбусне управління» –                       83 589,2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КП «Кременчуцька Муніципальна </w:t>
      </w:r>
      <w:proofErr w:type="spellStart"/>
      <w:r w:rsidRPr="00BD531D">
        <w:rPr>
          <w:rFonts w:ascii="Times New Roman" w:eastAsia="Calibri" w:hAnsi="Times New Roman" w:cs="Times New Roman"/>
          <w:sz w:val="28"/>
          <w:szCs w:val="28"/>
          <w:lang w:val="uk-UA" w:eastAsia="ru-RU"/>
        </w:rPr>
        <w:t>Енергосервісна</w:t>
      </w:r>
      <w:proofErr w:type="spellEnd"/>
      <w:r w:rsidRPr="00BD531D">
        <w:rPr>
          <w:rFonts w:ascii="Times New Roman" w:eastAsia="Calibri" w:hAnsi="Times New Roman" w:cs="Times New Roman"/>
          <w:sz w:val="28"/>
          <w:szCs w:val="28"/>
          <w:lang w:val="uk-UA" w:eastAsia="ru-RU"/>
        </w:rPr>
        <w:t xml:space="preserve"> Компанія» – 44 000,0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КП «СКРП» – 7 304,0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КП «Кременчуцьке                           КАТП 1628» – 10 520,3 тис. грн.</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Касові видатки у звітному періоді склали </w:t>
      </w:r>
      <w:r w:rsidRPr="00BD531D">
        <w:rPr>
          <w:rFonts w:ascii="Times New Roman" w:eastAsia="Calibri" w:hAnsi="Times New Roman" w:cs="Times New Roman"/>
          <w:sz w:val="28"/>
          <w:szCs w:val="28"/>
          <w:lang w:eastAsia="ru-RU"/>
        </w:rPr>
        <w:t>107 175,1</w:t>
      </w:r>
      <w:r w:rsidRPr="00BD531D">
        <w:rPr>
          <w:rFonts w:ascii="Times New Roman" w:eastAsia="Calibri" w:hAnsi="Times New Roman" w:cs="Times New Roman"/>
          <w:sz w:val="28"/>
          <w:szCs w:val="28"/>
          <w:lang w:val="uk-UA" w:eastAsia="ru-RU"/>
        </w:rPr>
        <w:t xml:space="preserve">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дорівнює </w:t>
      </w:r>
      <w:r w:rsidRPr="00BD531D">
        <w:rPr>
          <w:rFonts w:ascii="Times New Roman" w:eastAsia="Calibri" w:hAnsi="Times New Roman" w:cs="Times New Roman"/>
          <w:sz w:val="28"/>
          <w:szCs w:val="28"/>
          <w:lang w:eastAsia="ru-RU"/>
        </w:rPr>
        <w:t>32,3</w:t>
      </w:r>
      <w:r w:rsidRPr="00BD531D">
        <w:rPr>
          <w:rFonts w:ascii="Times New Roman" w:eastAsia="Calibri" w:hAnsi="Times New Roman" w:cs="Times New Roman"/>
          <w:sz w:val="28"/>
          <w:szCs w:val="28"/>
          <w:lang w:val="uk-UA" w:eastAsia="ru-RU"/>
        </w:rPr>
        <w:t>% річного плану</w:t>
      </w:r>
      <w:r w:rsidRPr="00BD531D">
        <w:rPr>
          <w:rFonts w:ascii="Times New Roman" w:eastAsia="Calibri" w:hAnsi="Times New Roman" w:cs="Times New Roman"/>
          <w:color w:val="FF0000"/>
          <w:sz w:val="28"/>
          <w:szCs w:val="28"/>
          <w:lang w:val="uk-UA" w:eastAsia="ru-RU"/>
        </w:rPr>
        <w:t xml:space="preserve"> </w:t>
      </w:r>
      <w:r w:rsidRPr="00BD531D">
        <w:rPr>
          <w:rFonts w:ascii="Times New Roman" w:eastAsia="Calibri" w:hAnsi="Times New Roman" w:cs="Times New Roman"/>
          <w:sz w:val="28"/>
          <w:szCs w:val="28"/>
          <w:lang w:val="uk-UA" w:eastAsia="ru-RU"/>
        </w:rPr>
        <w:t xml:space="preserve">та </w:t>
      </w:r>
      <w:r w:rsidRPr="00BD531D">
        <w:rPr>
          <w:rFonts w:ascii="Times New Roman" w:eastAsia="Calibri" w:hAnsi="Times New Roman" w:cs="Times New Roman"/>
          <w:sz w:val="28"/>
          <w:szCs w:val="28"/>
          <w:lang w:eastAsia="ru-RU"/>
        </w:rPr>
        <w:t>58,2</w:t>
      </w:r>
      <w:r w:rsidRPr="00BD531D">
        <w:rPr>
          <w:rFonts w:ascii="Times New Roman" w:eastAsia="Calibri" w:hAnsi="Times New Roman" w:cs="Times New Roman"/>
          <w:sz w:val="28"/>
          <w:szCs w:val="28"/>
          <w:lang w:val="uk-UA" w:eastAsia="ru-RU"/>
        </w:rPr>
        <w:t>% плану на звітний період.</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shd w:val="clear" w:color="auto" w:fill="FFFFFF"/>
          <w:lang w:val="uk-UA"/>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shd w:val="clear" w:color="auto" w:fill="FFFFFF"/>
          <w:lang w:val="uk-UA"/>
        </w:rPr>
        <w:t>На реалізацію програм допомоги і грантів Європейського Союзу, урядів іноземних держав, міжнародних організацій, донорських установ</w:t>
      </w:r>
      <w:r w:rsidRPr="00BD531D">
        <w:rPr>
          <w:rFonts w:ascii="Times New Roman" w:eastAsia="Calibri" w:hAnsi="Times New Roman" w:cs="Times New Roman"/>
          <w:sz w:val="28"/>
          <w:szCs w:val="28"/>
          <w:lang w:val="uk-UA" w:eastAsia="ru-RU"/>
        </w:rPr>
        <w:t xml:space="preserve"> на 2025 рік передбачено кошти в сумі 5 047,8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касові видатки в звітному періоді склали 1 631,2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що дорівнює 32,3% річного плану та 65,6% плану на звітний період. </w:t>
      </w:r>
      <w:r w:rsidRPr="00BD531D">
        <w:rPr>
          <w:rFonts w:ascii="Times New Roman" w:eastAsia="Calibri" w:hAnsi="Times New Roman" w:cs="Times New Roman"/>
          <w:sz w:val="28"/>
          <w:szCs w:val="28"/>
          <w:lang w:val="uk-UA"/>
        </w:rPr>
        <w:t>16 червня 2023 року було укладено Грантовий договір між комунальним госпрозрахунковим житлово-експлуатаційним підприємством «Автозаводське»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w:t>
      </w:r>
      <w:r w:rsidRPr="00BD531D">
        <w:rPr>
          <w:rFonts w:ascii="Calibri" w:eastAsia="Calibri" w:hAnsi="Calibri" w:cs="Calibri"/>
          <w:lang w:val="uk-UA"/>
        </w:rPr>
        <w:t xml:space="preserve"> </w:t>
      </w:r>
      <w:r w:rsidRPr="00BD531D">
        <w:rPr>
          <w:rFonts w:ascii="Times New Roman" w:eastAsia="Calibri" w:hAnsi="Times New Roman" w:cs="Times New Roman"/>
          <w:sz w:val="28"/>
          <w:szCs w:val="28"/>
          <w:lang w:val="uk-UA"/>
        </w:rPr>
        <w:t xml:space="preserve">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BD531D">
        <w:rPr>
          <w:rFonts w:ascii="Times New Roman" w:eastAsia="Calibri" w:hAnsi="Times New Roman" w:cs="Times New Roman"/>
          <w:sz w:val="28"/>
          <w:szCs w:val="28"/>
          <w:lang w:val="uk-UA"/>
        </w:rPr>
        <w:t>Грантоотримувачу</w:t>
      </w:r>
      <w:proofErr w:type="spellEnd"/>
      <w:r w:rsidRPr="00BD531D">
        <w:rPr>
          <w:rFonts w:ascii="Times New Roman" w:eastAsia="Calibri" w:hAnsi="Times New Roman" w:cs="Times New Roman"/>
          <w:sz w:val="28"/>
          <w:szCs w:val="28"/>
          <w:lang w:val="uk-UA"/>
        </w:rPr>
        <w:t xml:space="preserve"> виключно з метою часткового фінансування витрат на Прийнятні Заходи за конкретними Проектами. Витрати на інші заходи, будівельні роботи та пов’язані з цим послуги, понесені або заплановані (залежно від обставин) у межах Проекту, фінансуються за рахунок власних коштів </w:t>
      </w:r>
      <w:proofErr w:type="spellStart"/>
      <w:r w:rsidRPr="00BD531D">
        <w:rPr>
          <w:rFonts w:ascii="Times New Roman" w:eastAsia="Calibri" w:hAnsi="Times New Roman" w:cs="Times New Roman"/>
          <w:sz w:val="28"/>
          <w:szCs w:val="28"/>
          <w:lang w:val="uk-UA"/>
        </w:rPr>
        <w:t>Грантоотримувача</w:t>
      </w:r>
      <w:proofErr w:type="spellEnd"/>
      <w:r w:rsidRPr="00BD531D">
        <w:rPr>
          <w:rFonts w:ascii="Times New Roman" w:eastAsia="Calibri" w:hAnsi="Times New Roman" w:cs="Times New Roman"/>
          <w:sz w:val="28"/>
          <w:szCs w:val="28"/>
          <w:lang w:val="uk-UA"/>
        </w:rPr>
        <w:t xml:space="preserve"> та/або інших джерел фінансування, визначених </w:t>
      </w:r>
      <w:proofErr w:type="spellStart"/>
      <w:r w:rsidRPr="00BD531D">
        <w:rPr>
          <w:rFonts w:ascii="Times New Roman" w:eastAsia="Calibri" w:hAnsi="Times New Roman" w:cs="Times New Roman"/>
          <w:sz w:val="28"/>
          <w:szCs w:val="28"/>
          <w:lang w:val="uk-UA"/>
        </w:rPr>
        <w:t>Грантоотримувачем</w:t>
      </w:r>
      <w:proofErr w:type="spellEnd"/>
      <w:r w:rsidRPr="00BD531D">
        <w:rPr>
          <w:rFonts w:ascii="Times New Roman" w:eastAsia="Calibri" w:hAnsi="Times New Roman" w:cs="Times New Roman"/>
          <w:sz w:val="28"/>
          <w:szCs w:val="28"/>
          <w:lang w:val="uk-UA"/>
        </w:rPr>
        <w:t>.</w:t>
      </w:r>
      <w:r w:rsidRPr="00BD531D">
        <w:rPr>
          <w:rFonts w:ascii="Times New Roman" w:eastAsia="Calibri" w:hAnsi="Times New Roman" w:cs="Times New Roman"/>
          <w:sz w:val="28"/>
          <w:szCs w:val="28"/>
          <w:shd w:val="clear" w:color="auto" w:fill="FFFFFF"/>
          <w:lang w:val="uk-UA"/>
        </w:rPr>
        <w:t xml:space="preserve"> Грантові кошти виділені на об’єкт «Реконструкція, капітальний ремонт (з </w:t>
      </w:r>
      <w:proofErr w:type="spellStart"/>
      <w:r w:rsidRPr="00BD531D">
        <w:rPr>
          <w:rFonts w:ascii="Times New Roman" w:eastAsia="Calibri" w:hAnsi="Times New Roman" w:cs="Times New Roman"/>
          <w:sz w:val="28"/>
          <w:szCs w:val="28"/>
          <w:shd w:val="clear" w:color="auto" w:fill="FFFFFF"/>
          <w:lang w:val="uk-UA"/>
        </w:rPr>
        <w:t>термомодернізацією</w:t>
      </w:r>
      <w:proofErr w:type="spellEnd"/>
      <w:r w:rsidRPr="00BD531D">
        <w:rPr>
          <w:rFonts w:ascii="Times New Roman" w:eastAsia="Calibri" w:hAnsi="Times New Roman" w:cs="Times New Roman"/>
          <w:sz w:val="28"/>
          <w:szCs w:val="28"/>
          <w:shd w:val="clear" w:color="auto" w:fill="FFFFFF"/>
          <w:lang w:val="uk-UA"/>
        </w:rPr>
        <w:t xml:space="preserve"> фасаду будівлі) будинку квартирного типу (гуртожиток), капітальний ремонт благоустрою території, прилеглої до будинку, за адресою: Полтавська обл., м. Кременчук,                               вул. Троїцька,71/73». Кошти бюджету</w:t>
      </w:r>
      <w:r w:rsidRPr="00BD531D">
        <w:rPr>
          <w:rFonts w:ascii="Times New Roman" w:eastAsia="Calibri" w:hAnsi="Times New Roman" w:cs="Times New Roman"/>
          <w:sz w:val="28"/>
          <w:szCs w:val="28"/>
          <w:lang w:val="uk-UA"/>
        </w:rPr>
        <w:t xml:space="preserve"> Кременчуцької міської територіальної громади виділені на цей </w:t>
      </w:r>
      <w:r w:rsidRPr="00BD531D">
        <w:rPr>
          <w:rFonts w:ascii="Times New Roman" w:eastAsia="Calibri" w:hAnsi="Times New Roman" w:cs="Times New Roman"/>
          <w:sz w:val="28"/>
          <w:szCs w:val="28"/>
          <w:shd w:val="clear" w:color="auto" w:fill="FFFFFF"/>
          <w:lang w:val="uk-UA"/>
        </w:rPr>
        <w:t xml:space="preserve">об’єкт </w:t>
      </w:r>
      <w:r w:rsidRPr="00BD531D">
        <w:rPr>
          <w:rFonts w:ascii="Times New Roman" w:eastAsia="Calibri" w:hAnsi="Times New Roman" w:cs="Times New Roman"/>
          <w:sz w:val="28"/>
          <w:szCs w:val="28"/>
          <w:lang w:val="uk-UA"/>
        </w:rPr>
        <w:t>на авторський нагляд, технічний нагляд, утримання служби замовника, конвертацію валютних коштів.</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На фінансову підтримку медіа (міської телерадіокомпанії) на 2025 рік передбачено кошти в сумі 23</w:t>
      </w:r>
      <w:r w:rsidRPr="00BD531D">
        <w:rPr>
          <w:rFonts w:ascii="Times New Roman" w:eastAsia="Calibri" w:hAnsi="Times New Roman" w:cs="Times New Roman"/>
          <w:sz w:val="28"/>
          <w:szCs w:val="28"/>
          <w:lang w:eastAsia="ru-RU"/>
        </w:rPr>
        <w:t> </w:t>
      </w:r>
      <w:r w:rsidRPr="00BD531D">
        <w:rPr>
          <w:rFonts w:ascii="Times New Roman" w:eastAsia="Calibri" w:hAnsi="Times New Roman" w:cs="Times New Roman"/>
          <w:sz w:val="28"/>
          <w:szCs w:val="28"/>
          <w:lang w:val="uk-UA" w:eastAsia="ru-RU"/>
        </w:rPr>
        <w:t xml:space="preserve">745,5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касові видатки за звітний період </w:t>
      </w:r>
      <w:r w:rsidRPr="00BD531D">
        <w:rPr>
          <w:rFonts w:ascii="Times New Roman" w:eastAsia="Calibri" w:hAnsi="Times New Roman" w:cs="Times New Roman"/>
          <w:sz w:val="28"/>
          <w:szCs w:val="28"/>
          <w:lang w:val="uk-UA" w:eastAsia="ru-RU"/>
        </w:rPr>
        <w:lastRenderedPageBreak/>
        <w:t xml:space="preserve">склали  11 539,3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(48,6% річного плану та 99,5% плану на звітний період).</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В місцевому бюджеті на 202</w:t>
      </w:r>
      <w:r w:rsidRPr="00BD531D">
        <w:rPr>
          <w:rFonts w:ascii="Times New Roman" w:eastAsia="Calibri" w:hAnsi="Times New Roman" w:cs="Times New Roman"/>
          <w:sz w:val="28"/>
          <w:szCs w:val="28"/>
          <w:lang w:eastAsia="ru-RU"/>
        </w:rPr>
        <w:t>5</w:t>
      </w:r>
      <w:r w:rsidRPr="00BD531D">
        <w:rPr>
          <w:rFonts w:ascii="Times New Roman" w:eastAsia="Calibri" w:hAnsi="Times New Roman" w:cs="Times New Roman"/>
          <w:sz w:val="28"/>
          <w:szCs w:val="28"/>
          <w:lang w:val="uk-UA" w:eastAsia="ru-RU"/>
        </w:rPr>
        <w:t xml:space="preserve"> рік  передбачено надання  пільгових довгострокових кредитів громадянам на будівництво (реконструкцію) та придбання житла в сумі 2 488,0 тис. грн. Касові видатки в звітному періоді не проводились.</w:t>
      </w:r>
    </w:p>
    <w:p w:rsid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Повернення раніше наданих кредитів та відсотків за користування ними при плані  1 767,0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в звітному періоді склало 865,6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що дорівнює 97,1% плану на звітний період, 48,9% річного плану.</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center"/>
        <w:rPr>
          <w:rFonts w:ascii="Times New Roman" w:eastAsia="Calibri" w:hAnsi="Times New Roman" w:cs="Times New Roman"/>
          <w:b/>
          <w:bCs/>
          <w:sz w:val="28"/>
          <w:szCs w:val="28"/>
          <w:lang w:val="uk-UA" w:eastAsia="ru-RU"/>
        </w:rPr>
      </w:pPr>
      <w:r w:rsidRPr="00BD531D">
        <w:rPr>
          <w:rFonts w:ascii="Times New Roman" w:eastAsia="Calibri" w:hAnsi="Times New Roman" w:cs="Times New Roman"/>
          <w:b/>
          <w:bCs/>
          <w:sz w:val="28"/>
          <w:szCs w:val="28"/>
          <w:lang w:val="uk-UA" w:eastAsia="ru-RU"/>
        </w:rPr>
        <w:t>Інформація щодо наданих місцевих гарантій</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567"/>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Відповідно до статті VІ Договору про </w:t>
      </w:r>
      <w:proofErr w:type="spellStart"/>
      <w:r w:rsidRPr="00BD531D">
        <w:rPr>
          <w:rFonts w:ascii="Times New Roman" w:eastAsia="Calibri" w:hAnsi="Times New Roman" w:cs="Times New Roman"/>
          <w:sz w:val="28"/>
          <w:szCs w:val="28"/>
          <w:lang w:val="uk-UA" w:eastAsia="ru-RU"/>
        </w:rPr>
        <w:t>субкредитування</w:t>
      </w:r>
      <w:proofErr w:type="spellEnd"/>
      <w:r w:rsidRPr="00BD531D">
        <w:rPr>
          <w:rFonts w:ascii="Times New Roman" w:eastAsia="Calibri" w:hAnsi="Times New Roman" w:cs="Times New Roman"/>
          <w:sz w:val="28"/>
          <w:szCs w:val="28"/>
          <w:lang w:val="uk-UA" w:eastAsia="ru-RU"/>
        </w:rPr>
        <w:t xml:space="preserve">  №28010-02/11  від 27.01.2010 між Міністерством фінансів України, Міністерством з питань </w:t>
      </w:r>
      <w:proofErr w:type="spellStart"/>
      <w:r w:rsidRPr="00BD531D">
        <w:rPr>
          <w:rFonts w:ascii="Times New Roman" w:eastAsia="Calibri" w:hAnsi="Times New Roman" w:cs="Times New Roman"/>
          <w:sz w:val="28"/>
          <w:szCs w:val="28"/>
          <w:lang w:val="uk-UA" w:eastAsia="ru-RU"/>
        </w:rPr>
        <w:t>житлово</w:t>
      </w:r>
      <w:proofErr w:type="spellEnd"/>
      <w:r w:rsidRPr="00BD531D">
        <w:rPr>
          <w:rFonts w:ascii="Times New Roman" w:eastAsia="Calibri" w:hAnsi="Times New Roman" w:cs="Times New Roman"/>
          <w:sz w:val="28"/>
          <w:szCs w:val="28"/>
          <w:lang w:val="uk-UA" w:eastAsia="ru-RU"/>
        </w:rPr>
        <w:t xml:space="preserve"> - комунального господарства України та Комунальним підприємством «</w:t>
      </w:r>
      <w:proofErr w:type="spellStart"/>
      <w:r w:rsidRPr="00BD531D">
        <w:rPr>
          <w:rFonts w:ascii="Times New Roman" w:eastAsia="Calibri" w:hAnsi="Times New Roman" w:cs="Times New Roman"/>
          <w:sz w:val="28"/>
          <w:szCs w:val="28"/>
          <w:lang w:val="uk-UA" w:eastAsia="ru-RU"/>
        </w:rPr>
        <w:t>Кременчукводоканал</w:t>
      </w:r>
      <w:proofErr w:type="spellEnd"/>
      <w:r w:rsidRPr="00BD531D">
        <w:rPr>
          <w:rFonts w:ascii="Times New Roman" w:eastAsia="Calibri" w:hAnsi="Times New Roman" w:cs="Times New Roman"/>
          <w:sz w:val="28"/>
          <w:szCs w:val="28"/>
          <w:lang w:val="uk-UA" w:eastAsia="ru-RU"/>
        </w:rPr>
        <w:t xml:space="preserve">»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 травня 2008 року) засобом забезпечення виконання </w:t>
      </w:r>
      <w:proofErr w:type="spellStart"/>
      <w:r w:rsidRPr="00BD531D">
        <w:rPr>
          <w:rFonts w:ascii="Times New Roman" w:eastAsia="Calibri" w:hAnsi="Times New Roman" w:cs="Times New Roman"/>
          <w:sz w:val="28"/>
          <w:szCs w:val="28"/>
          <w:lang w:val="uk-UA" w:eastAsia="ru-RU"/>
        </w:rPr>
        <w:t>субпозичальником</w:t>
      </w:r>
      <w:proofErr w:type="spellEnd"/>
      <w:r w:rsidRPr="00BD531D">
        <w:rPr>
          <w:rFonts w:ascii="Times New Roman" w:eastAsia="Calibri" w:hAnsi="Times New Roman" w:cs="Times New Roman"/>
          <w:sz w:val="28"/>
          <w:szCs w:val="28"/>
          <w:lang w:val="uk-UA" w:eastAsia="ru-RU"/>
        </w:rPr>
        <w:t xml:space="preserve"> своїх зобов’язань є гарантія Кременчуцької міської ради від 21.08.2009 №1, надана Кременчуцькою міською радою Міністерству фінансів України. Загальна сума </w:t>
      </w:r>
      <w:proofErr w:type="spellStart"/>
      <w:r w:rsidRPr="00BD531D">
        <w:rPr>
          <w:rFonts w:ascii="Times New Roman" w:eastAsia="Calibri" w:hAnsi="Times New Roman" w:cs="Times New Roman"/>
          <w:sz w:val="28"/>
          <w:szCs w:val="28"/>
          <w:lang w:val="uk-UA" w:eastAsia="ru-RU"/>
        </w:rPr>
        <w:t>субкредиту</w:t>
      </w:r>
      <w:proofErr w:type="spellEnd"/>
      <w:r w:rsidRPr="00BD531D">
        <w:rPr>
          <w:rFonts w:ascii="Times New Roman" w:eastAsia="Calibri" w:hAnsi="Times New Roman" w:cs="Times New Roman"/>
          <w:sz w:val="28"/>
          <w:szCs w:val="28"/>
          <w:lang w:val="uk-UA" w:eastAsia="ru-RU"/>
        </w:rPr>
        <w:t xml:space="preserve"> відповідно до Додаткової Угоди  від 01 квітня 2016 року № 28010-02/11-3 до Договору про </w:t>
      </w:r>
      <w:proofErr w:type="spellStart"/>
      <w:r w:rsidRPr="00BD531D">
        <w:rPr>
          <w:rFonts w:ascii="Times New Roman" w:eastAsia="Calibri" w:hAnsi="Times New Roman" w:cs="Times New Roman"/>
          <w:sz w:val="28"/>
          <w:szCs w:val="28"/>
          <w:lang w:val="uk-UA" w:eastAsia="ru-RU"/>
        </w:rPr>
        <w:t>субкредитування</w:t>
      </w:r>
      <w:proofErr w:type="spellEnd"/>
      <w:r w:rsidRPr="00BD531D">
        <w:rPr>
          <w:rFonts w:ascii="Times New Roman" w:eastAsia="Calibri" w:hAnsi="Times New Roman" w:cs="Times New Roman"/>
          <w:sz w:val="28"/>
          <w:szCs w:val="28"/>
          <w:lang w:val="uk-UA" w:eastAsia="ru-RU"/>
        </w:rPr>
        <w:t xml:space="preserve"> №28010-02/11 від 27.01.2010 складає 6 528 743,88 дол. США.  У відповідності до графіку погашення основної суми </w:t>
      </w:r>
      <w:proofErr w:type="spellStart"/>
      <w:r w:rsidRPr="00BD531D">
        <w:rPr>
          <w:rFonts w:ascii="Times New Roman" w:eastAsia="Calibri" w:hAnsi="Times New Roman" w:cs="Times New Roman"/>
          <w:sz w:val="28"/>
          <w:szCs w:val="28"/>
          <w:lang w:val="uk-UA" w:eastAsia="ru-RU"/>
        </w:rPr>
        <w:t>субкредиту</w:t>
      </w:r>
      <w:proofErr w:type="spellEnd"/>
      <w:r w:rsidRPr="00BD531D">
        <w:rPr>
          <w:rFonts w:ascii="Times New Roman" w:eastAsia="Calibri" w:hAnsi="Times New Roman" w:cs="Times New Roman"/>
          <w:sz w:val="28"/>
          <w:szCs w:val="28"/>
          <w:lang w:val="uk-UA" w:eastAsia="ru-RU"/>
        </w:rPr>
        <w:t xml:space="preserve"> останній платіж передбачається  15 жовтня 2027 року. </w:t>
      </w:r>
    </w:p>
    <w:p w:rsidR="00BD531D" w:rsidRPr="00BD531D" w:rsidRDefault="00BD531D" w:rsidP="00BD531D">
      <w:pPr>
        <w:widowControl w:val="0"/>
        <w:tabs>
          <w:tab w:val="left" w:pos="567"/>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Видатки на виконання наданих місцевих гарантій на 2025 рік визначені в сумі 19 428,7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касові видатки в звітному періоді склали                           9 714,4 тис. грн.</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Забезпеченням виконання боргових зобов’язань відповідно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BD531D">
        <w:rPr>
          <w:rFonts w:ascii="Times New Roman" w:eastAsia="Calibri" w:hAnsi="Times New Roman" w:cs="Times New Roman"/>
          <w:sz w:val="28"/>
          <w:szCs w:val="28"/>
          <w:lang w:val="uk-UA" w:eastAsia="ru-RU"/>
        </w:rPr>
        <w:t>проєкту</w:t>
      </w:r>
      <w:proofErr w:type="spellEnd"/>
      <w:r w:rsidRPr="00BD531D">
        <w:rPr>
          <w:rFonts w:ascii="Times New Roman" w:eastAsia="Calibri" w:hAnsi="Times New Roman" w:cs="Times New Roman"/>
          <w:sz w:val="28"/>
          <w:szCs w:val="28"/>
          <w:lang w:val="uk-UA" w:eastAsia="ru-RU"/>
        </w:rPr>
        <w:t xml:space="preserve"> укладений між Кременчуцькою міською радою та Європейським банком реконструкції та розвитку від 29 грудня 2016 року. Загальна сума кредиту 8 000,0 тис. євро. Кошти кредиту надійшли в повному обсязі. Видатки на виконання місцевих гарантій по кредиту ЄБРР на 2025 рік визначені в сумі  66 276,2 тис. грн. Касові видатки в звітному періоді склали 28 276,9 тис. грн.</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 2025 році планується продовжити залучення кредиту ЄБРР на виконання </w:t>
      </w:r>
      <w:proofErr w:type="spellStart"/>
      <w:r w:rsidRPr="00BD531D">
        <w:rPr>
          <w:rFonts w:ascii="Times New Roman" w:eastAsia="Calibri" w:hAnsi="Times New Roman" w:cs="Times New Roman"/>
          <w:sz w:val="28"/>
          <w:szCs w:val="28"/>
          <w:lang w:val="uk-UA" w:eastAsia="ru-RU"/>
        </w:rPr>
        <w:t>проєкту</w:t>
      </w:r>
      <w:proofErr w:type="spellEnd"/>
      <w:r w:rsidRPr="00BD531D">
        <w:rPr>
          <w:rFonts w:ascii="Times New Roman" w:eastAsia="Calibri" w:hAnsi="Times New Roman" w:cs="Times New Roman"/>
          <w:sz w:val="28"/>
          <w:szCs w:val="28"/>
          <w:lang w:val="uk-UA" w:eastAsia="ru-RU"/>
        </w:rPr>
        <w:t xml:space="preserve"> «Підвищення енергоефективності громадських будівель у                                 м. Кременчук» під місцеву гарантію. Загальна сума кредиту 7 500,0 тис. євро. Надійшло кредиту в сумі 3 984,3 тис. євро. Видатки на виконання місцевих </w:t>
      </w:r>
      <w:r w:rsidRPr="00BD531D">
        <w:rPr>
          <w:rFonts w:ascii="Times New Roman" w:eastAsia="Calibri" w:hAnsi="Times New Roman" w:cs="Times New Roman"/>
          <w:sz w:val="28"/>
          <w:szCs w:val="28"/>
          <w:lang w:val="uk-UA" w:eastAsia="ru-RU"/>
        </w:rPr>
        <w:lastRenderedPageBreak/>
        <w:t xml:space="preserve">гарантій по кредиту ЄБРР на 2025 рік визначені в сумі  68 915,0 тис. грн. Касові видатки в звітному періоді склали 18 842,3 тис. грн. </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 2023 році  укладено Угоду про передачу коштів позики №13110-05/229 від 08 грудня 2023 року між Міністерством фінансів України, Міністерством розвитку громад, територій та інфраструктури України, Кременчуцькою міською радою Кременчуцького району Полтавської області та комунальним підприємством «Кременчуцьке тролейбусне управління ім. Л.Я. Левітана» Кременчуцької міської ради Кременчуцького району Полтавської області, що надається Україні Європейським інвестиційним банком відповідно до Фінансової угоди «Міський громадський транспорт України ІІ» на  реалізацію  </w:t>
      </w:r>
      <w:proofErr w:type="spellStart"/>
      <w:r w:rsidRPr="00BD531D">
        <w:rPr>
          <w:rFonts w:ascii="Times New Roman" w:eastAsia="Calibri" w:hAnsi="Times New Roman" w:cs="Times New Roman"/>
          <w:sz w:val="28"/>
          <w:szCs w:val="28"/>
          <w:lang w:val="uk-UA" w:eastAsia="ru-RU"/>
        </w:rPr>
        <w:t>субпроєкту</w:t>
      </w:r>
      <w:proofErr w:type="spellEnd"/>
      <w:r w:rsidRPr="00BD531D">
        <w:rPr>
          <w:rFonts w:ascii="Times New Roman" w:eastAsia="Calibri" w:hAnsi="Times New Roman" w:cs="Times New Roman"/>
          <w:sz w:val="28"/>
          <w:szCs w:val="28"/>
          <w:lang w:val="uk-UA" w:eastAsia="ru-RU"/>
        </w:rPr>
        <w:t xml:space="preserve"> «Розвиток та модернізація міського електричного транспорту в                 м. Кременчук». </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Загальна сума позики складає 7 600,0 тис. євро.</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Строк позики – 22 роки. Пільговий період становить 5 років.   </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Витрати на виконання місцевих гарантій в рамках </w:t>
      </w:r>
      <w:proofErr w:type="spellStart"/>
      <w:r w:rsidRPr="00BD531D">
        <w:rPr>
          <w:rFonts w:ascii="Times New Roman" w:eastAsia="Calibri" w:hAnsi="Times New Roman" w:cs="Times New Roman"/>
          <w:sz w:val="28"/>
          <w:szCs w:val="28"/>
          <w:lang w:val="uk-UA" w:eastAsia="ru-RU"/>
        </w:rPr>
        <w:t>субпроєкту</w:t>
      </w:r>
      <w:proofErr w:type="spellEnd"/>
      <w:r w:rsidRPr="00BD531D">
        <w:rPr>
          <w:rFonts w:ascii="Times New Roman" w:eastAsia="Calibri" w:hAnsi="Times New Roman" w:cs="Times New Roman"/>
          <w:sz w:val="28"/>
          <w:szCs w:val="28"/>
          <w:lang w:val="uk-UA" w:eastAsia="ru-RU"/>
        </w:rPr>
        <w:t xml:space="preserve"> «Розвиток та модернізація міського електричного транспорту в м. Кременчук»  на 2025 рік  визначені в сумі 48 044,1 тис. грн. Касові видатки в звітному періоді не проводились. Кошти позики не надходили.</w:t>
      </w:r>
    </w:p>
    <w:p w:rsidR="00BD531D" w:rsidRPr="00BD531D" w:rsidRDefault="00BD531D" w:rsidP="00BD531D">
      <w:pPr>
        <w:widowControl w:val="0"/>
        <w:tabs>
          <w:tab w:val="num" w:pos="1260"/>
        </w:tabs>
        <w:suppressAutoHyphens/>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Заборгованість в частині погашення гарантованого містом боргу та платежів з його обслуговування відсутня.</w:t>
      </w:r>
    </w:p>
    <w:p w:rsidR="00BD531D" w:rsidRPr="00BD531D" w:rsidRDefault="00BD531D" w:rsidP="00BD531D">
      <w:pPr>
        <w:widowControl w:val="0"/>
        <w:tabs>
          <w:tab w:val="left" w:pos="1440"/>
        </w:tabs>
        <w:suppressAutoHyphens/>
        <w:spacing w:after="0" w:line="240" w:lineRule="auto"/>
        <w:ind w:firstLine="567"/>
        <w:jc w:val="both"/>
        <w:rPr>
          <w:rFonts w:ascii="Times New Roman" w:eastAsia="Calibri" w:hAnsi="Times New Roman" w:cs="Times New Roman"/>
          <w:color w:val="FF0000"/>
          <w:sz w:val="28"/>
          <w:szCs w:val="28"/>
          <w:lang w:val="uk-UA" w:eastAsia="ru-RU"/>
        </w:rPr>
      </w:pPr>
    </w:p>
    <w:p w:rsidR="00BD531D" w:rsidRPr="00BD531D" w:rsidRDefault="00BD531D" w:rsidP="00BD531D">
      <w:pPr>
        <w:widowControl w:val="0"/>
        <w:tabs>
          <w:tab w:val="left" w:pos="1440"/>
        </w:tabs>
        <w:suppressAutoHyphens/>
        <w:spacing w:after="0" w:line="240" w:lineRule="auto"/>
        <w:ind w:firstLine="567"/>
        <w:jc w:val="center"/>
        <w:rPr>
          <w:rFonts w:ascii="Times New Roman" w:eastAsia="Calibri" w:hAnsi="Times New Roman" w:cs="Times New Roman"/>
          <w:b/>
          <w:bCs/>
          <w:sz w:val="28"/>
          <w:szCs w:val="28"/>
          <w:lang w:val="uk-UA" w:eastAsia="ru-RU"/>
        </w:rPr>
      </w:pPr>
      <w:r w:rsidRPr="00BD531D">
        <w:rPr>
          <w:rFonts w:ascii="Times New Roman" w:eastAsia="Calibri" w:hAnsi="Times New Roman" w:cs="Times New Roman"/>
          <w:b/>
          <w:bCs/>
          <w:sz w:val="28"/>
          <w:szCs w:val="28"/>
          <w:lang w:val="uk-UA" w:eastAsia="ru-RU"/>
        </w:rPr>
        <w:t>Інформація щодо обслуговування боргу міського бюджету,</w:t>
      </w:r>
    </w:p>
    <w:p w:rsidR="00BD531D" w:rsidRPr="00BD531D" w:rsidRDefault="00BD531D" w:rsidP="00BD531D">
      <w:pPr>
        <w:widowControl w:val="0"/>
        <w:tabs>
          <w:tab w:val="left" w:pos="1440"/>
        </w:tabs>
        <w:suppressAutoHyphens/>
        <w:spacing w:after="0" w:line="240" w:lineRule="auto"/>
        <w:ind w:firstLine="567"/>
        <w:jc w:val="center"/>
        <w:rPr>
          <w:rFonts w:ascii="Times New Roman" w:eastAsia="Calibri" w:hAnsi="Times New Roman" w:cs="Times New Roman"/>
          <w:sz w:val="28"/>
          <w:szCs w:val="28"/>
          <w:lang w:val="uk-UA" w:eastAsia="ru-RU"/>
        </w:rPr>
      </w:pPr>
      <w:r w:rsidRPr="00BD531D">
        <w:rPr>
          <w:rFonts w:ascii="Times New Roman" w:eastAsia="Calibri" w:hAnsi="Times New Roman" w:cs="Times New Roman"/>
          <w:b/>
          <w:bCs/>
          <w:sz w:val="28"/>
          <w:szCs w:val="28"/>
          <w:lang w:val="uk-UA" w:eastAsia="ru-RU"/>
        </w:rPr>
        <w:t>обсягів та умов запозичень</w:t>
      </w:r>
    </w:p>
    <w:p w:rsidR="00BD531D" w:rsidRPr="00BD531D" w:rsidRDefault="00BD531D" w:rsidP="00BD531D">
      <w:pPr>
        <w:widowControl w:val="0"/>
        <w:tabs>
          <w:tab w:val="left" w:pos="1440"/>
        </w:tabs>
        <w:suppressAutoHyphens/>
        <w:spacing w:after="0" w:line="240" w:lineRule="auto"/>
        <w:ind w:firstLine="567"/>
        <w:jc w:val="center"/>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 </w:t>
      </w:r>
    </w:p>
    <w:p w:rsidR="00BD531D" w:rsidRPr="00BD531D" w:rsidRDefault="00BD531D" w:rsidP="00BD531D">
      <w:pPr>
        <w:numPr>
          <w:ilvl w:val="12"/>
          <w:numId w:val="0"/>
        </w:numPr>
        <w:spacing w:after="0" w:line="240" w:lineRule="auto"/>
        <w:ind w:firstLine="567"/>
        <w:jc w:val="both"/>
        <w:rPr>
          <w:rFonts w:ascii="Times New Roman" w:eastAsia="Calibri" w:hAnsi="Times New Roman" w:cs="Times New Roman"/>
          <w:sz w:val="28"/>
          <w:szCs w:val="28"/>
          <w:lang w:val="uk-UA"/>
        </w:rPr>
      </w:pPr>
      <w:r w:rsidRPr="00BD531D">
        <w:rPr>
          <w:rFonts w:ascii="Times New Roman" w:eastAsia="Calibri" w:hAnsi="Times New Roman" w:cs="Times New Roman"/>
          <w:sz w:val="28"/>
          <w:szCs w:val="28"/>
          <w:lang w:val="uk-UA"/>
        </w:rPr>
        <w:t>В 2020 році укладено договір на залучення зовнішнього запозичення шляхом отримання кредиту від</w:t>
      </w:r>
      <w:r w:rsidRPr="00BD531D">
        <w:rPr>
          <w:rFonts w:ascii="Times New Roman" w:eastAsia="Calibri" w:hAnsi="Times New Roman" w:cs="Times New Roman"/>
          <w:sz w:val="28"/>
          <w:szCs w:val="28"/>
          <w:lang w:val="uk-UA" w:eastAsia="uk-UA"/>
        </w:rPr>
        <w:t xml:space="preserve"> Північної Екологічної Фінансової Корпорації (НЕФКО) на суму 13 000,0 тис. грн. </w:t>
      </w:r>
      <w:r w:rsidRPr="00BD531D">
        <w:rPr>
          <w:rFonts w:ascii="Times New Roman" w:eastAsia="Calibri" w:hAnsi="Times New Roman" w:cs="Times New Roman"/>
          <w:sz w:val="28"/>
          <w:szCs w:val="28"/>
          <w:shd w:val="clear" w:color="auto" w:fill="FFFFFF"/>
          <w:lang w:val="uk-UA"/>
        </w:rPr>
        <w:t xml:space="preserve">Метою запозичення є фінансування заходів </w:t>
      </w:r>
      <w:proofErr w:type="spellStart"/>
      <w:r w:rsidRPr="00BD531D">
        <w:rPr>
          <w:rFonts w:ascii="Times New Roman" w:eastAsia="Calibri" w:hAnsi="Times New Roman" w:cs="Times New Roman"/>
          <w:sz w:val="28"/>
          <w:szCs w:val="28"/>
          <w:shd w:val="clear" w:color="auto" w:fill="FFFFFF"/>
          <w:lang w:val="uk-UA"/>
        </w:rPr>
        <w:t>проєкту</w:t>
      </w:r>
      <w:proofErr w:type="spellEnd"/>
      <w:r w:rsidRPr="00BD531D">
        <w:rPr>
          <w:rFonts w:ascii="Times New Roman" w:eastAsia="Calibri" w:hAnsi="Times New Roman" w:cs="Times New Roman"/>
          <w:sz w:val="28"/>
          <w:szCs w:val="28"/>
          <w:shd w:val="clear" w:color="auto" w:fill="FFFFFF"/>
          <w:lang w:val="uk-UA"/>
        </w:rPr>
        <w:t xml:space="preserve"> «</w:t>
      </w:r>
      <w:r w:rsidRPr="00BD531D">
        <w:rPr>
          <w:rFonts w:ascii="Times New Roman" w:eastAsia="Calibri" w:hAnsi="Times New Roman" w:cs="Times New Roman"/>
          <w:sz w:val="28"/>
          <w:szCs w:val="28"/>
          <w:lang w:val="uk-UA"/>
        </w:rPr>
        <w:t xml:space="preserve">Підвищення енергоефективності системи вуличного освітлення                  м. Кременчука». </w:t>
      </w:r>
      <w:proofErr w:type="spellStart"/>
      <w:r w:rsidRPr="00BD531D">
        <w:rPr>
          <w:rFonts w:ascii="Times New Roman" w:eastAsia="Calibri" w:hAnsi="Times New Roman" w:cs="Times New Roman"/>
          <w:sz w:val="28"/>
          <w:szCs w:val="28"/>
          <w:lang w:val="uk-UA"/>
        </w:rPr>
        <w:t>Проєктом</w:t>
      </w:r>
      <w:proofErr w:type="spellEnd"/>
      <w:r w:rsidRPr="00BD531D">
        <w:rPr>
          <w:rFonts w:ascii="Times New Roman" w:eastAsia="Calibri" w:hAnsi="Times New Roman" w:cs="Times New Roman"/>
          <w:sz w:val="28"/>
          <w:szCs w:val="28"/>
          <w:lang w:val="uk-UA"/>
        </w:rPr>
        <w:t xml:space="preserve"> передбачається реконструкція системи вуличного освітлення. Строк запозичення 5 років. Надійшло кредитних коштів в сумі </w:t>
      </w:r>
      <w:r w:rsidRPr="00BD531D">
        <w:rPr>
          <w:rFonts w:ascii="Times New Roman" w:eastAsia="Calibri" w:hAnsi="Times New Roman" w:cs="Times New Roman"/>
          <w:sz w:val="28"/>
          <w:szCs w:val="28"/>
        </w:rPr>
        <w:t>6 974,8</w:t>
      </w:r>
      <w:r w:rsidRPr="00BD531D">
        <w:rPr>
          <w:rFonts w:ascii="Times New Roman" w:eastAsia="Calibri" w:hAnsi="Times New Roman" w:cs="Times New Roman"/>
          <w:sz w:val="28"/>
          <w:szCs w:val="28"/>
          <w:lang w:val="uk-UA"/>
        </w:rPr>
        <w:t xml:space="preserve"> тис.</w:t>
      </w:r>
      <w:r w:rsidRPr="00BD531D">
        <w:rPr>
          <w:rFonts w:ascii="Times New Roman" w:eastAsia="Calibri" w:hAnsi="Times New Roman" w:cs="Times New Roman"/>
          <w:sz w:val="28"/>
          <w:szCs w:val="28"/>
        </w:rPr>
        <w:t xml:space="preserve"> </w:t>
      </w:r>
      <w:r w:rsidRPr="00BD531D">
        <w:rPr>
          <w:rFonts w:ascii="Times New Roman" w:eastAsia="Calibri" w:hAnsi="Times New Roman" w:cs="Times New Roman"/>
          <w:sz w:val="28"/>
          <w:szCs w:val="28"/>
          <w:lang w:val="uk-UA" w:eastAsia="ru-RU"/>
        </w:rPr>
        <w:t xml:space="preserve">грн. </w:t>
      </w:r>
      <w:r w:rsidRPr="00BD531D">
        <w:rPr>
          <w:rFonts w:ascii="Times New Roman" w:eastAsia="Calibri" w:hAnsi="Times New Roman" w:cs="Times New Roman"/>
          <w:sz w:val="28"/>
          <w:szCs w:val="28"/>
          <w:lang w:val="uk-UA"/>
        </w:rPr>
        <w:t xml:space="preserve">Строк погашення основної суми боргу по запозиченню,             а також відсотків – 15  березня 2025 року. </w:t>
      </w:r>
    </w:p>
    <w:p w:rsidR="00BD531D" w:rsidRPr="00BD531D" w:rsidRDefault="00BD531D" w:rsidP="00BD531D">
      <w:pPr>
        <w:numPr>
          <w:ilvl w:val="12"/>
          <w:numId w:val="0"/>
        </w:numPr>
        <w:spacing w:after="0" w:line="240" w:lineRule="auto"/>
        <w:ind w:firstLine="567"/>
        <w:jc w:val="both"/>
        <w:rPr>
          <w:rFonts w:ascii="Times New Roman" w:eastAsia="Calibri" w:hAnsi="Times New Roman" w:cs="Times New Roman"/>
          <w:sz w:val="28"/>
          <w:szCs w:val="28"/>
          <w:lang w:val="uk-UA" w:eastAsia="ru-RU"/>
        </w:rPr>
      </w:pPr>
      <w:r w:rsidRPr="00BD531D">
        <w:rPr>
          <w:rFonts w:ascii="Times New Roman" w:eastAsia="Calibri" w:hAnsi="Times New Roman" w:cs="Times New Roman"/>
          <w:sz w:val="28"/>
          <w:szCs w:val="28"/>
          <w:lang w:val="uk-UA" w:eastAsia="ru-RU"/>
        </w:rPr>
        <w:t xml:space="preserve">В 2025 році на обслуговування кредиту (сплату відсотків) передбачені видатки в сумі 5,2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xml:space="preserve">, на погашення основної суми боргу по запозиченню 691,2 тис. грн. Касові видатки в звітному періоді склали на обслуговування кредиту (сплату відсотків) – 5,2 тис. </w:t>
      </w:r>
      <w:proofErr w:type="spellStart"/>
      <w:r w:rsidRPr="00BD531D">
        <w:rPr>
          <w:rFonts w:ascii="Times New Roman" w:eastAsia="Calibri" w:hAnsi="Times New Roman" w:cs="Times New Roman"/>
          <w:sz w:val="28"/>
          <w:szCs w:val="28"/>
          <w:lang w:val="uk-UA" w:eastAsia="ru-RU"/>
        </w:rPr>
        <w:t>грн</w:t>
      </w:r>
      <w:proofErr w:type="spellEnd"/>
      <w:r w:rsidRPr="00BD531D">
        <w:rPr>
          <w:rFonts w:ascii="Times New Roman" w:eastAsia="Calibri" w:hAnsi="Times New Roman" w:cs="Times New Roman"/>
          <w:sz w:val="28"/>
          <w:szCs w:val="28"/>
          <w:lang w:val="uk-UA" w:eastAsia="ru-RU"/>
        </w:rPr>
        <w:t>, погашення основної суми боргу по запозиченню – 691,2 тис. грн. Кредит повністю погашено.</w:t>
      </w:r>
    </w:p>
    <w:p w:rsidR="00BD531D" w:rsidRPr="00BD531D" w:rsidRDefault="00BD531D" w:rsidP="00BD531D">
      <w:pPr>
        <w:tabs>
          <w:tab w:val="left" w:pos="851"/>
        </w:tabs>
        <w:spacing w:after="0" w:line="240" w:lineRule="auto"/>
        <w:ind w:firstLine="567"/>
        <w:jc w:val="both"/>
        <w:rPr>
          <w:rFonts w:ascii="Times New Roman" w:eastAsia="Times New Roman" w:hAnsi="Times New Roman" w:cs="Times New Roman"/>
          <w:sz w:val="28"/>
          <w:szCs w:val="28"/>
          <w:lang w:val="uk-UA" w:eastAsia="ru-RU"/>
        </w:rPr>
      </w:pPr>
      <w:r w:rsidRPr="00BD531D">
        <w:rPr>
          <w:rFonts w:ascii="Times New Roman" w:eastAsia="Times New Roman" w:hAnsi="Times New Roman" w:cs="Times New Roman"/>
          <w:sz w:val="28"/>
          <w:szCs w:val="28"/>
          <w:lang w:val="uk-UA" w:eastAsia="ru-RU"/>
        </w:rPr>
        <w:t>Заборгованість з виконання боргових зобов’язань відсутня.</w:t>
      </w:r>
    </w:p>
    <w:p w:rsidR="00BD531D" w:rsidRPr="00BD531D" w:rsidRDefault="00BD531D" w:rsidP="00BD531D">
      <w:pPr>
        <w:widowControl w:val="0"/>
        <w:tabs>
          <w:tab w:val="left" w:pos="851"/>
          <w:tab w:val="left" w:pos="1440"/>
        </w:tabs>
        <w:suppressAutoHyphens/>
        <w:spacing w:after="0" w:line="240" w:lineRule="auto"/>
        <w:jc w:val="both"/>
        <w:rPr>
          <w:rFonts w:ascii="Times New Roman" w:eastAsia="Times New Roman" w:hAnsi="Times New Roman" w:cs="Times New Roman"/>
          <w:sz w:val="28"/>
          <w:szCs w:val="28"/>
          <w:lang w:val="uk-UA" w:eastAsia="ru-RU"/>
        </w:rPr>
      </w:pPr>
    </w:p>
    <w:p w:rsidR="00CB4562" w:rsidRDefault="00BD531D" w:rsidP="00BD531D">
      <w:pPr>
        <w:widowControl w:val="0"/>
        <w:tabs>
          <w:tab w:val="left" w:pos="1440"/>
        </w:tabs>
        <w:suppressAutoHyphens/>
        <w:spacing w:after="0" w:line="240" w:lineRule="auto"/>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 xml:space="preserve">Заступник </w:t>
      </w:r>
      <w:r w:rsidR="00CB4562">
        <w:rPr>
          <w:rFonts w:ascii="Times New Roman" w:eastAsia="Times New Roman" w:hAnsi="Times New Roman" w:cs="Times New Roman"/>
          <w:b/>
          <w:sz w:val="28"/>
          <w:szCs w:val="28"/>
          <w:lang w:val="uk-UA" w:eastAsia="ru-RU"/>
        </w:rPr>
        <w:t xml:space="preserve">міського голови – </w:t>
      </w:r>
    </w:p>
    <w:p w:rsidR="00BD531D" w:rsidRPr="00BD531D" w:rsidRDefault="00BD531D" w:rsidP="00CB4562">
      <w:pPr>
        <w:widowControl w:val="0"/>
        <w:tabs>
          <w:tab w:val="left" w:pos="1440"/>
        </w:tabs>
        <w:suppressAutoHyphens/>
        <w:spacing w:after="0" w:line="240" w:lineRule="auto"/>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 xml:space="preserve">директор Департаменту фінансів </w:t>
      </w:r>
    </w:p>
    <w:p w:rsidR="00BD531D" w:rsidRPr="00BD531D" w:rsidRDefault="00BD531D" w:rsidP="00BD531D">
      <w:pPr>
        <w:widowControl w:val="0"/>
        <w:tabs>
          <w:tab w:val="left" w:pos="1440"/>
        </w:tabs>
        <w:suppressAutoHyphens/>
        <w:spacing w:after="0" w:line="240" w:lineRule="auto"/>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 xml:space="preserve">Кременчуцької міської ради </w:t>
      </w:r>
    </w:p>
    <w:p w:rsidR="00BD531D" w:rsidRPr="00BD531D" w:rsidRDefault="00BD531D" w:rsidP="00BD531D">
      <w:pPr>
        <w:widowControl w:val="0"/>
        <w:tabs>
          <w:tab w:val="left" w:pos="1440"/>
        </w:tabs>
        <w:suppressAutoHyphens/>
        <w:spacing w:after="0" w:line="240" w:lineRule="auto"/>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Кременчуцького району</w:t>
      </w:r>
    </w:p>
    <w:p w:rsidR="00BD531D" w:rsidRPr="00BD531D" w:rsidRDefault="00BD531D" w:rsidP="00BD531D">
      <w:pPr>
        <w:widowControl w:val="0"/>
        <w:tabs>
          <w:tab w:val="left" w:pos="1440"/>
          <w:tab w:val="left" w:pos="6804"/>
          <w:tab w:val="left" w:pos="7088"/>
        </w:tabs>
        <w:suppressAutoHyphens/>
        <w:spacing w:after="0" w:line="240" w:lineRule="auto"/>
        <w:rPr>
          <w:rFonts w:ascii="Times New Roman" w:eastAsia="Times New Roman" w:hAnsi="Times New Roman" w:cs="Times New Roman"/>
          <w:b/>
          <w:sz w:val="28"/>
          <w:szCs w:val="28"/>
          <w:lang w:val="uk-UA" w:eastAsia="ru-RU"/>
        </w:rPr>
      </w:pPr>
      <w:r w:rsidRPr="00BD531D">
        <w:rPr>
          <w:rFonts w:ascii="Times New Roman" w:eastAsia="Times New Roman" w:hAnsi="Times New Roman" w:cs="Times New Roman"/>
          <w:b/>
          <w:sz w:val="28"/>
          <w:szCs w:val="28"/>
          <w:lang w:val="uk-UA" w:eastAsia="ru-RU"/>
        </w:rPr>
        <w:t xml:space="preserve">Полтавської області                                                            Тетяна </w:t>
      </w:r>
      <w:r w:rsidR="00CB4562">
        <w:rPr>
          <w:rFonts w:ascii="Times New Roman" w:eastAsia="Times New Roman" w:hAnsi="Times New Roman" w:cs="Times New Roman"/>
          <w:b/>
          <w:sz w:val="28"/>
          <w:szCs w:val="28"/>
          <w:lang w:val="uk-UA" w:eastAsia="ru-RU"/>
        </w:rPr>
        <w:t>НЕІЛЕНКО</w:t>
      </w:r>
    </w:p>
    <w:sectPr w:rsidR="00BD531D" w:rsidRPr="00BD531D" w:rsidSect="00212EF0">
      <w:headerReference w:type="default" r:id="rId23"/>
      <w:footerReference w:type="default" r:id="rId24"/>
      <w:pgSz w:w="11906" w:h="16838"/>
      <w:pgMar w:top="966" w:right="567" w:bottom="1134" w:left="1701" w:header="426"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66EF" w:rsidRDefault="001266EF" w:rsidP="00310B9A">
      <w:pPr>
        <w:spacing w:after="0" w:line="240" w:lineRule="auto"/>
      </w:pPr>
      <w:r>
        <w:separator/>
      </w:r>
    </w:p>
  </w:endnote>
  <w:endnote w:type="continuationSeparator" w:id="0">
    <w:p w:rsidR="001266EF" w:rsidRDefault="001266EF" w:rsidP="00310B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11">
    <w:altName w:val="Arial"/>
    <w:charset w:val="CC"/>
    <w:family w:val="swiss"/>
    <w:pitch w:val="variable"/>
  </w:font>
  <w:font w:name="Times New Roman1">
    <w:altName w:val="Times New Roman"/>
    <w:charset w:val="CC"/>
    <w:family w:val="roman"/>
    <w:pitch w:val="default"/>
  </w:font>
  <w:font w:name="Arial Unicode MS">
    <w:panose1 w:val="020B0604020202020204"/>
    <w:charset w:val="80"/>
    <w:family w:val="swiss"/>
    <w:pitch w:val="variable"/>
    <w:sig w:usb0="F7FFAFFF" w:usb1="E9DFFFFF" w:usb2="0000003F" w:usb3="00000000" w:csb0="003F01FF" w:csb1="00000000"/>
  </w:font>
  <w:font w:name="SQFGH+TimesNewRomanPSMT">
    <w:altName w:val="Times New Roman"/>
    <w:charset w:val="01"/>
    <w:family w:val="auto"/>
    <w:pitch w:val="variable"/>
    <w:sig w:usb0="00000000" w:usb1="C000785B" w:usb2="00000009" w:usb3="00000000" w:csb0="400001FF" w:csb1="FFFF0000"/>
  </w:font>
  <w:font w:name="Verdana">
    <w:panose1 w:val="020B0604030504040204"/>
    <w:charset w:val="CC"/>
    <w:family w:val="swiss"/>
    <w:pitch w:val="variable"/>
    <w:sig w:usb0="A00006FF" w:usb1="4000205B" w:usb2="0000001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725488"/>
      <w:docPartObj>
        <w:docPartGallery w:val="Page Numbers (Bottom of Page)"/>
        <w:docPartUnique/>
      </w:docPartObj>
    </w:sdtPr>
    <w:sdtEndPr/>
    <w:sdtContent>
      <w:p w:rsidR="00310B9A" w:rsidRDefault="00310B9A">
        <w:pPr>
          <w:pStyle w:val="a5"/>
          <w:jc w:val="center"/>
        </w:pPr>
        <w:r>
          <w:fldChar w:fldCharType="begin"/>
        </w:r>
        <w:r>
          <w:instrText>PAGE   \* MERGEFORMAT</w:instrText>
        </w:r>
        <w:r>
          <w:fldChar w:fldCharType="separate"/>
        </w:r>
        <w:r w:rsidR="004F386A">
          <w:rPr>
            <w:noProof/>
          </w:rPr>
          <w:t>21</w:t>
        </w:r>
        <w:r>
          <w:fldChar w:fldCharType="end"/>
        </w:r>
      </w:p>
    </w:sdtContent>
  </w:sdt>
  <w:p w:rsidR="00310B9A" w:rsidRDefault="00310B9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66EF" w:rsidRDefault="001266EF" w:rsidP="00310B9A">
      <w:pPr>
        <w:spacing w:after="0" w:line="240" w:lineRule="auto"/>
      </w:pPr>
      <w:r>
        <w:separator/>
      </w:r>
    </w:p>
  </w:footnote>
  <w:footnote w:type="continuationSeparator" w:id="0">
    <w:p w:rsidR="001266EF" w:rsidRDefault="001266EF" w:rsidP="00310B9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EF0" w:rsidRDefault="00212EF0">
    <w:pPr>
      <w:pStyle w:val="a3"/>
    </w:pPr>
    <w:r>
      <w:ptab w:relativeTo="margin" w:alignment="center" w:leader="none"/>
    </w:r>
    <w:r w:rsidRPr="00212EF0">
      <w:rPr>
        <w:rFonts w:ascii="Times New Roman" w:hAnsi="Times New Roman" w:cs="Times New Roman"/>
        <w:b/>
        <w:sz w:val="28"/>
        <w:szCs w:val="28"/>
      </w:rPr>
      <w:ptab w:relativeTo="margin" w:alignment="right" w:leader="none"/>
    </w:r>
    <w:r w:rsidRPr="00212EF0">
      <w:rPr>
        <w:rFonts w:ascii="Times New Roman" w:hAnsi="Times New Roman" w:cs="Times New Roman"/>
        <w:b/>
        <w:sz w:val="28"/>
        <w:szCs w:val="28"/>
        <w:lang w:val="uk-UA"/>
      </w:rPr>
      <w:t>Продовження додатка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E36810"/>
    <w:multiLevelType w:val="hybridMultilevel"/>
    <w:tmpl w:val="2FBA7042"/>
    <w:lvl w:ilvl="0" w:tplc="25E8993C">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29C11944"/>
    <w:multiLevelType w:val="hybridMultilevel"/>
    <w:tmpl w:val="77927F78"/>
    <w:lvl w:ilvl="0" w:tplc="4398718C">
      <w:start w:val="7"/>
      <w:numFmt w:val="bullet"/>
      <w:lvlText w:val="-"/>
      <w:lvlJc w:val="left"/>
      <w:pPr>
        <w:ind w:left="720" w:hanging="360"/>
      </w:pPr>
      <w:rPr>
        <w:rFonts w:ascii="Times New Roman" w:eastAsia="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4C6C1C9D"/>
    <w:multiLevelType w:val="hybridMultilevel"/>
    <w:tmpl w:val="DA988AAA"/>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4EC80EB0"/>
    <w:multiLevelType w:val="hybridMultilevel"/>
    <w:tmpl w:val="72F47734"/>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506C15D9"/>
    <w:multiLevelType w:val="hybridMultilevel"/>
    <w:tmpl w:val="B1209AFE"/>
    <w:lvl w:ilvl="0" w:tplc="C6D211D6">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53F3687D"/>
    <w:multiLevelType w:val="hybridMultilevel"/>
    <w:tmpl w:val="ADFAE704"/>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67184B4B"/>
    <w:multiLevelType w:val="hybridMultilevel"/>
    <w:tmpl w:val="6B087B86"/>
    <w:lvl w:ilvl="0" w:tplc="4398718C">
      <w:start w:val="7"/>
      <w:numFmt w:val="bullet"/>
      <w:lvlText w:val="-"/>
      <w:lvlJc w:val="left"/>
      <w:pPr>
        <w:ind w:left="1479" w:hanging="912"/>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nsid w:val="77740136"/>
    <w:multiLevelType w:val="hybridMultilevel"/>
    <w:tmpl w:val="3DA8BE0A"/>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4"/>
  </w:num>
  <w:num w:numId="2">
    <w:abstractNumId w:val="0"/>
  </w:num>
  <w:num w:numId="3">
    <w:abstractNumId w:val="1"/>
  </w:num>
  <w:num w:numId="4">
    <w:abstractNumId w:val="6"/>
  </w:num>
  <w:num w:numId="5">
    <w:abstractNumId w:val="5"/>
  </w:num>
  <w:num w:numId="6">
    <w:abstractNumId w:val="7"/>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4C3E"/>
    <w:rsid w:val="001266EF"/>
    <w:rsid w:val="00212EF0"/>
    <w:rsid w:val="00310B9A"/>
    <w:rsid w:val="003D1CC1"/>
    <w:rsid w:val="003F15AB"/>
    <w:rsid w:val="00422623"/>
    <w:rsid w:val="004F386A"/>
    <w:rsid w:val="005B7A92"/>
    <w:rsid w:val="00774455"/>
    <w:rsid w:val="00806751"/>
    <w:rsid w:val="008B574F"/>
    <w:rsid w:val="00974C3E"/>
    <w:rsid w:val="00A55B60"/>
    <w:rsid w:val="00A765C3"/>
    <w:rsid w:val="00BD531D"/>
    <w:rsid w:val="00CB4562"/>
    <w:rsid w:val="00CD2A59"/>
    <w:rsid w:val="00FE58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0B9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10B9A"/>
  </w:style>
  <w:style w:type="paragraph" w:styleId="a5">
    <w:name w:val="footer"/>
    <w:basedOn w:val="a"/>
    <w:link w:val="a6"/>
    <w:uiPriority w:val="99"/>
    <w:unhideWhenUsed/>
    <w:rsid w:val="00310B9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10B9A"/>
  </w:style>
  <w:style w:type="paragraph" w:styleId="a7">
    <w:name w:val="Balloon Text"/>
    <w:basedOn w:val="a"/>
    <w:link w:val="a8"/>
    <w:uiPriority w:val="99"/>
    <w:semiHidden/>
    <w:unhideWhenUsed/>
    <w:rsid w:val="00A765C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765C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0B9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10B9A"/>
  </w:style>
  <w:style w:type="paragraph" w:styleId="a5">
    <w:name w:val="footer"/>
    <w:basedOn w:val="a"/>
    <w:link w:val="a6"/>
    <w:uiPriority w:val="99"/>
    <w:unhideWhenUsed/>
    <w:rsid w:val="00310B9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10B9A"/>
  </w:style>
  <w:style w:type="paragraph" w:styleId="a7">
    <w:name w:val="Balloon Text"/>
    <w:basedOn w:val="a"/>
    <w:link w:val="a8"/>
    <w:uiPriority w:val="99"/>
    <w:semiHidden/>
    <w:unhideWhenUsed/>
    <w:rsid w:val="00A765C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765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1.xml"/><Relationship Id="rId10" Type="http://schemas.openxmlformats.org/officeDocument/2006/relationships/hyperlink" Target="https://zakononline.com.ua/documents/show/305592___758628"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s://zakononline.com.ua/documents/show/305592___758628" TargetMode="External"/><Relationship Id="rId14" Type="http://schemas.openxmlformats.org/officeDocument/2006/relationships/image" Target="media/image5.emf"/><Relationship Id="rId22"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21</Pages>
  <Words>5364</Words>
  <Characters>30580</Characters>
  <Application>Microsoft Office Word</Application>
  <DocSecurity>0</DocSecurity>
  <Lines>254</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Sekretar</dc:creator>
  <cp:keywords/>
  <dc:description/>
  <cp:lastModifiedBy>Sekretar</cp:lastModifiedBy>
  <cp:revision>10</cp:revision>
  <cp:lastPrinted>2025-08-22T06:52:00Z</cp:lastPrinted>
  <dcterms:created xsi:type="dcterms:W3CDTF">2025-05-07T10:23:00Z</dcterms:created>
  <dcterms:modified xsi:type="dcterms:W3CDTF">2025-08-22T06:53:00Z</dcterms:modified>
</cp:coreProperties>
</file>