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03FFE8DA">
                <wp:simplePos x="0" y="0"/>
                <wp:positionH relativeFrom="column">
                  <wp:posOffset>5206365</wp:posOffset>
                </wp:positionH>
                <wp:positionV relativeFrom="paragraph">
                  <wp:posOffset>-744855</wp:posOffset>
                </wp:positionV>
                <wp:extent cx="923925" cy="3352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46EDEF32" w:rsidR="0079242B" w:rsidRPr="00825DBC" w:rsidRDefault="007924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8.65pt;width:72.7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8hAIAAA4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" stroked="f">
                <v:textbox>
                  <w:txbxContent>
                    <w:p w14:paraId="0EED109D" w14:textId="46EDEF32" w:rsidR="0079242B" w:rsidRPr="00825DBC" w:rsidRDefault="007924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6CD9AD45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5072E">
        <w:rPr>
          <w:rFonts w:ascii="Times New Roman" w:hAnsi="Times New Roman" w:cs="Times New Roman"/>
          <w:b/>
          <w:sz w:val="28"/>
          <w:szCs w:val="28"/>
        </w:rPr>
        <w:t>Х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79242B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111475AC" w:rsidR="00F966EA" w:rsidRPr="0079242B" w:rsidRDefault="00E43CAD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13 </w:t>
      </w:r>
      <w:bookmarkStart w:id="0" w:name="_GoBack"/>
      <w:bookmarkEnd w:id="0"/>
      <w:r w:rsidR="00B5072E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червня</w:t>
      </w:r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5772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79242B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633B83A0" w:rsidR="003E4361" w:rsidRPr="00B13753" w:rsidRDefault="00A50729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Кременчуцької </w:t>
            </w:r>
            <w:r w:rsidR="003E4361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міської ради Кременчуцького району Полтавської </w:t>
            </w:r>
          </w:p>
          <w:p w14:paraId="771B0521" w14:textId="7A30DBA5" w:rsidR="003E4361" w:rsidRPr="00B13753" w:rsidRDefault="003E4361" w:rsidP="003577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2024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«Про затвердження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діяльності КГЖЕП «Автозаводське» на 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Pr="0079242B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793F" w14:textId="57422C6C" w:rsidR="003E4361" w:rsidRPr="003D4581" w:rsidRDefault="00357726" w:rsidP="003D4581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8B7EF4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Указу Президента України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лютого 2022 року </w:t>
      </w:r>
      <w:r w:rsidR="008B7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64/2022 «Про введення воєнного</w:t>
      </w:r>
      <w:r w:rsid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в Україні» (зі змінами),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BB6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23, 48,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09 червня 2021 року № 590 «Про затвердження Порядку виконання повноважень Державною казначейською службою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місцеве самоврядування в </w:t>
      </w:r>
      <w:r w:rsidRP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Україні», </w:t>
      </w:r>
      <w:r w:rsidRPr="003D45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6256A36A" w14:textId="77777777" w:rsidR="0079242B" w:rsidRPr="003D4581" w:rsidRDefault="0079242B" w:rsidP="003D4581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3D4581" w:rsidRDefault="00B94C9D" w:rsidP="008913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45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3D4581" w:rsidRDefault="00B94C9D" w:rsidP="003D458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0F748C95" w:rsidR="00F478D9" w:rsidRPr="00B13753" w:rsidRDefault="00E94905" w:rsidP="003D4581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3D4581">
        <w:rPr>
          <w:rFonts w:ascii="Times New Roman" w:hAnsi="Times New Roman" w:cs="Times New Roman"/>
          <w:sz w:val="28"/>
          <w:szCs w:val="28"/>
        </w:rPr>
        <w:t>1.</w:t>
      </w:r>
      <w:r w:rsidRPr="003D4581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до рішення Кременчуцької міської ради Кременчуцького району Полтавської області від </w:t>
      </w:r>
      <w:r w:rsidR="00357726" w:rsidRPr="003D4581">
        <w:rPr>
          <w:rFonts w:ascii="Times New Roman" w:hAnsi="Times New Roman" w:cs="Times New Roman"/>
          <w:sz w:val="28"/>
          <w:szCs w:val="28"/>
        </w:rPr>
        <w:t>13 гр</w:t>
      </w:r>
      <w:r w:rsidR="00177485" w:rsidRPr="003D4581">
        <w:rPr>
          <w:rFonts w:ascii="Times New Roman" w:hAnsi="Times New Roman" w:cs="Times New Roman"/>
          <w:sz w:val="28"/>
          <w:szCs w:val="28"/>
        </w:rPr>
        <w:t>у</w:t>
      </w:r>
      <w:r w:rsidR="00357726" w:rsidRPr="003D4581">
        <w:rPr>
          <w:rFonts w:ascii="Times New Roman" w:hAnsi="Times New Roman" w:cs="Times New Roman"/>
          <w:sz w:val="28"/>
          <w:szCs w:val="28"/>
        </w:rPr>
        <w:t>дня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 202</w:t>
      </w:r>
      <w:r w:rsidR="00177485" w:rsidRPr="003D4581">
        <w:rPr>
          <w:rFonts w:ascii="Times New Roman" w:hAnsi="Times New Roman" w:cs="Times New Roman"/>
          <w:sz w:val="28"/>
          <w:szCs w:val="28"/>
        </w:rPr>
        <w:t>4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51D" w:rsidRPr="003D4581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3D4581">
        <w:rPr>
          <w:rFonts w:ascii="Times New Roman" w:hAnsi="Times New Roman" w:cs="Times New Roman"/>
          <w:sz w:val="28"/>
          <w:szCs w:val="28"/>
        </w:rPr>
        <w:t>«Про затвердження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Програми діяльності КГЖЕП «Автозаводське» на 202</w:t>
      </w:r>
      <w:r w:rsidR="00357726">
        <w:rPr>
          <w:rFonts w:ascii="Times New Roman" w:hAnsi="Times New Roman" w:cs="Times New Roman"/>
          <w:sz w:val="28"/>
          <w:szCs w:val="28"/>
        </w:rPr>
        <w:t>5</w:t>
      </w:r>
      <w:r w:rsidR="00DF70A4" w:rsidRPr="00B13753">
        <w:rPr>
          <w:rFonts w:ascii="Times New Roman" w:hAnsi="Times New Roman" w:cs="Times New Roman"/>
          <w:sz w:val="28"/>
          <w:szCs w:val="28"/>
        </w:rPr>
        <w:t>-202</w:t>
      </w:r>
      <w:r w:rsidR="00357726">
        <w:rPr>
          <w:rFonts w:ascii="Times New Roman" w:hAnsi="Times New Roman" w:cs="Times New Roman"/>
          <w:sz w:val="28"/>
          <w:szCs w:val="28"/>
        </w:rPr>
        <w:t>7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41891D07" w14:textId="20A94800" w:rsidR="007F17A9" w:rsidRDefault="003D4581" w:rsidP="003D4581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1.1.</w:t>
      </w:r>
      <w:r w:rsidRPr="00B13753">
        <w:rPr>
          <w:rFonts w:ascii="Times New Roman" w:hAnsi="Times New Roman" w:cs="Times New Roman"/>
          <w:sz w:val="28"/>
          <w:szCs w:val="28"/>
        </w:rPr>
        <w:t>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-202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>«</w:t>
      </w:r>
      <w:r w:rsidR="00357726" w:rsidRPr="00357726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діяльності </w:t>
      </w:r>
      <w:r w:rsidR="00357726">
        <w:rPr>
          <w:rFonts w:ascii="Times New Roman" w:hAnsi="Times New Roman" w:cs="Times New Roman"/>
          <w:sz w:val="28"/>
          <w:szCs w:val="28"/>
        </w:rPr>
        <w:t xml:space="preserve">       </w:t>
      </w:r>
      <w:r w:rsidR="00357726" w:rsidRPr="00357726">
        <w:rPr>
          <w:rFonts w:ascii="Times New Roman" w:hAnsi="Times New Roman" w:cs="Times New Roman"/>
          <w:sz w:val="28"/>
          <w:szCs w:val="28"/>
        </w:rPr>
        <w:t>КГЖЕП «Автозаводське» на 2025 рік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</w:t>
      </w:r>
      <w:r w:rsidR="00CD5D49">
        <w:rPr>
          <w:rFonts w:ascii="Times New Roman" w:hAnsi="Times New Roman" w:cs="Times New Roman"/>
          <w:bCs/>
          <w:iCs/>
          <w:sz w:val="28"/>
          <w:szCs w:val="28"/>
        </w:rPr>
        <w:t>додається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501F69A4" w14:textId="240747E4" w:rsidR="00A81BF2" w:rsidRPr="006609E8" w:rsidRDefault="00A81BF2" w:rsidP="003D4581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9E8">
        <w:rPr>
          <w:rFonts w:ascii="Times New Roman" w:hAnsi="Times New Roman" w:cs="Times New Roman"/>
          <w:sz w:val="28"/>
          <w:szCs w:val="28"/>
        </w:rPr>
        <w:t>2. </w:t>
      </w:r>
      <w:r w:rsidR="0030048F" w:rsidRPr="0030048F">
        <w:rPr>
          <w:rFonts w:ascii="Times New Roman" w:hAnsi="Times New Roman" w:cs="Times New Roman"/>
          <w:bCs/>
          <w:iCs/>
          <w:sz w:val="28"/>
          <w:szCs w:val="28"/>
        </w:rPr>
        <w:t xml:space="preserve">Рішення Кременчуцької міської ради Кременчуцького району Полтавської області від </w:t>
      </w:r>
      <w:r w:rsidR="00B5072E">
        <w:rPr>
          <w:rFonts w:ascii="Times New Roman" w:hAnsi="Times New Roman" w:cs="Times New Roman"/>
          <w:bCs/>
          <w:iCs/>
          <w:sz w:val="28"/>
          <w:szCs w:val="28"/>
        </w:rPr>
        <w:t>16 травня</w:t>
      </w:r>
      <w:r w:rsidR="0030048F" w:rsidRPr="0030048F">
        <w:rPr>
          <w:rFonts w:ascii="Times New Roman" w:hAnsi="Times New Roman" w:cs="Times New Roman"/>
          <w:bCs/>
          <w:iCs/>
          <w:sz w:val="28"/>
          <w:szCs w:val="28"/>
        </w:rPr>
        <w:t xml:space="preserve"> 2025 року «Про внесення змін до рішення Кременчуцької міської ради Кременчуцького району Полтавської області від       13 грудня 2024 року «Про затвердження Програми діяльності                             КГЖЕП «Автозаводське» на 2025-2027 роки» вважати таким, що втратило чинність.</w:t>
      </w:r>
    </w:p>
    <w:p w14:paraId="09ECF026" w14:textId="5BB3E81D" w:rsidR="00B94C9D" w:rsidRPr="00B13753" w:rsidRDefault="004875AD" w:rsidP="003D4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3D4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891366">
      <w:headerReference w:type="even" r:id="rId9"/>
      <w:headerReference w:type="default" r:id="rId10"/>
      <w:pgSz w:w="11906" w:h="16838"/>
      <w:pgMar w:top="109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9242B" w:rsidRDefault="0079242B" w:rsidP="008536A4">
      <w:r>
        <w:separator/>
      </w:r>
    </w:p>
  </w:endnote>
  <w:endnote w:type="continuationSeparator" w:id="0">
    <w:p w14:paraId="67E545B6" w14:textId="77777777" w:rsidR="0079242B" w:rsidRDefault="0079242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9242B" w:rsidRDefault="0079242B" w:rsidP="008536A4">
      <w:r>
        <w:separator/>
      </w:r>
    </w:p>
  </w:footnote>
  <w:footnote w:type="continuationSeparator" w:id="0">
    <w:p w14:paraId="6E6ED937" w14:textId="77777777" w:rsidR="0079242B" w:rsidRDefault="0079242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9242B" w:rsidRPr="00CF7C59" w:rsidRDefault="0079242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9242B" w:rsidRDefault="0079242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811570835" r:id="rId2"/>
      </w:object>
    </w:r>
    <w:r>
      <w:rPr>
        <w:bCs/>
      </w:rPr>
      <w:t xml:space="preserve"> </w:t>
    </w:r>
  </w:p>
  <w:p w14:paraId="54738697" w14:textId="77777777" w:rsidR="0079242B" w:rsidRPr="0045189D" w:rsidRDefault="0079242B" w:rsidP="004C3A5A">
    <w:pPr>
      <w:pStyle w:val="a6"/>
      <w:jc w:val="center"/>
      <w:rPr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358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3FA5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37D1E"/>
    <w:rsid w:val="0014072E"/>
    <w:rsid w:val="001409C0"/>
    <w:rsid w:val="00144BB2"/>
    <w:rsid w:val="00153626"/>
    <w:rsid w:val="0015571B"/>
    <w:rsid w:val="0017171A"/>
    <w:rsid w:val="00177485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87113"/>
    <w:rsid w:val="0029459C"/>
    <w:rsid w:val="00295FFD"/>
    <w:rsid w:val="002A6A7A"/>
    <w:rsid w:val="002C2011"/>
    <w:rsid w:val="002C2A25"/>
    <w:rsid w:val="002D27F3"/>
    <w:rsid w:val="002D3B36"/>
    <w:rsid w:val="002D5B8E"/>
    <w:rsid w:val="0030048F"/>
    <w:rsid w:val="003066A0"/>
    <w:rsid w:val="0030701D"/>
    <w:rsid w:val="003256DC"/>
    <w:rsid w:val="00335B30"/>
    <w:rsid w:val="00340569"/>
    <w:rsid w:val="00342A78"/>
    <w:rsid w:val="00351524"/>
    <w:rsid w:val="00357726"/>
    <w:rsid w:val="003600E5"/>
    <w:rsid w:val="003663AE"/>
    <w:rsid w:val="0037098E"/>
    <w:rsid w:val="00382BEF"/>
    <w:rsid w:val="00392C74"/>
    <w:rsid w:val="00394037"/>
    <w:rsid w:val="003B4170"/>
    <w:rsid w:val="003B5C20"/>
    <w:rsid w:val="003D292E"/>
    <w:rsid w:val="003D4581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3B3B"/>
    <w:rsid w:val="00424EC7"/>
    <w:rsid w:val="00427506"/>
    <w:rsid w:val="0043232F"/>
    <w:rsid w:val="0044344C"/>
    <w:rsid w:val="004451B3"/>
    <w:rsid w:val="0045189D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4F0F97"/>
    <w:rsid w:val="004F7F65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B6359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0EF3"/>
    <w:rsid w:val="00741108"/>
    <w:rsid w:val="00772727"/>
    <w:rsid w:val="00774CF3"/>
    <w:rsid w:val="007831D0"/>
    <w:rsid w:val="00783D7C"/>
    <w:rsid w:val="0078451D"/>
    <w:rsid w:val="00790221"/>
    <w:rsid w:val="00790472"/>
    <w:rsid w:val="0079242B"/>
    <w:rsid w:val="007A2431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1366"/>
    <w:rsid w:val="00895D6E"/>
    <w:rsid w:val="00896ACD"/>
    <w:rsid w:val="008A2D6B"/>
    <w:rsid w:val="008A5A40"/>
    <w:rsid w:val="008B7EF4"/>
    <w:rsid w:val="008C109B"/>
    <w:rsid w:val="008D2546"/>
    <w:rsid w:val="008D2D60"/>
    <w:rsid w:val="008D46BB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24B9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0D0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1BF2"/>
    <w:rsid w:val="00A84202"/>
    <w:rsid w:val="00A85DAD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5072E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61D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23D55"/>
    <w:rsid w:val="00C315E4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D5D49"/>
    <w:rsid w:val="00CE3606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679F2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1F80"/>
    <w:rsid w:val="00E43CAD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33C9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2843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AAFB-8871-401F-8EAB-E80CC4AE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2025-06-16T06:20:00Z</cp:lastPrinted>
  <dcterms:created xsi:type="dcterms:W3CDTF">2024-10-28T09:32:00Z</dcterms:created>
  <dcterms:modified xsi:type="dcterms:W3CDTF">2025-06-16T06:21:00Z</dcterms:modified>
</cp:coreProperties>
</file>