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F7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  <w:r w:rsidR="00C335B8">
        <w:rPr>
          <w:sz w:val="28"/>
          <w:szCs w:val="28"/>
          <w:lang w:val="uk-UA"/>
        </w:rPr>
        <w:t xml:space="preserve"> 2</w:t>
      </w:r>
    </w:p>
    <w:p w:rsidR="00C335B8" w:rsidRDefault="00C335B8" w:rsidP="00C335B8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</w:t>
      </w:r>
      <w:proofErr w:type="spellStart"/>
      <w:r>
        <w:rPr>
          <w:sz w:val="28"/>
          <w:szCs w:val="28"/>
          <w:lang w:val="uk-UA"/>
        </w:rPr>
        <w:t>рішеня</w:t>
      </w:r>
      <w:proofErr w:type="spellEnd"/>
      <w:r>
        <w:rPr>
          <w:sz w:val="28"/>
          <w:szCs w:val="28"/>
          <w:lang w:val="uk-UA"/>
        </w:rPr>
        <w:t xml:space="preserve"> Кременчуцької міської ради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Кременчуцького району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області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  <w:r w:rsidRPr="000A2B2A">
        <w:rPr>
          <w:sz w:val="28"/>
          <w:szCs w:val="28"/>
          <w:lang w:val="uk-UA"/>
        </w:rPr>
        <w:t>17 січня</w:t>
      </w:r>
      <w:r>
        <w:rPr>
          <w:sz w:val="28"/>
          <w:szCs w:val="28"/>
          <w:lang w:val="uk-UA"/>
        </w:rPr>
        <w:t xml:space="preserve"> 2025 року</w:t>
      </w:r>
    </w:p>
    <w:p w:rsidR="00C335B8" w:rsidRDefault="00C335B8" w:rsidP="00C335B8">
      <w:pPr>
        <w:ind w:left="8496" w:firstLine="708"/>
        <w:jc w:val="both"/>
        <w:rPr>
          <w:sz w:val="28"/>
          <w:szCs w:val="28"/>
          <w:lang w:val="uk-UA"/>
        </w:rPr>
      </w:pPr>
    </w:p>
    <w:p w:rsidR="00764BF7" w:rsidRDefault="00C335B8" w:rsidP="00C335B8">
      <w:pPr>
        <w:ind w:left="92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7B333A"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C335B8">
      <w:pPr>
        <w:ind w:left="9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</w:t>
            </w:r>
            <w:proofErr w:type="spellStart"/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C335B8">
        <w:trPr>
          <w:trHeight w:val="6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C335B8">
        <w:trPr>
          <w:trHeight w:val="1249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>Внески до статутного капіталу К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П</w:t>
            </w:r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</w:t>
            </w:r>
            <w:proofErr w:type="spellEnd"/>
            <w:r w:rsidRPr="00272225">
              <w:rPr>
                <w:sz w:val="28"/>
                <w:szCs w:val="28"/>
                <w:lang w:val="uk-UA"/>
              </w:rPr>
              <w:t>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>коригування проєктів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C335B8">
        <w:trPr>
          <w:trHeight w:val="85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C335B8">
        <w:trPr>
          <w:trHeight w:val="1265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15 696 000,00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КП </w:t>
            </w:r>
            <w:r w:rsidRPr="00474D9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201D04" w:rsidRPr="00474D95" w:rsidTr="00C335B8">
        <w:trPr>
          <w:trHeight w:val="1550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>піталу КП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відеоспостереження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C335B8">
        <w:trPr>
          <w:trHeight w:val="976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D94A1F" w:rsidRPr="00474D95" w:rsidTr="00C335B8">
        <w:trPr>
          <w:trHeight w:val="1854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КОС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C335B8">
        <w:trPr>
          <w:trHeight w:val="685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C335B8">
        <w:trPr>
          <w:trHeight w:val="990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r w:rsidR="00201D04" w:rsidRPr="00474D95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proofErr w:type="gramStart"/>
            <w:r w:rsidRPr="00474D95">
              <w:rPr>
                <w:sz w:val="28"/>
                <w:lang w:eastAsia="uk-UA"/>
              </w:rPr>
              <w:t>В</w:t>
            </w:r>
            <w:proofErr w:type="gramEnd"/>
            <w:r w:rsidRPr="00474D95">
              <w:rPr>
                <w:sz w:val="28"/>
                <w:lang w:eastAsia="uk-UA"/>
              </w:rPr>
              <w:t>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C335B8" w:rsidRPr="00474D95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C335B8">
        <w:trPr>
          <w:trHeight w:val="1692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капіталу КП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201D04" w:rsidTr="00C335B8">
        <w:trPr>
          <w:trHeight w:val="2252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r w:rsidRPr="00A30D8F">
              <w:rPr>
                <w:sz w:val="28"/>
                <w:szCs w:val="28"/>
                <w:lang w:val="uk-UA"/>
              </w:rPr>
              <w:t xml:space="preserve">проєкту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727 462,00</w:t>
            </w:r>
          </w:p>
        </w:tc>
      </w:tr>
      <w:tr w:rsidR="0009507D" w:rsidRPr="0009507D" w:rsidTr="00C335B8">
        <w:trPr>
          <w:trHeight w:val="454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34 955 564,00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34 955 564,00</w:t>
            </w:r>
          </w:p>
        </w:tc>
      </w:tr>
      <w:tr w:rsidR="00C335B8" w:rsidRPr="00201D04" w:rsidTr="00C335B8">
        <w:trPr>
          <w:trHeight w:val="410"/>
        </w:trPr>
        <w:tc>
          <w:tcPr>
            <w:tcW w:w="567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335B8" w:rsidRPr="007014BA" w:rsidRDefault="00C335B8" w:rsidP="0076363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335B8" w:rsidRPr="00D94A1F" w:rsidRDefault="00C335B8" w:rsidP="0076363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9507D" w:rsidRPr="00201D04" w:rsidTr="002A3378">
        <w:trPr>
          <w:trHeight w:val="4258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К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П «Кременчукводока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 xml:space="preserve">нал»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</w:t>
            </w:r>
            <w:r w:rsidR="00DF65BF">
              <w:rPr>
                <w:color w:val="000000"/>
                <w:sz w:val="24"/>
                <w:lang w:val="uk-UA"/>
              </w:rPr>
              <w:t> 195 298,00</w:t>
            </w:r>
          </w:p>
        </w:tc>
        <w:tc>
          <w:tcPr>
            <w:tcW w:w="1843" w:type="dxa"/>
            <w:vAlign w:val="center"/>
          </w:tcPr>
          <w:p w:rsidR="0009507D" w:rsidRPr="00201D04" w:rsidRDefault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20 195 297,00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F6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40 390 595,00</w:t>
            </w:r>
          </w:p>
        </w:tc>
      </w:tr>
      <w:tr w:rsidR="00690225" w:rsidRPr="00201D04" w:rsidTr="00690225">
        <w:trPr>
          <w:trHeight w:val="977"/>
        </w:trPr>
        <w:tc>
          <w:tcPr>
            <w:tcW w:w="567" w:type="dxa"/>
            <w:vAlign w:val="center"/>
          </w:tcPr>
          <w:p w:rsidR="00690225" w:rsidRPr="00510C77" w:rsidRDefault="0069022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690225" w:rsidRDefault="00690225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690225" w:rsidRDefault="00690225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690225" w:rsidRDefault="0069022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90225" w:rsidRPr="00201D04" w:rsidRDefault="0069022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90225" w:rsidRDefault="0069022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230 982,30</w:t>
            </w:r>
          </w:p>
        </w:tc>
      </w:tr>
      <w:tr w:rsidR="00E80F15" w:rsidRPr="00474D95" w:rsidTr="008F2954">
        <w:trPr>
          <w:trHeight w:val="189"/>
        </w:trPr>
        <w:tc>
          <w:tcPr>
            <w:tcW w:w="567" w:type="dxa"/>
          </w:tcPr>
          <w:p w:rsidR="00E80F15" w:rsidRPr="00510C77" w:rsidRDefault="00E80F15" w:rsidP="00545C1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E80F15" w:rsidRPr="00510C77" w:rsidRDefault="00E80F15" w:rsidP="00545C12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E80F15" w:rsidRPr="00D94A1F" w:rsidRDefault="0069022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500 178 419,30</w:t>
            </w:r>
          </w:p>
        </w:tc>
        <w:tc>
          <w:tcPr>
            <w:tcW w:w="1843" w:type="dxa"/>
            <w:vAlign w:val="center"/>
          </w:tcPr>
          <w:p w:rsidR="00D94A1F" w:rsidRPr="00D94A1F" w:rsidRDefault="00AD10E6" w:rsidP="00D94A1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620 859 603</w:t>
            </w:r>
            <w:r w:rsidR="00DF65BF">
              <w:rPr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:rsidR="00E80F15" w:rsidRPr="00D94A1F" w:rsidRDefault="00DF65B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624 936 618,00</w:t>
            </w:r>
          </w:p>
        </w:tc>
        <w:tc>
          <w:tcPr>
            <w:tcW w:w="2126" w:type="dxa"/>
            <w:vAlign w:val="center"/>
          </w:tcPr>
          <w:p w:rsidR="00E80F15" w:rsidRPr="00D94A1F" w:rsidRDefault="00B828C7" w:rsidP="00690225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1</w:t>
            </w:r>
            <w:r w:rsidR="008919FA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 74</w:t>
            </w:r>
            <w:r w:rsidR="00DF65BF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5</w:t>
            </w:r>
            <w:r w:rsidR="008919FA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 974 640</w:t>
            </w:r>
            <w:r w:rsidR="00690225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,30</w:t>
            </w:r>
          </w:p>
        </w:tc>
      </w:tr>
    </w:tbl>
    <w:p w:rsidR="00C335B8" w:rsidRDefault="00C335B8" w:rsidP="00474D95">
      <w:pPr>
        <w:rPr>
          <w:b/>
          <w:sz w:val="28"/>
          <w:szCs w:val="28"/>
          <w:lang w:val="uk-UA"/>
        </w:rPr>
      </w:pPr>
    </w:p>
    <w:p w:rsidR="00C335B8" w:rsidRDefault="00C335B8" w:rsidP="00474D95">
      <w:pPr>
        <w:rPr>
          <w:b/>
          <w:sz w:val="28"/>
          <w:szCs w:val="28"/>
          <w:lang w:val="uk-UA"/>
        </w:rPr>
      </w:pPr>
    </w:p>
    <w:p w:rsidR="00510C77" w:rsidRPr="006A5253" w:rsidRDefault="00D36956" w:rsidP="00474D95">
      <w:pPr>
        <w:rPr>
          <w:b/>
          <w:sz w:val="28"/>
          <w:szCs w:val="28"/>
          <w:lang w:val="uk-UA"/>
        </w:rPr>
        <w:sectPr w:rsidR="00510C77" w:rsidRPr="006A5253" w:rsidSect="00BA49C1">
          <w:headerReference w:type="default" r:id="rId9"/>
          <w:footerReference w:type="default" r:id="rId10"/>
          <w:footerReference w:type="first" r:id="rId11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Pr="007938A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Роман МІХ</w:t>
      </w:r>
      <w:r w:rsidR="006A5253">
        <w:rPr>
          <w:b/>
          <w:sz w:val="28"/>
          <w:szCs w:val="28"/>
          <w:lang w:val="uk-UA"/>
        </w:rPr>
        <w:t>ЄЄ</w:t>
      </w:r>
      <w:r w:rsidR="002A3378">
        <w:rPr>
          <w:b/>
          <w:sz w:val="28"/>
          <w:szCs w:val="28"/>
          <w:lang w:val="uk-UA"/>
        </w:rPr>
        <w:t>В</w:t>
      </w:r>
      <w:bookmarkStart w:id="0" w:name="_GoBack"/>
      <w:bookmarkEnd w:id="0"/>
    </w:p>
    <w:p w:rsidR="00B64DC9" w:rsidRPr="007938A9" w:rsidRDefault="00B64DC9" w:rsidP="005D2691">
      <w:pPr>
        <w:jc w:val="both"/>
        <w:rPr>
          <w:b/>
          <w:sz w:val="28"/>
          <w:szCs w:val="28"/>
          <w:lang w:val="uk-UA"/>
        </w:rPr>
      </w:pPr>
    </w:p>
    <w:sectPr w:rsidR="00B64DC9" w:rsidRPr="007938A9" w:rsidSect="006A525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7E" w:rsidRDefault="004A787E" w:rsidP="001F6184">
      <w:r>
        <w:separator/>
      </w:r>
    </w:p>
  </w:endnote>
  <w:endnote w:type="continuationSeparator" w:id="0">
    <w:p w:rsidR="004A787E" w:rsidRDefault="004A787E" w:rsidP="001F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34" w:rsidRDefault="00763634">
    <w:pPr>
      <w:pStyle w:val="af"/>
      <w:jc w:val="center"/>
    </w:pPr>
  </w:p>
  <w:p w:rsidR="00763634" w:rsidRDefault="0076363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34" w:rsidRDefault="00763634">
    <w:pPr>
      <w:pStyle w:val="af"/>
      <w:jc w:val="center"/>
    </w:pPr>
  </w:p>
  <w:p w:rsidR="00763634" w:rsidRDefault="0076363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7E" w:rsidRDefault="004A787E" w:rsidP="001F6184">
      <w:r>
        <w:separator/>
      </w:r>
    </w:p>
  </w:footnote>
  <w:footnote w:type="continuationSeparator" w:id="0">
    <w:p w:rsidR="004A787E" w:rsidRDefault="004A787E" w:rsidP="001F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34" w:rsidRPr="00B50209" w:rsidRDefault="00763634">
    <w:pPr>
      <w:pStyle w:val="ad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67ADB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F39"/>
    <w:rsid w:val="00080150"/>
    <w:rsid w:val="00084124"/>
    <w:rsid w:val="00084B0E"/>
    <w:rsid w:val="00085001"/>
    <w:rsid w:val="000879F7"/>
    <w:rsid w:val="00090121"/>
    <w:rsid w:val="0009507D"/>
    <w:rsid w:val="00095B02"/>
    <w:rsid w:val="00095EDC"/>
    <w:rsid w:val="000A084D"/>
    <w:rsid w:val="000A120D"/>
    <w:rsid w:val="000A2B2A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2ACC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AFA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D8B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138F3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2885"/>
    <w:rsid w:val="00233935"/>
    <w:rsid w:val="00233AF2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5BBA"/>
    <w:rsid w:val="00267F49"/>
    <w:rsid w:val="00272225"/>
    <w:rsid w:val="00272F9E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E05"/>
    <w:rsid w:val="002A115A"/>
    <w:rsid w:val="002A159E"/>
    <w:rsid w:val="002A1B6C"/>
    <w:rsid w:val="002A3378"/>
    <w:rsid w:val="002A38D6"/>
    <w:rsid w:val="002A7F43"/>
    <w:rsid w:val="002B0587"/>
    <w:rsid w:val="002B093E"/>
    <w:rsid w:val="002B0CBB"/>
    <w:rsid w:val="002B185F"/>
    <w:rsid w:val="002B2BAA"/>
    <w:rsid w:val="002B306F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1B8C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4689"/>
    <w:rsid w:val="0035646B"/>
    <w:rsid w:val="0035745A"/>
    <w:rsid w:val="00361D1A"/>
    <w:rsid w:val="00363235"/>
    <w:rsid w:val="00366E6A"/>
    <w:rsid w:val="00370CE2"/>
    <w:rsid w:val="00371915"/>
    <w:rsid w:val="00371DA3"/>
    <w:rsid w:val="00373DB2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451D"/>
    <w:rsid w:val="003D4630"/>
    <w:rsid w:val="003D5478"/>
    <w:rsid w:val="003D5E5F"/>
    <w:rsid w:val="003D653E"/>
    <w:rsid w:val="003D6CA8"/>
    <w:rsid w:val="003D7698"/>
    <w:rsid w:val="003E2591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4BFE"/>
    <w:rsid w:val="0040552A"/>
    <w:rsid w:val="0040726E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33A3"/>
    <w:rsid w:val="0045158B"/>
    <w:rsid w:val="00451828"/>
    <w:rsid w:val="00451B6A"/>
    <w:rsid w:val="0045214E"/>
    <w:rsid w:val="004555F4"/>
    <w:rsid w:val="00455991"/>
    <w:rsid w:val="00460B2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62C5"/>
    <w:rsid w:val="004A67B7"/>
    <w:rsid w:val="004A787E"/>
    <w:rsid w:val="004B02F4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510C77"/>
    <w:rsid w:val="00511864"/>
    <w:rsid w:val="00512604"/>
    <w:rsid w:val="00513EF6"/>
    <w:rsid w:val="005173F9"/>
    <w:rsid w:val="00521EDA"/>
    <w:rsid w:val="00522ADD"/>
    <w:rsid w:val="00523797"/>
    <w:rsid w:val="0052626E"/>
    <w:rsid w:val="005264C0"/>
    <w:rsid w:val="00527AF5"/>
    <w:rsid w:val="00532DDD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A1E"/>
    <w:rsid w:val="00567F77"/>
    <w:rsid w:val="00571B68"/>
    <w:rsid w:val="0057357F"/>
    <w:rsid w:val="005737D6"/>
    <w:rsid w:val="00580B2A"/>
    <w:rsid w:val="00582ACE"/>
    <w:rsid w:val="00582EA9"/>
    <w:rsid w:val="005909DE"/>
    <w:rsid w:val="00591DD6"/>
    <w:rsid w:val="00592711"/>
    <w:rsid w:val="00594B43"/>
    <w:rsid w:val="005958EA"/>
    <w:rsid w:val="00595EB0"/>
    <w:rsid w:val="00597330"/>
    <w:rsid w:val="00597A88"/>
    <w:rsid w:val="005A068D"/>
    <w:rsid w:val="005A59E5"/>
    <w:rsid w:val="005A6C22"/>
    <w:rsid w:val="005A736F"/>
    <w:rsid w:val="005A794D"/>
    <w:rsid w:val="005B0925"/>
    <w:rsid w:val="005B0F10"/>
    <w:rsid w:val="005C078F"/>
    <w:rsid w:val="005C07B0"/>
    <w:rsid w:val="005C720D"/>
    <w:rsid w:val="005C7BF9"/>
    <w:rsid w:val="005D0BFE"/>
    <w:rsid w:val="005D0D48"/>
    <w:rsid w:val="005D12C4"/>
    <w:rsid w:val="005D2691"/>
    <w:rsid w:val="005D3CD5"/>
    <w:rsid w:val="005D4172"/>
    <w:rsid w:val="005D4431"/>
    <w:rsid w:val="005D5ADC"/>
    <w:rsid w:val="005D6507"/>
    <w:rsid w:val="005D6F7D"/>
    <w:rsid w:val="005E2E92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780C"/>
    <w:rsid w:val="00651869"/>
    <w:rsid w:val="00651994"/>
    <w:rsid w:val="00653D02"/>
    <w:rsid w:val="0065671C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7C49"/>
    <w:rsid w:val="00681869"/>
    <w:rsid w:val="006820A1"/>
    <w:rsid w:val="0068228F"/>
    <w:rsid w:val="00682ACA"/>
    <w:rsid w:val="0068517A"/>
    <w:rsid w:val="00687A22"/>
    <w:rsid w:val="00690225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5253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3634"/>
    <w:rsid w:val="007646D1"/>
    <w:rsid w:val="00764BF7"/>
    <w:rsid w:val="00765B0B"/>
    <w:rsid w:val="00766BF4"/>
    <w:rsid w:val="007722BE"/>
    <w:rsid w:val="00776202"/>
    <w:rsid w:val="00776F30"/>
    <w:rsid w:val="00780D8A"/>
    <w:rsid w:val="00782D84"/>
    <w:rsid w:val="00783743"/>
    <w:rsid w:val="00783ADF"/>
    <w:rsid w:val="0078549A"/>
    <w:rsid w:val="00786D96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55AB"/>
    <w:rsid w:val="007C57C7"/>
    <w:rsid w:val="007C6AF5"/>
    <w:rsid w:val="007C7446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FCA"/>
    <w:rsid w:val="008720E3"/>
    <w:rsid w:val="00873A53"/>
    <w:rsid w:val="0088001C"/>
    <w:rsid w:val="00881000"/>
    <w:rsid w:val="00882EC7"/>
    <w:rsid w:val="00883A02"/>
    <w:rsid w:val="00884F4C"/>
    <w:rsid w:val="008877D5"/>
    <w:rsid w:val="008919FA"/>
    <w:rsid w:val="00891DE2"/>
    <w:rsid w:val="00893412"/>
    <w:rsid w:val="008944E9"/>
    <w:rsid w:val="008951D1"/>
    <w:rsid w:val="008956A3"/>
    <w:rsid w:val="00895BFA"/>
    <w:rsid w:val="00895D2C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32FA"/>
    <w:rsid w:val="008B435A"/>
    <w:rsid w:val="008C0139"/>
    <w:rsid w:val="008C1083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831"/>
    <w:rsid w:val="00905B7D"/>
    <w:rsid w:val="00906FC4"/>
    <w:rsid w:val="009104CA"/>
    <w:rsid w:val="00913623"/>
    <w:rsid w:val="009142E0"/>
    <w:rsid w:val="00915491"/>
    <w:rsid w:val="00917853"/>
    <w:rsid w:val="00920E54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7D1"/>
    <w:rsid w:val="00977028"/>
    <w:rsid w:val="00984A5A"/>
    <w:rsid w:val="00986C54"/>
    <w:rsid w:val="0098720F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FBD"/>
    <w:rsid w:val="009F0141"/>
    <w:rsid w:val="009F0316"/>
    <w:rsid w:val="009F298F"/>
    <w:rsid w:val="009F4711"/>
    <w:rsid w:val="009F5328"/>
    <w:rsid w:val="009F6F35"/>
    <w:rsid w:val="009F7A66"/>
    <w:rsid w:val="00A01E5C"/>
    <w:rsid w:val="00A031DC"/>
    <w:rsid w:val="00A03AC0"/>
    <w:rsid w:val="00A03BAA"/>
    <w:rsid w:val="00A051C5"/>
    <w:rsid w:val="00A10571"/>
    <w:rsid w:val="00A15B3B"/>
    <w:rsid w:val="00A17B9C"/>
    <w:rsid w:val="00A21230"/>
    <w:rsid w:val="00A214F2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5FE"/>
    <w:rsid w:val="00A6577E"/>
    <w:rsid w:val="00A66CF3"/>
    <w:rsid w:val="00A7133E"/>
    <w:rsid w:val="00A71BD0"/>
    <w:rsid w:val="00A734A7"/>
    <w:rsid w:val="00A74F2A"/>
    <w:rsid w:val="00A77047"/>
    <w:rsid w:val="00A8118B"/>
    <w:rsid w:val="00A84468"/>
    <w:rsid w:val="00A85881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0E6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6CAC"/>
    <w:rsid w:val="00B477C5"/>
    <w:rsid w:val="00B50182"/>
    <w:rsid w:val="00B50209"/>
    <w:rsid w:val="00B51516"/>
    <w:rsid w:val="00B515CE"/>
    <w:rsid w:val="00B531A2"/>
    <w:rsid w:val="00B53D51"/>
    <w:rsid w:val="00B5597A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90E15"/>
    <w:rsid w:val="00B94176"/>
    <w:rsid w:val="00B94E2F"/>
    <w:rsid w:val="00B969E2"/>
    <w:rsid w:val="00B96F43"/>
    <w:rsid w:val="00BA0DB3"/>
    <w:rsid w:val="00BA0EB8"/>
    <w:rsid w:val="00BA1B4B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5B8"/>
    <w:rsid w:val="00C33F95"/>
    <w:rsid w:val="00C34E29"/>
    <w:rsid w:val="00C352A4"/>
    <w:rsid w:val="00C367A0"/>
    <w:rsid w:val="00C43C91"/>
    <w:rsid w:val="00C4443E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70ED"/>
    <w:rsid w:val="00CA0046"/>
    <w:rsid w:val="00CA1946"/>
    <w:rsid w:val="00CA1EC6"/>
    <w:rsid w:val="00CA7E2D"/>
    <w:rsid w:val="00CB0C4E"/>
    <w:rsid w:val="00CB0EDF"/>
    <w:rsid w:val="00CB151F"/>
    <w:rsid w:val="00CB1A3E"/>
    <w:rsid w:val="00CB276C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CDE"/>
    <w:rsid w:val="00CD7437"/>
    <w:rsid w:val="00CD7F69"/>
    <w:rsid w:val="00CD7F85"/>
    <w:rsid w:val="00CE0E9D"/>
    <w:rsid w:val="00CE21C5"/>
    <w:rsid w:val="00CE30ED"/>
    <w:rsid w:val="00CE4A07"/>
    <w:rsid w:val="00CE79EF"/>
    <w:rsid w:val="00CF0A31"/>
    <w:rsid w:val="00CF1D7C"/>
    <w:rsid w:val="00CF3F3D"/>
    <w:rsid w:val="00CF6D76"/>
    <w:rsid w:val="00D01D8C"/>
    <w:rsid w:val="00D0246E"/>
    <w:rsid w:val="00D114E4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C7A"/>
    <w:rsid w:val="00D8270C"/>
    <w:rsid w:val="00D8278F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549D"/>
    <w:rsid w:val="00DE58B7"/>
    <w:rsid w:val="00DE71CA"/>
    <w:rsid w:val="00DE7306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9A4"/>
    <w:rsid w:val="00E06A2D"/>
    <w:rsid w:val="00E10AA7"/>
    <w:rsid w:val="00E112E0"/>
    <w:rsid w:val="00E12E90"/>
    <w:rsid w:val="00E16D75"/>
    <w:rsid w:val="00E20A1A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43AB"/>
    <w:rsid w:val="00E34981"/>
    <w:rsid w:val="00E36FC8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665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3273"/>
    <w:rsid w:val="00E835F9"/>
    <w:rsid w:val="00E8411F"/>
    <w:rsid w:val="00E8426C"/>
    <w:rsid w:val="00E92E75"/>
    <w:rsid w:val="00E9443D"/>
    <w:rsid w:val="00E94A2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F01681"/>
    <w:rsid w:val="00F0197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706E"/>
    <w:rsid w:val="00F71003"/>
    <w:rsid w:val="00F7579F"/>
    <w:rsid w:val="00F75BA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CB1D-B153-475E-9719-70606D1B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5254</Words>
  <Characters>2996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Лалетіна Анна Миколаївна</cp:lastModifiedBy>
  <cp:revision>19</cp:revision>
  <cp:lastPrinted>2025-01-10T12:33:00Z</cp:lastPrinted>
  <dcterms:created xsi:type="dcterms:W3CDTF">2024-12-05T12:12:00Z</dcterms:created>
  <dcterms:modified xsi:type="dcterms:W3CDTF">2025-01-20T13:33:00Z</dcterms:modified>
</cp:coreProperties>
</file>