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jc w:val="center"/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4962"/>
        <w:gridCol w:w="709"/>
        <w:gridCol w:w="4961"/>
      </w:tblGrid>
      <w:tr w:rsidR="00D55DAD" w:rsidRPr="00933F2B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574E1A">
            <w:pPr>
              <w:spacing w:line="280" w:lineRule="exact"/>
              <w:jc w:val="center"/>
              <w:rPr>
                <w:sz w:val="20"/>
              </w:rPr>
            </w:pPr>
            <w:r w:rsidRPr="008C4E32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Додаткова угода №</w:t>
            </w:r>
            <w:r w:rsidR="00574E1A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_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spacing w:val="4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574E1A" w:rsidRDefault="00050219" w:rsidP="00C34827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b/>
                <w:spacing w:val="4"/>
                <w:sz w:val="20"/>
                <w:lang w:val="en-US"/>
              </w:rPr>
              <w:t xml:space="preserve">Amendment </w:t>
            </w:r>
            <w:r w:rsidR="00D55DAD" w:rsidRPr="008C4E32">
              <w:rPr>
                <w:rFonts w:asciiTheme="minorHAnsi" w:hAnsiTheme="minorHAnsi" w:cstheme="minorHAnsi"/>
                <w:b/>
                <w:spacing w:val="4"/>
                <w:sz w:val="20"/>
                <w:lang w:val="en-US"/>
              </w:rPr>
              <w:t>No.</w:t>
            </w:r>
            <w:r w:rsidR="00574E1A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__</w:t>
            </w:r>
          </w:p>
        </w:tc>
      </w:tr>
      <w:tr w:rsidR="00D55DAD" w:rsidRPr="00574E1A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C34827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Ця Додаткова угода №</w:t>
            </w:r>
            <w:r w:rsidR="00574E1A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 xml:space="preserve"> </w:t>
            </w:r>
            <w:r w:rsidR="00574E1A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__</w:t>
            </w:r>
            <w:bookmarkStart w:id="0" w:name="_GoBack"/>
            <w:bookmarkEnd w:id="0"/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від </w:t>
            </w:r>
            <w:r w:rsidR="00C34827"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>_______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202</w:t>
            </w:r>
            <w:r w:rsid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4</w:t>
            </w:r>
            <w:r w:rsidR="000F1019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року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до Контракту №</w:t>
            </w:r>
            <w:r w:rsidR="002B6840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1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від 09 листопада 2020 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</w:rPr>
              <w:t>(надалі - «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  <w:lang w:val="uk-UA"/>
              </w:rPr>
              <w:t>Додаткова угода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</w:rPr>
              <w:t>»</w:t>
            </w:r>
            <w:r w:rsidRPr="008C4E32">
              <w:rPr>
                <w:rFonts w:asciiTheme="minorHAnsi" w:hAnsiTheme="minorHAnsi" w:cstheme="minorHAnsi"/>
                <w:color w:val="auto"/>
                <w:sz w:val="20"/>
              </w:rPr>
              <w:t xml:space="preserve">)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року укладену м. Кременчук між: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574E1A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This 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Additional agreement </w:t>
            </w:r>
            <w:r w:rsidR="000A40DA" w:rsidRPr="008C4E32">
              <w:rPr>
                <w:rFonts w:asciiTheme="minorHAnsi" w:hAnsiTheme="minorHAnsi" w:cstheme="minorHAnsi"/>
                <w:spacing w:val="4"/>
                <w:sz w:val="20"/>
                <w:lang w:val="en-US"/>
              </w:rPr>
              <w:t>No.</w:t>
            </w:r>
            <w:r w:rsidR="00574E1A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__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dated </w:t>
            </w:r>
            <w:r w:rsidR="00C34827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____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202</w:t>
            </w:r>
            <w:r w:rsidR="00DA07E4" w:rsidRPr="00DA07E4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4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to Contract </w:t>
            </w:r>
            <w:r w:rsidR="000A40DA" w:rsidRPr="008C4E32">
              <w:rPr>
                <w:rFonts w:asciiTheme="minorHAnsi" w:hAnsiTheme="minorHAnsi" w:cstheme="minorHAnsi"/>
                <w:spacing w:val="4"/>
                <w:sz w:val="20"/>
                <w:lang w:val="en-US"/>
              </w:rPr>
              <w:t>No.</w:t>
            </w:r>
            <w:r w:rsidR="002B6840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1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dated 09 November 09, 2020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(hereinafter referred to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“</w:t>
            </w:r>
            <w:r w:rsidR="00050219"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Amendment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) is entered into at Kremenchuk city between:</w:t>
            </w:r>
          </w:p>
        </w:tc>
      </w:tr>
      <w:tr w:rsidR="00D55DAD" w:rsidRPr="00574E1A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Комунальним підприємством «Кременчуцька Муніципальна Енергосервісна Компанія» Кременчуцької міської ради Полтавської області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який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знаходиться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за адресою: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вул. </w:t>
            </w:r>
            <w:r w:rsid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Алітуська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, буд. 12, м. Кременчук, Полтавська область, 39600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ЄДРПОУ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41825801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факс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+380536757715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адреса електронної пошти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kpkmek@ukr.net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розрахунковий рахунок № 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UA563510050000026005879072843</w:t>
            </w:r>
            <w:r w:rsidRPr="00140A69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у </w:t>
            </w:r>
            <w:r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АБ "УКР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СИББАНК</w:t>
            </w:r>
            <w:r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", МФО 320478</w:t>
            </w:r>
            <w:r w:rsidRPr="00140A69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, платник податку на прибуток на загальних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підставах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в особі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директора </w:t>
            </w:r>
            <w:r w:rsidR="00F30695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Прокопенко Лариси Миколаївни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який діє на підставі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СтатутуКП </w:t>
            </w:r>
            <w:r w:rsidRP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“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КМЕК</w:t>
            </w:r>
            <w:r w:rsidRP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”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(надалі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«Замовник»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), з однієї </w:t>
            </w: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сторони, та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Communal Enterprise “Kremenchug Municipal Energy Service Company” of the Kremenchuk City Council of Poltava Region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, which is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located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at the following address: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Ukraine, 39600, Kremenchuk, 12, </w:t>
            </w:r>
            <w:r w:rsidR="00A04C7B" w:rsidRPr="00A04C7B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Alituska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Str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USREOU (Unified State Register of Enterprises and Organisations of Ukraine)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41825801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fax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+380536757715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e-mail address: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kpkmek@ukr.net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, settlement account number 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UA563510050000026005879072843</w:t>
            </w:r>
            <w:r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opened in JSB “</w:t>
            </w:r>
            <w:r w:rsidR="00140A69"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UKRSIBBANK</w:t>
            </w:r>
            <w:r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”, a p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rofit tax payer on a general basis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represented by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Director </w:t>
            </w:r>
            <w:r w:rsidR="00271A27" w:rsidRPr="00271A27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Prokopenko Larysa Mykolayivna 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acting on the basis of Charter of CE “KMESC” (hereinafter referred to as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“Employer”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), on the </w:t>
            </w:r>
            <w:r w:rsidRPr="008C4E32">
              <w:rPr>
                <w:rFonts w:asciiTheme="minorHAnsi" w:hAnsiTheme="minorHAnsi" w:cstheme="minorHAnsi"/>
                <w:sz w:val="20"/>
                <w:lang w:val="en-US"/>
              </w:rPr>
              <w:t>one hand, and</w:t>
            </w:r>
          </w:p>
        </w:tc>
      </w:tr>
      <w:tr w:rsidR="00D55DAD" w:rsidRPr="00574E1A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D55DAD">
            <w:pPr>
              <w:spacing w:before="120" w:after="120" w:line="280" w:lineRule="exact"/>
              <w:jc w:val="both"/>
              <w:rPr>
                <w:sz w:val="20"/>
              </w:rPr>
            </w:pP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Товариство з обмеженою відповідальністю “АРТ-ПРОЖЕ”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яке зареєстроване за законодавством Азербайджанської Республіки,  знаходиться за адресою АЗО 100, Апшеронський район, м. Хірдалан, 27 квартал, будинок 4, кв. 35,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код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3100016211,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діє через  представництво (надалі – «Представництво»), зареєстроване на території України ПІ-5557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 xml:space="preserve">,код </w:t>
            </w:r>
            <w:r w:rsidRPr="008C4E32">
              <w:rPr>
                <w:rFonts w:asciiTheme="minorHAnsi" w:hAnsiTheme="minorHAnsi"/>
                <w:color w:val="auto"/>
                <w:spacing w:val="4"/>
                <w:sz w:val="20"/>
              </w:rPr>
              <w:t xml:space="preserve">ЄДРПОУ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26634185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>платник податку на додану вартість на загальній системі оподаткування з 01.12.2020, платник податку на прибуток на загальних підставах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, індивідуальний податковий номер 266341826592, факси +38(066)307-67-69, адреси електронної пошти</w:t>
            </w:r>
            <w:r w:rsidR="00EA2F6A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:</w:t>
            </w:r>
            <w:hyperlink r:id="rId9" w:history="1"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kremen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</w:rPr>
                <w:t>@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art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</w:rPr>
                <w:t>proje.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az</w:t>
              </w:r>
            </w:hyperlink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розрахунковий рахунок № UA803805260000026004001176973 у АТ «КБ «ГЛОБУС», МФО 380526,вособі директора представництва </w:t>
            </w:r>
            <w:r w:rsidR="00F40AF1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Ісмаілова Анара Октай огли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який діє на підставі Положення про Представництво (надалі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«Виконавець»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), з іншої сторони (надалі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Замовник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та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Виконавець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разом іменуються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 xml:space="preserve"> «Сторони Контракту»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або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 xml:space="preserve"> «Сторони»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а кожен окремо також, як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«Сторона»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),</w:t>
            </w: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 xml:space="preserve"> про таке.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Limited liability company “ART-PROJE” which is registered according to legislation of the Republic of Azerbaijan, located at the following address: AZO 100, Absheron district, Khirdalan, 27th  quarter, house 4, apt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uk-UA"/>
              </w:rPr>
              <w:t>. 35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, Сontractor’s cod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e: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3100016211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performing its activities through its representative office (hereinafter referred to as the “Representative Office”) registered on the territory of Ukraine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ПІ-5557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USREOU code 26634185, VAT payer according to common taxation basis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from 01.12.2020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income tax payer on a general basis, tax identification number: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266341826592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faxes: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+38(066)307-67-69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e-mail addresses: </w:t>
            </w:r>
            <w:hyperlink r:id="rId10" w:history="1"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kremen@artproje.az</w:t>
              </w:r>
            </w:hyperlink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, settlement account number: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UA803805260000026004001176973 opened in J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 xml:space="preserve">SC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CB GLOBUS,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represented by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Director of the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>R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epresentative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>O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ffice</w:t>
            </w:r>
            <w:r w:rsidR="00F40AF1"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Ismailov Anar Oktai oglu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who is acting on the basis of  Regulations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on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Representative Office(hereinafter referred to as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“Contractor”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), on the other hand (both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Employer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 and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Contractor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 shall be hereinafter jointly referred to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 xml:space="preserve">“the Parties to the Contract”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or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 xml:space="preserve"> “the Parties”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and each individually also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“the Party”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),</w:t>
            </w:r>
            <w:r w:rsidRPr="008C4E32">
              <w:rPr>
                <w:rFonts w:asciiTheme="minorHAnsi" w:hAnsiTheme="minorHAnsi" w:cstheme="minorHAnsi"/>
                <w:sz w:val="20"/>
                <w:lang w:val="en-GB"/>
              </w:rPr>
              <w:t xml:space="preserve"> as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follows</w:t>
            </w:r>
            <w:r w:rsidRPr="008C4E32">
              <w:rPr>
                <w:rFonts w:asciiTheme="minorHAnsi" w:hAnsiTheme="minorHAnsi" w:cstheme="minorHAnsi"/>
                <w:sz w:val="20"/>
                <w:lang w:val="en-GB"/>
              </w:rPr>
              <w:t>.</w:t>
            </w:r>
          </w:p>
        </w:tc>
      </w:tr>
      <w:tr w:rsidR="00D55DAD" w:rsidRPr="00933F2B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EA2F6A" w:rsidP="00D55DA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b/>
                <w:sz w:val="20"/>
              </w:rPr>
              <w:t xml:space="preserve">ЗМІНИ ЩО ВНОСЯТЬСЯ У КОНТРАКТ 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0D0051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b/>
                <w:color w:val="auto"/>
                <w:sz w:val="20"/>
                <w:shd w:val="clear" w:color="auto" w:fill="FFFFFF"/>
                <w:lang w:val="en-US"/>
              </w:rPr>
              <w:t>CHANGES MADE IN CONTRACT</w:t>
            </w:r>
          </w:p>
        </w:tc>
      </w:tr>
      <w:tr w:rsidR="005E2C17" w:rsidRPr="00574E1A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5E2C17" w:rsidRPr="008C4E32" w:rsidRDefault="005E2C17" w:rsidP="005E2C17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firstLine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Сторони погодили</w:t>
            </w:r>
            <w:r w:rsidR="00931CF6"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 внести наступні зміни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:</w:t>
            </w:r>
          </w:p>
          <w:p w:rsidR="00931CF6" w:rsidRPr="008C4E32" w:rsidRDefault="005E2C17" w:rsidP="00931CF6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«19.1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ab/>
              <w:t xml:space="preserve">Контракт </w:t>
            </w:r>
            <w:r w:rsidR="00931CF6"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п. 19.1. в новій редакції:</w:t>
            </w:r>
          </w:p>
          <w:p w:rsidR="00931CF6" w:rsidRDefault="00931CF6" w:rsidP="00931CF6">
            <w:p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«19.1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ab/>
              <w:t>Контракт набуває чинності з дати його підписання обома Сторонами та діє до 31.12.202</w:t>
            </w:r>
            <w:r w:rsidR="00737EFC" w:rsidRPr="008C4E32"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 року, якщо Контрактом не передбачено інше.»</w:t>
            </w:r>
          </w:p>
          <w:p w:rsidR="0023087F" w:rsidRPr="008C4E32" w:rsidRDefault="0023087F" w:rsidP="0023087F">
            <w:pPr>
              <w:tabs>
                <w:tab w:val="left" w:pos="318"/>
              </w:tabs>
              <w:spacing w:before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</w:p>
          <w:p w:rsidR="005E2C17" w:rsidRPr="00961AC4" w:rsidRDefault="005E2C17" w:rsidP="00D03B16">
            <w:pPr>
              <w:pStyle w:val="a4"/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000000" w:fill="auto"/>
          </w:tcPr>
          <w:p w:rsidR="005E2C17" w:rsidRPr="00933F2B" w:rsidRDefault="005E2C17" w:rsidP="005E2C17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8E098B" w:rsidRPr="008C4E32" w:rsidRDefault="005E2C17" w:rsidP="001C4718">
            <w:pPr>
              <w:pStyle w:val="a4"/>
              <w:numPr>
                <w:ilvl w:val="0"/>
                <w:numId w:val="2"/>
              </w:numPr>
              <w:spacing w:before="120" w:after="120" w:line="280" w:lineRule="exact"/>
              <w:ind w:left="394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 xml:space="preserve">The Parties agreed </w:t>
            </w:r>
            <w:r w:rsidR="008E098B"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on the following:</w:t>
            </w:r>
          </w:p>
          <w:p w:rsidR="005E2C17" w:rsidRPr="008C4E32" w:rsidRDefault="005E2C17" w:rsidP="00931CF6">
            <w:pPr>
              <w:pStyle w:val="a4"/>
              <w:numPr>
                <w:ilvl w:val="0"/>
                <w:numId w:val="3"/>
              </w:num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 xml:space="preserve">amend p </w:t>
            </w:r>
            <w:r w:rsidR="00670AAA"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uk-UA"/>
              </w:rPr>
              <w:t>19</w:t>
            </w: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.1. and rewrite it:</w:t>
            </w:r>
          </w:p>
          <w:p w:rsidR="005E2C17" w:rsidRPr="008C4E32" w:rsidRDefault="005E2C17" w:rsidP="005E2C17">
            <w:pPr>
              <w:spacing w:before="120" w:after="120" w:line="280" w:lineRule="exact"/>
              <w:ind w:left="360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lang w:val="uk-UA"/>
              </w:rPr>
              <w:t>«19.1.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The Contract shall enter into force from the date of its signing by both Parties and shall be valid until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31.12.202</w:t>
            </w:r>
            <w:r w:rsidR="00737EFC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en-US"/>
              </w:rPr>
              <w:t>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, unless otherwise provided for in the Contract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en-US"/>
              </w:rPr>
              <w:t>.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»</w:t>
            </w:r>
          </w:p>
          <w:p w:rsidR="005E2C17" w:rsidRPr="00961AC4" w:rsidRDefault="005E2C17" w:rsidP="00D03B16">
            <w:pPr>
              <w:pStyle w:val="a4"/>
              <w:spacing w:before="120" w:after="120" w:line="280" w:lineRule="exact"/>
              <w:ind w:left="754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uk-UA"/>
              </w:rPr>
            </w:pPr>
          </w:p>
        </w:tc>
      </w:tr>
      <w:tr w:rsidR="00F40AF1" w:rsidRPr="00574E1A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F40AF1" w:rsidRPr="008C4E32" w:rsidRDefault="00F40AF1" w:rsidP="00F40AF1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hanging="3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lastRenderedPageBreak/>
              <w:t>Всі терміни, зазначені в цьому Додатковій угоді, мають значення, вказане в Контракті, якщо справжнім Додатковою угодою не передбачено інше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F40AF1" w:rsidRPr="008C4E32" w:rsidRDefault="00F40AF1" w:rsidP="00737EFC">
            <w:pPr>
              <w:pStyle w:val="a4"/>
              <w:numPr>
                <w:ilvl w:val="0"/>
                <w:numId w:val="5"/>
              </w:numPr>
              <w:spacing w:before="120" w:after="120" w:line="280" w:lineRule="exact"/>
              <w:ind w:left="394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All terms specified in this Amendment have the meaning </w:t>
            </w: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indicated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in the Contract, unless otherwise provided by this Amendment.</w:t>
            </w:r>
          </w:p>
        </w:tc>
      </w:tr>
      <w:tr w:rsidR="00F40AF1" w:rsidRPr="00574E1A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8F048D" w:rsidRPr="00D03B16" w:rsidRDefault="008F048D" w:rsidP="00D03B16">
            <w:p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</w:p>
          <w:p w:rsidR="00F40AF1" w:rsidRPr="008F048D" w:rsidRDefault="00F40AF1" w:rsidP="008F048D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firstLine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F048D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За винятком змін і доповнень, внесених до Контракту і Додатки до Контракту Додатковою угодою, всі інші положення Договору зберігають силу. Ця Додаткова угода набуває чинності з моменту його підписання Сторонами і є невід'ємною частиною Контракту.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AC5D20" w:rsidRPr="008F048D" w:rsidRDefault="00AC5D20" w:rsidP="00AC5D20">
            <w:pPr>
              <w:pStyle w:val="a4"/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</w:p>
          <w:p w:rsidR="00F40AF1" w:rsidRPr="008F048D" w:rsidRDefault="00F40AF1" w:rsidP="00FE29ED">
            <w:pPr>
              <w:pStyle w:val="a4"/>
              <w:numPr>
                <w:ilvl w:val="0"/>
                <w:numId w:val="5"/>
              </w:num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  <w:r w:rsidRPr="008F048D">
              <w:rPr>
                <w:rFonts w:asciiTheme="minorHAnsi" w:hAnsiTheme="minorHAnsi" w:cstheme="minorHAnsi"/>
                <w:sz w:val="20"/>
                <w:lang w:val="en-US" w:eastAsia="en-US"/>
              </w:rPr>
              <w:t xml:space="preserve">Except for amendments and additions made to the Contract by an Amendment, all other provisions of the Contract shall </w:t>
            </w:r>
            <w:r w:rsidRPr="008F048D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remain</w:t>
            </w:r>
            <w:r w:rsidRPr="008F048D">
              <w:rPr>
                <w:rFonts w:asciiTheme="minorHAnsi" w:hAnsiTheme="minorHAnsi" w:cstheme="minorHAnsi"/>
                <w:sz w:val="20"/>
                <w:lang w:val="en-US" w:eastAsia="en-US"/>
              </w:rPr>
              <w:t xml:space="preserve"> valid. This Amendment comes into force from the moment of its signing by the Parties and is an integral part of the Contract.</w:t>
            </w:r>
          </w:p>
          <w:p w:rsidR="00B17132" w:rsidRPr="008F048D" w:rsidRDefault="00B17132" w:rsidP="00B17132">
            <w:pPr>
              <w:pStyle w:val="a4"/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</w:p>
        </w:tc>
      </w:tr>
      <w:tr w:rsidR="00F40AF1" w:rsidRPr="00574E1A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F40AF1" w:rsidRPr="008C4E32" w:rsidRDefault="00F40AF1" w:rsidP="008F048D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before="120" w:after="120" w:line="280" w:lineRule="exact"/>
              <w:ind w:left="42" w:hanging="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Ця Додаткова угода підписана в двох оригінальних примірниках українською мовою - по одному для кожної із Сторін.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F40AF1" w:rsidRPr="008F048D" w:rsidRDefault="00F40AF1" w:rsidP="008F048D">
            <w:pPr>
              <w:pStyle w:val="a4"/>
              <w:numPr>
                <w:ilvl w:val="0"/>
                <w:numId w:val="1"/>
              </w:numPr>
              <w:spacing w:before="120" w:after="120" w:line="280" w:lineRule="exact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This Amendment was signed in two original copies in Ukrainian </w:t>
            </w:r>
            <w:r w:rsidR="00AC5D20"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and English </w:t>
            </w: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- </w:t>
            </w:r>
            <w:r w:rsidRPr="008F048D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one</w:t>
            </w: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 for each of the Parties.</w:t>
            </w:r>
          </w:p>
        </w:tc>
      </w:tr>
    </w:tbl>
    <w:p w:rsidR="00D55DAD" w:rsidRPr="00EC5E28" w:rsidRDefault="00D55DAD" w:rsidP="00D55DAD">
      <w:pPr>
        <w:pStyle w:val="a4"/>
        <w:spacing w:before="100" w:beforeAutospacing="1" w:after="120" w:line="20" w:lineRule="exact"/>
        <w:jc w:val="center"/>
        <w:rPr>
          <w:rFonts w:asciiTheme="minorHAnsi" w:hAnsiTheme="minorHAnsi" w:cstheme="minorHAnsi"/>
          <w:b/>
          <w:lang w:val="en-US"/>
        </w:rPr>
      </w:pPr>
      <w:r w:rsidRPr="00376C2A">
        <w:rPr>
          <w:rFonts w:asciiTheme="minorHAnsi" w:hAnsiTheme="minorHAnsi" w:cstheme="minorHAnsi"/>
          <w:b/>
          <w:lang w:val="uk-UA"/>
        </w:rPr>
        <w:t>Підписи та реквізити Сторін/</w:t>
      </w:r>
      <w:r w:rsidRPr="00EC5E28">
        <w:rPr>
          <w:rFonts w:asciiTheme="minorHAnsi" w:hAnsiTheme="minorHAnsi" w:cstheme="minorHAnsi"/>
          <w:b/>
          <w:lang w:val="en-US"/>
        </w:rPr>
        <w:t>Signaturesof requisites of the Parties</w:t>
      </w:r>
    </w:p>
    <w:tbl>
      <w:tblPr>
        <w:tblW w:w="102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88"/>
        <w:gridCol w:w="4832"/>
      </w:tblGrid>
      <w:tr w:rsidR="00D55DAD" w:rsidRPr="00574E1A" w:rsidTr="00D55DAD">
        <w:trPr>
          <w:trHeight w:val="572"/>
        </w:trPr>
        <w:tc>
          <w:tcPr>
            <w:tcW w:w="5388" w:type="dxa"/>
            <w:shd w:val="clear" w:color="auto" w:fill="auto"/>
          </w:tcPr>
          <w:p w:rsidR="00D55DAD" w:rsidRDefault="00D55DAD" w:rsidP="00933F2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8353E">
              <w:rPr>
                <w:rFonts w:asciiTheme="minorHAnsi" w:hAnsiTheme="minorHAnsi" w:cstheme="minorHAnsi"/>
                <w:b/>
                <w:szCs w:val="22"/>
              </w:rPr>
              <w:t>Представництво «</w:t>
            </w: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MMC</w:t>
            </w:r>
            <w:r w:rsidRPr="0098353E">
              <w:rPr>
                <w:rFonts w:asciiTheme="minorHAnsi" w:hAnsiTheme="minorHAnsi" w:cstheme="minorHAnsi"/>
                <w:b/>
                <w:szCs w:val="22"/>
              </w:rPr>
              <w:t xml:space="preserve"> «АРТ-ПРОЖЕ»</w:t>
            </w:r>
          </w:p>
          <w:p w:rsidR="00670AAA" w:rsidRPr="00933F2B" w:rsidRDefault="00670AAA" w:rsidP="00933F2B">
            <w:pPr>
              <w:jc w:val="both"/>
              <w:rPr>
                <w:rFonts w:ascii="Times New Roman" w:eastAsia="Arial" w:hAnsi="Times New Roman" w:cs="Times New Roman"/>
                <w:b/>
                <w:sz w:val="28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EC5E28">
              <w:rPr>
                <w:rFonts w:asciiTheme="minorHAnsi" w:hAnsiTheme="minorHAnsi" w:cstheme="minorHAnsi"/>
                <w:szCs w:val="22"/>
                <w:lang w:val="uk-UA"/>
              </w:rPr>
              <w:t>вул. Січових Стрільців,77, офіс 17,  м. Київ, 04053.</w:t>
            </w:r>
          </w:p>
          <w:p w:rsidR="00D55DAD" w:rsidRPr="002A15E0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код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>ЄДРПОУ</w:t>
            </w:r>
            <w:r w:rsidRPr="002A15E0">
              <w:rPr>
                <w:rFonts w:asciiTheme="minorHAnsi" w:hAnsiTheme="minorHAnsi" w:cstheme="minorHAnsi"/>
                <w:szCs w:val="22"/>
                <w:lang w:val="uk-UA"/>
              </w:rPr>
              <w:t>26634185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Директор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 Ісмаілов Анар Октай огли</w:t>
            </w:r>
          </w:p>
          <w:p w:rsidR="00D55DAD" w:rsidRPr="006F26D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6"/>
                <w:szCs w:val="22"/>
                <w:lang w:val="uk-UA"/>
              </w:rPr>
            </w:pPr>
          </w:p>
          <w:p w:rsidR="00D55DAD" w:rsidRPr="00E51B3A" w:rsidRDefault="00D55DAD" w:rsidP="008313CD">
            <w:pPr>
              <w:spacing w:line="26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 w:rsidRPr="00E51B3A">
              <w:rPr>
                <w:rFonts w:asciiTheme="minorHAnsi" w:hAnsiTheme="minorHAnsi" w:cstheme="minorHAnsi"/>
                <w:b/>
                <w:szCs w:val="22"/>
                <w:lang w:val="uk-UA"/>
              </w:rPr>
              <w:t>Комунальне підприємство «Кременчуцька Муніципальна Енергосервісна Компанія» Кременчуцької міської ради Полтавської області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39600, Полтавська область, м. Кременчук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 xml:space="preserve">, 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 xml:space="preserve">вул. </w:t>
            </w:r>
            <w:r w:rsidR="008F048D" w:rsidRPr="008F048D">
              <w:rPr>
                <w:rFonts w:asciiTheme="minorHAnsi" w:hAnsiTheme="minorHAnsi" w:cstheme="minorHAnsi"/>
                <w:szCs w:val="22"/>
                <w:lang w:val="uk-UA"/>
              </w:rPr>
              <w:t>Алітуська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>, 12</w:t>
            </w:r>
            <w:r w:rsidRPr="008F048D">
              <w:rPr>
                <w:rFonts w:asciiTheme="minorHAnsi" w:hAnsiTheme="minorHAnsi" w:cstheme="minorHAnsi"/>
                <w:szCs w:val="22"/>
              </w:rPr>
              <w:t>.</w:t>
            </w:r>
          </w:p>
          <w:p w:rsidR="00D55DAD" w:rsidRPr="005E2C17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код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>ЄДРПОУ</w:t>
            </w:r>
            <w:r w:rsidRPr="00133F3B">
              <w:rPr>
                <w:rFonts w:asciiTheme="minorHAnsi" w:hAnsiTheme="minorHAnsi" w:cstheme="minorHAnsi"/>
                <w:szCs w:val="22"/>
              </w:rPr>
              <w:t>41825801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Директор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9370A4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33671B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 Л.М. Прокопенко</w:t>
            </w:r>
          </w:p>
        </w:tc>
        <w:tc>
          <w:tcPr>
            <w:tcW w:w="4832" w:type="dxa"/>
          </w:tcPr>
          <w:p w:rsidR="00D55DAD" w:rsidRDefault="00D55DAD" w:rsidP="00933F2B">
            <w:pPr>
              <w:jc w:val="both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Representative Office of “</w:t>
            </w: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ММС</w:t>
            </w:r>
            <w:r>
              <w:rPr>
                <w:rFonts w:asciiTheme="minorHAnsi" w:hAnsiTheme="minorHAnsi" w:cstheme="minorHAnsi"/>
                <w:b/>
                <w:szCs w:val="22"/>
                <w:lang w:val="en-GB" w:eastAsia="de-DE"/>
              </w:rPr>
              <w:t>“</w:t>
            </w: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ART-PROJE”</w:t>
            </w:r>
          </w:p>
          <w:p w:rsidR="00670AAA" w:rsidRPr="00933F2B" w:rsidRDefault="00670AAA" w:rsidP="00933F2B">
            <w:pPr>
              <w:jc w:val="both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EC5E28">
              <w:rPr>
                <w:rFonts w:asciiTheme="minorHAnsi" w:hAnsiTheme="minorHAnsi" w:cstheme="minorHAnsi"/>
                <w:szCs w:val="22"/>
                <w:lang w:val="en-US"/>
              </w:rPr>
              <w:t>Sichovykh Striltsiv Street, 77, office 17, Kyiv, 04053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.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370A4">
              <w:rPr>
                <w:rFonts w:asciiTheme="minorHAnsi" w:hAnsiTheme="minorHAnsi" w:cstheme="minorHAnsi"/>
                <w:szCs w:val="22"/>
                <w:lang w:val="en-GB"/>
              </w:rPr>
              <w:t>USREOU code</w:t>
            </w:r>
            <w:r w:rsidRPr="002A15E0">
              <w:rPr>
                <w:rFonts w:asciiTheme="minorHAnsi" w:hAnsiTheme="minorHAnsi" w:cstheme="minorHAnsi"/>
                <w:szCs w:val="22"/>
                <w:lang w:val="uk-UA"/>
              </w:rPr>
              <w:t>26634185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Director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Ismailov Anar Oktai o</w:t>
            </w:r>
            <w:r w:rsidR="00F40AF1">
              <w:rPr>
                <w:rFonts w:asciiTheme="minorHAnsi" w:hAnsiTheme="minorHAnsi" w:cstheme="minorHAnsi"/>
                <w:b/>
                <w:szCs w:val="22"/>
                <w:lang w:val="en-US"/>
              </w:rPr>
              <w:t>g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en-US"/>
              </w:rPr>
              <w:t>l</w:t>
            </w:r>
            <w:r w:rsidR="00F40AF1">
              <w:rPr>
                <w:rFonts w:asciiTheme="minorHAnsi" w:hAnsiTheme="minorHAnsi" w:cstheme="minorHAnsi"/>
                <w:b/>
                <w:szCs w:val="22"/>
                <w:lang w:val="en-US"/>
              </w:rPr>
              <w:t>u</w:t>
            </w: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</w:p>
          <w:p w:rsidR="00D55DAD" w:rsidRPr="00EC5E28" w:rsidRDefault="00D55DAD" w:rsidP="008313CD">
            <w:pPr>
              <w:spacing w:line="26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Communal Enterprise «Kremenchug Municipal Energy Service Company» of the Kremenchuk City Council of Poltava region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B1336">
              <w:rPr>
                <w:rFonts w:asciiTheme="minorHAnsi" w:hAnsiTheme="minorHAnsi" w:cstheme="minorHAnsi"/>
                <w:szCs w:val="22"/>
                <w:lang w:val="uk-UA"/>
              </w:rPr>
              <w:t>39600, Poltava Region, Kremenchuk,</w:t>
            </w:r>
            <w:r w:rsidR="008F048D" w:rsidRPr="008F048D">
              <w:rPr>
                <w:rFonts w:asciiTheme="minorHAnsi" w:hAnsiTheme="minorHAnsi" w:cstheme="minorHAnsi"/>
                <w:szCs w:val="22"/>
                <w:lang w:val="en-GB"/>
              </w:rPr>
              <w:t>Alituska</w:t>
            </w:r>
            <w:r w:rsidRPr="008F048D">
              <w:rPr>
                <w:rFonts w:asciiTheme="minorHAnsi" w:hAnsiTheme="minorHAnsi" w:cstheme="minorHAnsi"/>
                <w:szCs w:val="22"/>
                <w:lang w:val="en-GB"/>
              </w:rPr>
              <w:t xml:space="preserve"> Str.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 xml:space="preserve"> 12</w:t>
            </w:r>
            <w:r w:rsidRPr="008F048D">
              <w:rPr>
                <w:rFonts w:asciiTheme="minorHAnsi" w:hAnsiTheme="minorHAnsi" w:cstheme="minorHAnsi"/>
                <w:szCs w:val="22"/>
                <w:lang w:val="en-US"/>
              </w:rPr>
              <w:t>.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9370A4">
              <w:rPr>
                <w:rFonts w:asciiTheme="minorHAnsi" w:hAnsiTheme="minorHAnsi" w:cstheme="minorHAnsi"/>
                <w:szCs w:val="22"/>
                <w:lang w:val="en-GB"/>
              </w:rPr>
              <w:t>USREOU code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 41825801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US"/>
              </w:rPr>
              <w:t>Director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33671B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33671B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_ </w:t>
            </w:r>
            <w:r w:rsidR="00271A27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L.M. </w:t>
            </w:r>
            <w:r w:rsidR="00271A27" w:rsidRPr="000229A3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US"/>
              </w:rPr>
              <w:t xml:space="preserve">Prokopenko </w:t>
            </w:r>
          </w:p>
        </w:tc>
      </w:tr>
    </w:tbl>
    <w:p w:rsidR="00D55DAD" w:rsidRPr="00D55DAD" w:rsidRDefault="00D55DAD">
      <w:pPr>
        <w:rPr>
          <w:lang w:val="en-US"/>
        </w:rPr>
      </w:pPr>
    </w:p>
    <w:sectPr w:rsidR="00D55DAD" w:rsidRPr="00D55DAD" w:rsidSect="00B2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F1" w:rsidRDefault="00A96AF1" w:rsidP="008E098B">
      <w:pPr>
        <w:spacing w:line="240" w:lineRule="auto"/>
      </w:pPr>
      <w:r>
        <w:separator/>
      </w:r>
    </w:p>
  </w:endnote>
  <w:endnote w:type="continuationSeparator" w:id="0">
    <w:p w:rsidR="00A96AF1" w:rsidRDefault="00A96AF1" w:rsidP="008E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F1" w:rsidRDefault="00A96AF1" w:rsidP="008E098B">
      <w:pPr>
        <w:spacing w:line="240" w:lineRule="auto"/>
      </w:pPr>
      <w:r>
        <w:separator/>
      </w:r>
    </w:p>
  </w:footnote>
  <w:footnote w:type="continuationSeparator" w:id="0">
    <w:p w:rsidR="00A96AF1" w:rsidRDefault="00A96AF1" w:rsidP="008E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C65"/>
    <w:multiLevelType w:val="hybridMultilevel"/>
    <w:tmpl w:val="CA9C74C2"/>
    <w:lvl w:ilvl="0" w:tplc="D144C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3C3"/>
    <w:multiLevelType w:val="hybridMultilevel"/>
    <w:tmpl w:val="8112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0E3A"/>
    <w:multiLevelType w:val="hybridMultilevel"/>
    <w:tmpl w:val="81122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20AF"/>
    <w:multiLevelType w:val="multilevel"/>
    <w:tmpl w:val="E63E6420"/>
    <w:numStyleLink w:val="1"/>
  </w:abstractNum>
  <w:abstractNum w:abstractNumId="4" w15:restartNumberingAfterBreak="0">
    <w:nsid w:val="648228C3"/>
    <w:multiLevelType w:val="hybridMultilevel"/>
    <w:tmpl w:val="E63E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C5DF1"/>
    <w:multiLevelType w:val="hybridMultilevel"/>
    <w:tmpl w:val="552AAAD0"/>
    <w:lvl w:ilvl="0" w:tplc="E01E78F2">
      <w:start w:val="1"/>
      <w:numFmt w:val="lowerLetter"/>
      <w:lvlText w:val="(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92D4088"/>
    <w:multiLevelType w:val="multilevel"/>
    <w:tmpl w:val="E63E6420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595"/>
    <w:rsid w:val="00022758"/>
    <w:rsid w:val="00033C3F"/>
    <w:rsid w:val="0004535F"/>
    <w:rsid w:val="00050219"/>
    <w:rsid w:val="00092A2B"/>
    <w:rsid w:val="000A40DA"/>
    <w:rsid w:val="000D0051"/>
    <w:rsid w:val="000F0C35"/>
    <w:rsid w:val="000F1019"/>
    <w:rsid w:val="000F240D"/>
    <w:rsid w:val="00122A66"/>
    <w:rsid w:val="00134A4E"/>
    <w:rsid w:val="0014076B"/>
    <w:rsid w:val="00140A69"/>
    <w:rsid w:val="00140C51"/>
    <w:rsid w:val="001460B7"/>
    <w:rsid w:val="001C4718"/>
    <w:rsid w:val="001D53A5"/>
    <w:rsid w:val="0023087F"/>
    <w:rsid w:val="00271A27"/>
    <w:rsid w:val="002B6840"/>
    <w:rsid w:val="002C734D"/>
    <w:rsid w:val="002D73B6"/>
    <w:rsid w:val="0033671B"/>
    <w:rsid w:val="00337306"/>
    <w:rsid w:val="00341D23"/>
    <w:rsid w:val="003C2E15"/>
    <w:rsid w:val="0044554C"/>
    <w:rsid w:val="00451729"/>
    <w:rsid w:val="00463931"/>
    <w:rsid w:val="004A3693"/>
    <w:rsid w:val="004D0AC9"/>
    <w:rsid w:val="00557E1D"/>
    <w:rsid w:val="00574E1A"/>
    <w:rsid w:val="005969A8"/>
    <w:rsid w:val="005A676B"/>
    <w:rsid w:val="005B28F0"/>
    <w:rsid w:val="005B75CE"/>
    <w:rsid w:val="005E2C17"/>
    <w:rsid w:val="005F2DDC"/>
    <w:rsid w:val="006122C9"/>
    <w:rsid w:val="00670AAA"/>
    <w:rsid w:val="006B112E"/>
    <w:rsid w:val="00737EFC"/>
    <w:rsid w:val="00774F46"/>
    <w:rsid w:val="008A1AFC"/>
    <w:rsid w:val="008C4E32"/>
    <w:rsid w:val="008E098B"/>
    <w:rsid w:val="008F048D"/>
    <w:rsid w:val="00904763"/>
    <w:rsid w:val="00931CF6"/>
    <w:rsid w:val="00933F2B"/>
    <w:rsid w:val="00961AC4"/>
    <w:rsid w:val="00961E8B"/>
    <w:rsid w:val="0099006B"/>
    <w:rsid w:val="009B736C"/>
    <w:rsid w:val="00A04C7B"/>
    <w:rsid w:val="00A43810"/>
    <w:rsid w:val="00A96AF1"/>
    <w:rsid w:val="00AB5691"/>
    <w:rsid w:val="00AC5D20"/>
    <w:rsid w:val="00AD2836"/>
    <w:rsid w:val="00B17132"/>
    <w:rsid w:val="00B25883"/>
    <w:rsid w:val="00BC0D50"/>
    <w:rsid w:val="00BD1D88"/>
    <w:rsid w:val="00BE1745"/>
    <w:rsid w:val="00C27D24"/>
    <w:rsid w:val="00C34827"/>
    <w:rsid w:val="00C41072"/>
    <w:rsid w:val="00C81872"/>
    <w:rsid w:val="00CC6CCA"/>
    <w:rsid w:val="00D03B16"/>
    <w:rsid w:val="00D231E3"/>
    <w:rsid w:val="00D451F9"/>
    <w:rsid w:val="00D55DAD"/>
    <w:rsid w:val="00D840C7"/>
    <w:rsid w:val="00DA07E4"/>
    <w:rsid w:val="00E32595"/>
    <w:rsid w:val="00E524FF"/>
    <w:rsid w:val="00EA2F6A"/>
    <w:rsid w:val="00EB4CDB"/>
    <w:rsid w:val="00EE7FB1"/>
    <w:rsid w:val="00F30695"/>
    <w:rsid w:val="00F40AF1"/>
    <w:rsid w:val="00F5419B"/>
    <w:rsid w:val="00F65EF5"/>
    <w:rsid w:val="00F964DE"/>
    <w:rsid w:val="00FA4678"/>
    <w:rsid w:val="00FD6D51"/>
    <w:rsid w:val="00FE29ED"/>
    <w:rsid w:val="00FF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7798A8-7A00-4F75-BB79-9DAC5BEF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AD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55DAD"/>
    <w:rPr>
      <w:rFonts w:cs="Times New Roman"/>
      <w:color w:val="0563C1"/>
      <w:u w:val="single"/>
    </w:rPr>
  </w:style>
  <w:style w:type="paragraph" w:styleId="a4">
    <w:name w:val="List Paragraph"/>
    <w:aliases w:val="Heading 2_sj,Numbered Para 1,Dot pt,No Spacing1,List Paragraph Char Char Char,Indicator Text,Bullet 1,Bullet Points,MAIN CONTENT,List Paragraph12,F5 List Paragraph,Source,1st level - Bullet List Paragraph,List_Paragraph"/>
    <w:basedOn w:val="a"/>
    <w:uiPriority w:val="99"/>
    <w:qFormat/>
    <w:rsid w:val="00D55D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98B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98B"/>
    <w:rPr>
      <w:rFonts w:ascii="Arial" w:eastAsia="Times New Roman" w:hAnsi="Arial" w:cs="Arial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098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98B"/>
    <w:rPr>
      <w:rFonts w:ascii="Arial" w:eastAsia="Times New Roman" w:hAnsi="Arial" w:cs="Arial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09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098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931CF6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ru-RU"/>
    </w:rPr>
  </w:style>
  <w:style w:type="numbering" w:customStyle="1" w:styleId="1">
    <w:name w:val="Стиль1"/>
    <w:uiPriority w:val="99"/>
    <w:rsid w:val="00737EF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emen@artproje.az" TargetMode="External"/><Relationship Id="rId4" Type="http://schemas.openxmlformats.org/officeDocument/2006/relationships/styles" Target="styles.xml"/><Relationship Id="rId9" Type="http://schemas.openxmlformats.org/officeDocument/2006/relationships/hyperlink" Target="mailto:kremen@artproje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76C0-974B-448B-9AF0-4DBB312CEFB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8C3F6B-7BEC-4773-9F8F-6B2E7E1D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3914</Words>
  <Characters>2232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[EBRD]</cp:keywords>
  <dc:description/>
  <cp:lastModifiedBy>User</cp:lastModifiedBy>
  <cp:revision>4</cp:revision>
  <dcterms:created xsi:type="dcterms:W3CDTF">2024-12-16T13:05:00Z</dcterms:created>
  <dcterms:modified xsi:type="dcterms:W3CDTF">2024-12-26T06:54:00Z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59da5852-e413-4b7f-b9d4-c2f116c5b60b</vt:lpwstr>
  </property>
  <property fmtid="{D5CDD505-2E9C-101B-9397-08002B2CF9AE}" pid="3" name="bjSaver">
    <vt:lpwstr>KvB5EI+eNMo6t8N7W1LAIHc1hRzgnyaD</vt:lpwstr>
  </property>
  <property fmtid="{D5CDD505-2E9C-101B-9397-08002B2CF9AE}" pid="4" name="bjDocumentSecurityLabel">
    <vt:lpwstr>This item has no classification</vt:lpwstr>
  </property>
</Properties>
</file>