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9"/>
        <w:gridCol w:w="4249"/>
        <w:gridCol w:w="15"/>
        <w:gridCol w:w="1268"/>
        <w:gridCol w:w="6"/>
        <w:gridCol w:w="2008"/>
        <w:gridCol w:w="21"/>
        <w:gridCol w:w="1340"/>
        <w:gridCol w:w="18"/>
        <w:gridCol w:w="21"/>
        <w:gridCol w:w="1268"/>
        <w:gridCol w:w="961"/>
        <w:gridCol w:w="6"/>
        <w:gridCol w:w="1146"/>
      </w:tblGrid>
      <w:tr w:rsidR="00BD7C2F" w:rsidTr="009547B7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7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9547B7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1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9547B7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DF4570" w:rsidTr="009547B7">
        <w:trPr>
          <w:trHeight w:val="14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Pr="00DF4570" w:rsidRDefault="009B420B" w:rsidP="00DF45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18" w:type="pct"/>
            <w:vAlign w:val="center"/>
          </w:tcPr>
          <w:p w:rsidR="00DF4570" w:rsidRPr="00DF4570" w:rsidRDefault="004A41EF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43300</w:t>
            </w:r>
          </w:p>
        </w:tc>
      </w:tr>
      <w:tr w:rsidR="00DF4570" w:rsidTr="009547B7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75990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80550</w:t>
            </w:r>
          </w:p>
        </w:tc>
      </w:tr>
      <w:tr w:rsidR="00DF4570" w:rsidTr="009547B7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9547B7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DF4570" w:rsidTr="009547B7">
        <w:trPr>
          <w:trHeight w:val="360"/>
        </w:trPr>
        <w:tc>
          <w:tcPr>
            <w:tcW w:w="3423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420640,748</w:t>
            </w:r>
          </w:p>
        </w:tc>
        <w:tc>
          <w:tcPr>
            <w:tcW w:w="418" w:type="pct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138367,748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124740 </w:t>
            </w:r>
          </w:p>
        </w:tc>
      </w:tr>
      <w:tr w:rsidR="00DF4570" w:rsidTr="009547B7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18" w:type="pct"/>
            <w:vAlign w:val="center"/>
          </w:tcPr>
          <w:p w:rsidR="00DF4570" w:rsidRDefault="009B420B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DF4570" w:rsidTr="009547B7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77990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80550</w:t>
            </w:r>
          </w:p>
        </w:tc>
      </w:tr>
      <w:tr w:rsidR="00DF4570" w:rsidTr="009547B7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81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9547B7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            </w:t>
            </w:r>
            <w:r w:rsidR="00DF4570"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9547B7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DF4570" w:rsidTr="009547B7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9547B7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відділу імунологічних досліджень лабораторного центру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новонароджених дітей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DF4570" w:rsidTr="009547B7">
        <w:trPr>
          <w:trHeight w:val="42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DF4570" w:rsidTr="009547B7">
        <w:trPr>
          <w:trHeight w:val="42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1 329,748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DF4570" w:rsidTr="009547B7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в т.ч. демонтаж, перенесення  та встановлення вентиляційної системи в укриття будівлі акушерського корпусу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31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т.ч. на демонтаж, монтаж та технічні роботи по перенесенню кондиціонера з операційної пологового корпусу в операційну </w:t>
            </w:r>
          </w:p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118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Поточний ремонт частини покрівлі реанімаційного відділення пологового корпусу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DF4570" w:rsidTr="009547B7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DF4570" w:rsidTr="009547B7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</w:t>
            </w:r>
            <w:r>
              <w:rPr>
                <w:sz w:val="24"/>
                <w:szCs w:val="24"/>
                <w:lang w:val="uk-UA"/>
              </w:rPr>
              <w:lastRenderedPageBreak/>
              <w:t>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Кошти фізичних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lastRenderedPageBreak/>
              <w:t>220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DF4570" w:rsidTr="009547B7">
        <w:trPr>
          <w:trHeight w:val="165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298129,748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93769,748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98920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105440</w:t>
            </w:r>
          </w:p>
        </w:tc>
      </w:tr>
      <w:tr w:rsidR="00DF4570" w:rsidTr="009547B7">
        <w:trPr>
          <w:trHeight w:val="105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68229,748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21129,748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22600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24500</w:t>
            </w:r>
          </w:p>
        </w:tc>
      </w:tr>
      <w:tr w:rsidR="00DF4570" w:rsidRPr="007530E5" w:rsidTr="009547B7">
        <w:trPr>
          <w:trHeight w:val="270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75 490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80 050</w:t>
            </w:r>
          </w:p>
        </w:tc>
      </w:tr>
      <w:tr w:rsidR="00DF4570" w:rsidTr="009547B7">
        <w:trPr>
          <w:trHeight w:val="270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9547B7">
        <w:trPr>
          <w:trHeight w:val="558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адресою: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58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Pr="004972D7" w:rsidRDefault="00DF4570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 w:rsidR="00AF5F1D"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 w:rsidR="00AF5F1D">
              <w:rPr>
                <w:sz w:val="24"/>
                <w:szCs w:val="24"/>
                <w:lang w:val="uk-UA" w:eastAsia="ru-RU"/>
              </w:rPr>
              <w:t>гістерорезектоскоп</w:t>
            </w:r>
            <w:proofErr w:type="spellEnd"/>
            <w:r w:rsidR="00AF5F1D">
              <w:rPr>
                <w:sz w:val="24"/>
                <w:szCs w:val="24"/>
                <w:lang w:val="uk-UA" w:eastAsia="ru-RU"/>
              </w:rPr>
              <w:t>,комплект інструментарію для ендоскопічних операцій (морцелятор)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BD0E7E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BD0E7E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  <w:r w:rsidR="006220A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адресою: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операційного блоку та кімнат міського відділення </w:t>
            </w:r>
            <w:r>
              <w:rPr>
                <w:sz w:val="24"/>
                <w:szCs w:val="24"/>
                <w:lang w:val="uk-UA"/>
              </w:rPr>
              <w:lastRenderedPageBreak/>
              <w:t>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27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49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DF4570" w:rsidTr="009547B7">
        <w:trPr>
          <w:trHeight w:val="24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DF4570" w:rsidTr="009547B7">
        <w:trPr>
          <w:trHeight w:val="76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DF4570" w:rsidTr="009547B7">
        <w:trPr>
          <w:trHeight w:val="5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патології вагітних в акушерському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1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DF4570" w:rsidTr="009547B7">
        <w:trPr>
          <w:trHeight w:val="5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455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DF4570" w:rsidTr="009547B7">
        <w:trPr>
          <w:trHeight w:val="87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33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tcBorders>
              <w:top w:val="nil"/>
            </w:tcBorders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540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F4570" w:rsidTr="009547B7">
        <w:trPr>
          <w:trHeight w:val="50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DF4570" w:rsidTr="009547B7">
        <w:trPr>
          <w:trHeight w:val="504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657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327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Придбання медичного обладнання: насоси, ліжка багатофункціональні, </w:t>
            </w:r>
            <w:r>
              <w:rPr>
                <w:sz w:val="22"/>
                <w:szCs w:val="22"/>
                <w:lang w:val="uk-UA" w:eastAsia="ru-RU"/>
              </w:rPr>
              <w:lastRenderedPageBreak/>
              <w:t>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7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9547B7">
        <w:trPr>
          <w:trHeight w:val="895"/>
        </w:trPr>
        <w:tc>
          <w:tcPr>
            <w:tcW w:w="3423" w:type="pct"/>
            <w:gridSpan w:val="7"/>
            <w:vAlign w:val="center"/>
          </w:tcPr>
          <w:p w:rsidR="00DF4570" w:rsidRDefault="009547B7" w:rsidP="009547B7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lastRenderedPageBreak/>
              <w:t xml:space="preserve">                                                                                              </w:t>
            </w:r>
            <w:r w:rsidR="00DF4570">
              <w:rPr>
                <w:b/>
                <w:lang w:val="uk-UA" w:eastAsia="ru-RU"/>
              </w:rPr>
              <w:t xml:space="preserve">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9547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122511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9547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44598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9547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58613</w:t>
            </w:r>
          </w:p>
        </w:tc>
        <w:tc>
          <w:tcPr>
            <w:tcW w:w="379" w:type="pct"/>
            <w:vAlign w:val="center"/>
          </w:tcPr>
          <w:p w:rsidR="009547B7" w:rsidRDefault="009547B7" w:rsidP="009547B7">
            <w:pPr>
              <w:rPr>
                <w:b/>
                <w:sz w:val="24"/>
                <w:szCs w:val="24"/>
                <w:lang w:val="uk-UA"/>
              </w:rPr>
            </w:pPr>
          </w:p>
          <w:p w:rsidR="00DF4570" w:rsidRDefault="00DF4570" w:rsidP="009547B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4570" w:rsidTr="009547B7">
        <w:trPr>
          <w:trHeight w:val="315"/>
        </w:trPr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121011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44098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58113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DF4570" w:rsidTr="009547B7">
        <w:trPr>
          <w:trHeight w:val="648"/>
        </w:trPr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DF4570" w:rsidTr="009547B7">
        <w:trPr>
          <w:trHeight w:val="842"/>
        </w:trPr>
        <w:tc>
          <w:tcPr>
            <w:tcW w:w="3423" w:type="pct"/>
            <w:gridSpan w:val="7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DF4570" w:rsidRDefault="009547B7" w:rsidP="009547B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КНМП «</w:t>
            </w:r>
            <w:r w:rsidR="00DF4570">
              <w:rPr>
                <w:b/>
                <w:bCs/>
                <w:sz w:val="24"/>
                <w:szCs w:val="24"/>
                <w:lang w:val="uk-UA" w:eastAsia="ru-RU"/>
              </w:rPr>
              <w:t>Кременчуцьк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рівня»</w:t>
            </w:r>
            <w:r w:rsidR="00DF4570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9219B8" w:rsidRDefault="009219B8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9219B8" w:rsidRDefault="009219B8" w:rsidP="009219B8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9547B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420640,748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138367,748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</w:tr>
      <w:tr w:rsidR="00DF4570" w:rsidTr="009547B7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189240,748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407704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65227,748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80713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43300</w:t>
            </w:r>
          </w:p>
        </w:tc>
      </w:tr>
      <w:tr w:rsidR="00DF4570" w:rsidTr="009547B7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72390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75990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80550</w:t>
            </w:r>
          </w:p>
        </w:tc>
      </w:tr>
      <w:tr w:rsidR="00DF4570" w:rsidTr="009547B7">
        <w:tc>
          <w:tcPr>
            <w:tcW w:w="2759" w:type="pct"/>
            <w:gridSpan w:val="5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E41A84" w:rsidP="009547B7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Максим СЕРЕДА             </w:t>
      </w:r>
    </w:p>
    <w:p w:rsidR="00BD7C2F" w:rsidRDefault="00BD7C2F">
      <w:pPr>
        <w:pStyle w:val="a9"/>
        <w:ind w:firstLine="708"/>
        <w:rPr>
          <w:lang w:val="uk-UA"/>
        </w:rPr>
      </w:pP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9547B7">
      <w:headerReference w:type="default" r:id="rId8"/>
      <w:pgSz w:w="16838" w:h="11906" w:orient="landscape"/>
      <w:pgMar w:top="1702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B7" w:rsidRDefault="009547B7">
      <w:pPr>
        <w:spacing w:line="240" w:lineRule="auto"/>
      </w:pPr>
      <w:r>
        <w:separator/>
      </w:r>
    </w:p>
  </w:endnote>
  <w:endnote w:type="continuationSeparator" w:id="0">
    <w:p w:rsidR="009547B7" w:rsidRDefault="00954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B7" w:rsidRDefault="009547B7">
      <w:r>
        <w:separator/>
      </w:r>
    </w:p>
  </w:footnote>
  <w:footnote w:type="continuationSeparator" w:id="0">
    <w:p w:rsidR="009547B7" w:rsidRDefault="0095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B7" w:rsidRDefault="009547B7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275E1"/>
    <w:rsid w:val="00335511"/>
    <w:rsid w:val="00342C42"/>
    <w:rsid w:val="00342C5D"/>
    <w:rsid w:val="003604E9"/>
    <w:rsid w:val="003624DC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3CEA"/>
    <w:rsid w:val="00455188"/>
    <w:rsid w:val="00456D30"/>
    <w:rsid w:val="004624B9"/>
    <w:rsid w:val="00465179"/>
    <w:rsid w:val="00483BC0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3FAD"/>
    <w:rsid w:val="00734EED"/>
    <w:rsid w:val="00744574"/>
    <w:rsid w:val="00750EAA"/>
    <w:rsid w:val="007530E5"/>
    <w:rsid w:val="00753FB3"/>
    <w:rsid w:val="00754025"/>
    <w:rsid w:val="007618D5"/>
    <w:rsid w:val="007633A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547B7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67BC-96FA-4C29-9E15-2C8B9F19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8</Pages>
  <Words>1037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cp:lastPrinted>2024-12-13T12:42:00Z</cp:lastPrinted>
  <dcterms:created xsi:type="dcterms:W3CDTF">2023-12-15T07:20:00Z</dcterms:created>
  <dcterms:modified xsi:type="dcterms:W3CDTF">2024-12-16T07:02:00Z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