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E125BE">
      <w:pPr>
        <w:tabs>
          <w:tab w:val="left" w:pos="4962"/>
        </w:tabs>
        <w:ind w:right="-284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E125BE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E125BE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E125BE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E125BE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D60EE6">
        <w:rPr>
          <w:b/>
          <w:bCs/>
          <w:sz w:val="28"/>
          <w:szCs w:val="28"/>
        </w:rPr>
        <w:t>13</w:t>
      </w:r>
      <w:bookmarkStart w:id="0" w:name="_GoBack"/>
      <w:bookmarkEnd w:id="0"/>
      <w:r w:rsidRPr="002E4E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грудня</w:t>
      </w:r>
      <w:r w:rsidRPr="002E4E7C">
        <w:rPr>
          <w:b/>
          <w:bCs/>
          <w:sz w:val="28"/>
          <w:szCs w:val="28"/>
        </w:rPr>
        <w:t xml:space="preserve"> 2024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CA7D64" w:rsidRPr="002E4E7C">
        <w:rPr>
          <w:bCs/>
          <w:sz w:val="28"/>
          <w:szCs w:val="28"/>
        </w:rPr>
        <w:t>8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C01378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E125BE" w:rsidRDefault="001858E3" w:rsidP="001858E3">
            <w:pPr>
              <w:jc w:val="center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E125BE" w:rsidRDefault="001858E3" w:rsidP="001858E3">
            <w:pPr>
              <w:jc w:val="center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  <w:lang w:eastAsia="en-US"/>
              </w:rPr>
              <w:t>Орієнтовні витрати, грн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3 567 006,00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Внески до статутного капіталу КП «Кременчуцьке КАТП 1628» на проєктування та будівництво контейнерних майданчиків для </w:t>
            </w:r>
            <w:proofErr w:type="spellStart"/>
            <w:r w:rsidRPr="00E125BE">
              <w:rPr>
                <w:sz w:val="20"/>
                <w:szCs w:val="20"/>
              </w:rPr>
              <w:t>полупідземних</w:t>
            </w:r>
            <w:proofErr w:type="spellEnd"/>
            <w:r w:rsidRPr="00E125BE">
              <w:rPr>
                <w:sz w:val="20"/>
                <w:szCs w:val="20"/>
              </w:rPr>
              <w:t xml:space="preserve"> контейнерів ELKOPLAST </w:t>
            </w:r>
            <w:proofErr w:type="spellStart"/>
            <w:r w:rsidRPr="00E125BE">
              <w:rPr>
                <w:sz w:val="20"/>
                <w:szCs w:val="20"/>
              </w:rPr>
              <w:t>Semi</w:t>
            </w:r>
            <w:proofErr w:type="spellEnd"/>
            <w:r w:rsidRPr="00E125BE">
              <w:rPr>
                <w:sz w:val="20"/>
                <w:szCs w:val="20"/>
              </w:rPr>
              <w:t xml:space="preserve"> Q (або аналог)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790 236,00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Розроблення проєкту землеустрою щодо рекультивації порушених земель та плану припинення експлуатації полігону </w:t>
            </w:r>
            <w:r w:rsidR="00441E61" w:rsidRPr="00E125BE">
              <w:rPr>
                <w:sz w:val="20"/>
                <w:szCs w:val="20"/>
              </w:rPr>
              <w:t>ТПВ</w:t>
            </w:r>
            <w:r w:rsidRPr="00E125BE">
              <w:rPr>
                <w:sz w:val="20"/>
                <w:szCs w:val="20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200 000,00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Внески до статутного капіталу КП «Кременчуцьке КАТП 1628» на розроблення проєкту реконструкції полігону </w:t>
            </w:r>
            <w:r w:rsidR="00441E61" w:rsidRPr="00E125BE">
              <w:rPr>
                <w:sz w:val="20"/>
                <w:szCs w:val="20"/>
              </w:rPr>
              <w:t>ТПВ</w:t>
            </w:r>
            <w:r w:rsidRPr="00E125BE">
              <w:rPr>
                <w:sz w:val="20"/>
                <w:szCs w:val="20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1 800 000,00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Розроблення документації для отримання висновку оцінки </w:t>
            </w:r>
            <w:r w:rsidR="009F0217">
              <w:rPr>
                <w:sz w:val="20"/>
                <w:szCs w:val="20"/>
              </w:rPr>
              <w:t xml:space="preserve">впливу </w:t>
            </w:r>
            <w:r w:rsidRPr="00E125BE">
              <w:rPr>
                <w:sz w:val="20"/>
                <w:szCs w:val="20"/>
              </w:rPr>
              <w:t>на довкілля (автозаправний пункт)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500 000,00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Внески до статутного капіталу КП «Кременчуцьке КАТП 1628» на розроблення проєкту будівництва майданчика для тимчасового зберігання відходів руйнації на території полігону </w:t>
            </w:r>
            <w:r w:rsidR="00CF3536" w:rsidRPr="00E125BE">
              <w:rPr>
                <w:sz w:val="20"/>
                <w:szCs w:val="20"/>
              </w:rPr>
              <w:t>ТПВ</w:t>
            </w:r>
            <w:r w:rsidRPr="00E125BE">
              <w:rPr>
                <w:sz w:val="20"/>
                <w:szCs w:val="20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42 000,00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Внески до статутного капіталу КП «Кременчуцьке КАТП 1628» на будівництво майданчика для тимчасового зберігання відходів руйнації на території полігону </w:t>
            </w:r>
            <w:r w:rsidR="00CF3536" w:rsidRPr="00E125BE">
              <w:rPr>
                <w:sz w:val="20"/>
                <w:szCs w:val="20"/>
              </w:rPr>
              <w:t>ТПВ</w:t>
            </w:r>
            <w:r w:rsidRPr="00E125BE">
              <w:rPr>
                <w:sz w:val="20"/>
                <w:szCs w:val="20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28 386 802,00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750 000,00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2 851 550,00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2 484 300,00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КП «Кременчуцьке КАТП 1628»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360 000,00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1 000 000,00</w:t>
            </w:r>
          </w:p>
        </w:tc>
      </w:tr>
      <w:tr w:rsidR="00610A2B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E125BE" w:rsidRDefault="00E125BE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E125BE" w:rsidRDefault="00E125BE" w:rsidP="001858E3">
            <w:pPr>
              <w:jc w:val="both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Утримання та забезпечення ресурсами групи реалізації шведсько-української програми</w:t>
            </w:r>
            <w:r w:rsidRPr="00E125BE">
              <w:rPr>
                <w:color w:val="000000"/>
                <w:sz w:val="20"/>
                <w:szCs w:val="20"/>
                <w:shd w:val="clear" w:color="auto" w:fill="FFFFFF"/>
              </w:rPr>
              <w:t xml:space="preserve"> «Посилення управління побутовими відходами в Україні» (</w:t>
            </w:r>
            <w:r w:rsidRPr="00E125BE">
              <w:rPr>
                <w:sz w:val="20"/>
                <w:szCs w:val="20"/>
              </w:rPr>
              <w:t>WM4U) на 2025 рік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A2B" w:rsidRPr="00E125BE" w:rsidRDefault="00E125BE" w:rsidP="001858E3">
            <w:pPr>
              <w:jc w:val="right"/>
              <w:rPr>
                <w:sz w:val="20"/>
                <w:szCs w:val="20"/>
              </w:rPr>
            </w:pPr>
            <w:r w:rsidRPr="00E125BE">
              <w:rPr>
                <w:sz w:val="20"/>
                <w:szCs w:val="20"/>
              </w:rPr>
              <w:t>727 462,00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E3" w:rsidRPr="00E125BE" w:rsidRDefault="001858E3" w:rsidP="001858E3">
            <w:pPr>
              <w:spacing w:line="276" w:lineRule="auto"/>
              <w:ind w:left="8" w:right="62"/>
              <w:rPr>
                <w:b/>
                <w:bCs/>
                <w:sz w:val="20"/>
                <w:szCs w:val="20"/>
                <w:lang w:eastAsia="en-US"/>
              </w:rPr>
            </w:pPr>
            <w:r w:rsidRPr="00E125BE">
              <w:rPr>
                <w:b/>
                <w:bCs/>
                <w:sz w:val="20"/>
                <w:szCs w:val="20"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8E3" w:rsidRPr="00E125BE" w:rsidRDefault="00E125BE" w:rsidP="001858E3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43 459 356,00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E3" w:rsidRPr="00E125BE" w:rsidRDefault="001858E3" w:rsidP="001858E3">
            <w:pPr>
              <w:spacing w:line="276" w:lineRule="auto"/>
              <w:ind w:left="8" w:right="62"/>
              <w:jc w:val="both"/>
              <w:rPr>
                <w:sz w:val="20"/>
                <w:szCs w:val="20"/>
                <w:lang w:eastAsia="en-US"/>
              </w:rPr>
            </w:pPr>
            <w:r w:rsidRPr="00E125BE">
              <w:rPr>
                <w:sz w:val="20"/>
                <w:szCs w:val="20"/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E125BE" w:rsidRDefault="001858E3" w:rsidP="001858E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E125BE" w:rsidRDefault="001858E3" w:rsidP="001858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E3" w:rsidRPr="00E125BE" w:rsidRDefault="001858E3" w:rsidP="001858E3">
            <w:pPr>
              <w:spacing w:line="276" w:lineRule="auto"/>
              <w:ind w:left="8" w:right="62"/>
              <w:jc w:val="both"/>
              <w:rPr>
                <w:sz w:val="20"/>
                <w:szCs w:val="20"/>
                <w:lang w:eastAsia="en-US"/>
              </w:rPr>
            </w:pPr>
            <w:r w:rsidRPr="00E125BE">
              <w:rPr>
                <w:bCs/>
                <w:sz w:val="20"/>
                <w:szCs w:val="20"/>
                <w:lang w:eastAsia="en-US"/>
              </w:rPr>
              <w:t>Кошти бюджету</w:t>
            </w:r>
            <w:r w:rsidRPr="00E125BE">
              <w:rPr>
                <w:sz w:val="20"/>
                <w:szCs w:val="20"/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8E3" w:rsidRPr="00E125BE" w:rsidRDefault="00E125BE" w:rsidP="001858E3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43 459 356,00</w:t>
            </w:r>
          </w:p>
        </w:tc>
      </w:tr>
    </w:tbl>
    <w:p w:rsidR="001E2981" w:rsidRPr="00E125BE" w:rsidRDefault="001E2981" w:rsidP="001E2981">
      <w:pPr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0EE6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8E5A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B914E-280B-410C-9E38-8D163FDE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</cp:revision>
  <cp:lastPrinted>2024-10-17T07:40:00Z</cp:lastPrinted>
  <dcterms:created xsi:type="dcterms:W3CDTF">2024-12-03T13:01:00Z</dcterms:created>
  <dcterms:modified xsi:type="dcterms:W3CDTF">2024-12-13T12:20:00Z</dcterms:modified>
</cp:coreProperties>
</file>