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C0E31" w14:textId="77777777" w:rsidR="002950EB" w:rsidRDefault="002950EB" w:rsidP="002950EB">
      <w:pPr>
        <w:pStyle w:val="11"/>
        <w:keepNext/>
        <w:keepLines/>
        <w:shd w:val="clear" w:color="auto" w:fill="auto"/>
        <w:spacing w:after="0" w:line="240" w:lineRule="auto"/>
        <w:ind w:right="44"/>
        <w:rPr>
          <w:rFonts w:ascii="Times New Roman" w:hAnsi="Times New Roman"/>
        </w:rPr>
      </w:pPr>
      <w:bookmarkStart w:id="0" w:name="bookmark0"/>
      <w:bookmarkStart w:id="1" w:name="_Hlk153293056"/>
      <w:r>
        <w:rPr>
          <w:noProof/>
          <w:color w:val="F2F2F2"/>
        </w:rPr>
        <w:drawing>
          <wp:inline distT="0" distB="0" distL="0" distR="0" wp14:anchorId="73C3D5C0" wp14:editId="3AEC1EC9">
            <wp:extent cx="609600" cy="838200"/>
            <wp:effectExtent l="0" t="0" r="0" b="0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Hlk153292979"/>
    </w:p>
    <w:p w14:paraId="19293A61" w14:textId="77777777" w:rsidR="002950EB" w:rsidRDefault="002950EB" w:rsidP="002950EB">
      <w:pPr>
        <w:ind w:right="4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5DB16724" w14:textId="77777777" w:rsidR="002950EB" w:rsidRDefault="002950EB" w:rsidP="002950EB">
      <w:pPr>
        <w:ind w:right="4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КРЕМЕНЧУЦЬКОГО РАЙОНУ ПОЛТАВСЬКОЇ ОБЛАСТІ</w:t>
      </w:r>
    </w:p>
    <w:p w14:paraId="79CEA9FD" w14:textId="77777777" w:rsidR="002950EB" w:rsidRDefault="002950EB" w:rsidP="002950EB">
      <w:pPr>
        <w:ind w:right="4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ПОЗАЧЕРГОВА XX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 СЕСІЯ МІСЬКОЇ РАДИ VIII СКЛИКАННЯ</w:t>
      </w:r>
    </w:p>
    <w:p w14:paraId="085C4DEB" w14:textId="77777777" w:rsidR="002950EB" w:rsidRDefault="002950EB" w:rsidP="002950EB">
      <w:pPr>
        <w:ind w:right="45"/>
        <w:jc w:val="center"/>
        <w:rPr>
          <w:rFonts w:ascii="Times New Roman" w:hAnsi="Times New Roman"/>
          <w:b/>
          <w:sz w:val="28"/>
          <w:szCs w:val="28"/>
        </w:rPr>
      </w:pPr>
    </w:p>
    <w:p w14:paraId="5825DF5A" w14:textId="77777777" w:rsidR="002950EB" w:rsidRDefault="002950EB" w:rsidP="002950E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</w:t>
      </w:r>
    </w:p>
    <w:p w14:paraId="3FF65544" w14:textId="77777777" w:rsidR="002950EB" w:rsidRDefault="002950EB" w:rsidP="002950EB">
      <w:pPr>
        <w:rPr>
          <w:rStyle w:val="10"/>
          <w:rFonts w:eastAsia="MS Mincho" w:hint="eastAsia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15 грудня 2023 року</w:t>
      </w:r>
    </w:p>
    <w:p w14:paraId="6831D5D0" w14:textId="77777777" w:rsidR="002950EB" w:rsidRPr="00214AED" w:rsidRDefault="002950EB" w:rsidP="002950EB">
      <w:pPr>
        <w:pStyle w:val="11"/>
        <w:keepNext/>
        <w:keepLines/>
        <w:shd w:val="clear" w:color="auto" w:fill="auto"/>
        <w:spacing w:after="0" w:line="240" w:lineRule="auto"/>
        <w:ind w:left="23" w:right="5080"/>
        <w:jc w:val="left"/>
        <w:rPr>
          <w:rStyle w:val="10"/>
          <w:rFonts w:ascii="Times New Roman" w:eastAsia="Calibri" w:hAnsi="Times New Roman"/>
          <w:sz w:val="20"/>
          <w:szCs w:val="20"/>
        </w:rPr>
      </w:pPr>
      <w:r w:rsidRPr="00214AED">
        <w:rPr>
          <w:rStyle w:val="10"/>
          <w:rFonts w:ascii="Times New Roman" w:hAnsi="Times New Roman"/>
          <w:sz w:val="20"/>
          <w:szCs w:val="20"/>
        </w:rPr>
        <w:t>м. Кременчук</w:t>
      </w:r>
    </w:p>
    <w:p w14:paraId="5AE46AAC" w14:textId="77777777" w:rsidR="002950EB" w:rsidRDefault="002950EB" w:rsidP="002950EB">
      <w:pPr>
        <w:pStyle w:val="11"/>
        <w:keepNext/>
        <w:keepLines/>
        <w:shd w:val="clear" w:color="auto" w:fill="auto"/>
        <w:spacing w:after="0" w:line="240" w:lineRule="auto"/>
        <w:ind w:left="23" w:right="5080"/>
        <w:jc w:val="left"/>
        <w:rPr>
          <w:rStyle w:val="10"/>
          <w:rFonts w:ascii="Times New Roman" w:hAnsi="Times New Roman"/>
          <w:b/>
          <w:bCs/>
        </w:rPr>
      </w:pPr>
    </w:p>
    <w:tbl>
      <w:tblPr>
        <w:tblW w:w="0" w:type="auto"/>
        <w:tblInd w:w="23" w:type="dxa"/>
        <w:tblLook w:val="04A0" w:firstRow="1" w:lastRow="0" w:firstColumn="1" w:lastColumn="0" w:noHBand="0" w:noVBand="1"/>
      </w:tblPr>
      <w:tblGrid>
        <w:gridCol w:w="5554"/>
      </w:tblGrid>
      <w:tr w:rsidR="002950EB" w14:paraId="03868F2C" w14:textId="77777777" w:rsidTr="00FB790C">
        <w:trPr>
          <w:trHeight w:val="2539"/>
        </w:trPr>
        <w:tc>
          <w:tcPr>
            <w:tcW w:w="5554" w:type="dxa"/>
          </w:tcPr>
          <w:bookmarkEnd w:id="0"/>
          <w:p w14:paraId="07DD27B9" w14:textId="77777777" w:rsidR="002950EB" w:rsidRDefault="002950EB" w:rsidP="00FB790C">
            <w:pPr>
              <w:pStyle w:val="40"/>
              <w:shd w:val="clear" w:color="auto" w:fill="auto"/>
              <w:spacing w:before="0" w:after="0" w:line="240" w:lineRule="auto"/>
              <w:ind w:left="23" w:right="23" w:firstLine="0"/>
              <w:jc w:val="left"/>
              <w:rPr>
                <w:rStyle w:val="12"/>
              </w:rPr>
            </w:pPr>
            <w:r>
              <w:rPr>
                <w:rStyle w:val="10"/>
                <w:rFonts w:ascii="Times New Roman" w:hAnsi="Times New Roman"/>
              </w:rPr>
              <w:t>Про</w:t>
            </w:r>
            <w:r>
              <w:rPr>
                <w:rStyle w:val="12"/>
                <w:rFonts w:ascii="Times New Roman" w:hAnsi="Times New Roman"/>
              </w:rPr>
              <w:t xml:space="preserve"> внесення змін до рішення Кременчуцької міської ради Кременчуцького району Полтавської області від 16 грудня 2021 року «</w:t>
            </w:r>
            <w:r>
              <w:rPr>
                <w:rFonts w:ascii="Times New Roman" w:hAnsi="Times New Roman"/>
                <w:b/>
                <w:bCs/>
              </w:rPr>
              <w:t>Про затвердження Програми цифрової трансформації Кременчуцької міської територіальної громади на 2022 – 2025 роки</w:t>
            </w:r>
            <w:r>
              <w:rPr>
                <w:rStyle w:val="12"/>
                <w:rFonts w:ascii="Times New Roman" w:hAnsi="Times New Roman"/>
              </w:rPr>
              <w:t>»</w:t>
            </w:r>
          </w:p>
          <w:p w14:paraId="4A499283" w14:textId="77777777" w:rsidR="002950EB" w:rsidRDefault="002950EB" w:rsidP="00FB790C">
            <w:pPr>
              <w:pStyle w:val="40"/>
              <w:shd w:val="clear" w:color="auto" w:fill="auto"/>
              <w:spacing w:before="0" w:after="0" w:line="240" w:lineRule="auto"/>
              <w:ind w:left="23" w:right="23" w:firstLine="537"/>
              <w:rPr>
                <w:rStyle w:val="12"/>
                <w:rFonts w:ascii="Times New Roman" w:hAnsi="Times New Roman"/>
                <w:b w:val="0"/>
                <w:bCs w:val="0"/>
              </w:rPr>
            </w:pPr>
          </w:p>
        </w:tc>
      </w:tr>
    </w:tbl>
    <w:p w14:paraId="5C2F4DD2" w14:textId="77777777" w:rsidR="002950EB" w:rsidRPr="00F9481C" w:rsidRDefault="002950EB" w:rsidP="002950EB">
      <w:pPr>
        <w:ind w:left="23" w:right="23" w:firstLine="539"/>
        <w:jc w:val="both"/>
        <w:rPr>
          <w:rFonts w:ascii="Times New Roman" w:hAnsi="Times New Roman"/>
          <w:sz w:val="28"/>
          <w:szCs w:val="28"/>
          <w:lang w:val="ru-RU"/>
        </w:rPr>
      </w:pPr>
      <w:bookmarkStart w:id="3" w:name="bookmark1"/>
      <w:r>
        <w:rPr>
          <w:rFonts w:ascii="Times New Roman" w:hAnsi="Times New Roman"/>
          <w:sz w:val="28"/>
          <w:szCs w:val="28"/>
        </w:rPr>
        <w:t>Керуючись ст. 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</w:rPr>
        <w:t xml:space="preserve"> Кременчуцька міська рада Кременчуцького району Полтавської області</w:t>
      </w:r>
    </w:p>
    <w:p w14:paraId="1DC94C08" w14:textId="77777777" w:rsidR="002950EB" w:rsidRPr="004047EF" w:rsidRDefault="002950EB" w:rsidP="002950EB">
      <w:pPr>
        <w:pStyle w:val="11"/>
        <w:keepNext/>
        <w:keepLines/>
        <w:shd w:val="clear" w:color="auto" w:fill="auto"/>
        <w:spacing w:after="0" w:line="240" w:lineRule="auto"/>
        <w:ind w:left="20" w:right="20" w:firstLine="540"/>
        <w:rPr>
          <w:rStyle w:val="10"/>
          <w:rFonts w:ascii="Times New Roman" w:hAnsi="Times New Roman"/>
          <w:b/>
          <w:bCs/>
        </w:rPr>
      </w:pPr>
      <w:r w:rsidRPr="004047EF">
        <w:rPr>
          <w:rStyle w:val="10"/>
          <w:rFonts w:ascii="Times New Roman" w:hAnsi="Times New Roman"/>
          <w:b/>
          <w:bCs/>
        </w:rPr>
        <w:t>вирішила:</w:t>
      </w:r>
      <w:bookmarkEnd w:id="3"/>
    </w:p>
    <w:p w14:paraId="4E76811C" w14:textId="77777777" w:rsidR="002950EB" w:rsidRPr="00214AED" w:rsidRDefault="002950EB" w:rsidP="002950EB">
      <w:pPr>
        <w:pStyle w:val="11"/>
        <w:keepNext/>
        <w:keepLines/>
        <w:shd w:val="clear" w:color="auto" w:fill="auto"/>
        <w:spacing w:after="0" w:line="240" w:lineRule="auto"/>
        <w:ind w:left="20" w:right="20" w:firstLine="540"/>
        <w:rPr>
          <w:rStyle w:val="10"/>
          <w:b/>
        </w:rPr>
      </w:pPr>
    </w:p>
    <w:p w14:paraId="3343DD79" w14:textId="74721C07" w:rsidR="002950EB" w:rsidRDefault="002950EB" w:rsidP="002950EB">
      <w:pPr>
        <w:ind w:left="23" w:right="23" w:firstLine="539"/>
        <w:jc w:val="both"/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до рішення Кременчуцької міської ради Кременчуцького району Полтавської області від 16 грудня 2021 року «Про затвердження Програми цифрової трансформації Кременчуцької міської територіальної громади на 2022 – 2025 роки», виклавши розділ «Напрями діяльності та заходи цифрової трансформації Кременчуцької міської територіальної громади на </w:t>
      </w:r>
      <w:r w:rsidR="004047E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2022 - 2025 року» додатку до Програми цифрової трансформації Кременчуцької міської територіальної громади на 2022-2025 роки в новій редакції.</w:t>
      </w:r>
    </w:p>
    <w:p w14:paraId="4D943DAD" w14:textId="77777777" w:rsidR="002950EB" w:rsidRDefault="002950EB" w:rsidP="002950EB">
      <w:pPr>
        <w:pStyle w:val="40"/>
        <w:numPr>
          <w:ilvl w:val="0"/>
          <w:numId w:val="20"/>
        </w:numPr>
        <w:shd w:val="clear" w:color="auto" w:fill="auto"/>
        <w:spacing w:before="0" w:after="0" w:line="240" w:lineRule="auto"/>
        <w:ind w:right="23"/>
        <w:rPr>
          <w:rFonts w:ascii="Times New Roman" w:hAnsi="Times New Roman"/>
        </w:rPr>
      </w:pPr>
      <w:r>
        <w:rPr>
          <w:rFonts w:ascii="Times New Roman" w:hAnsi="Times New Roman"/>
        </w:rPr>
        <w:t>Оприлюднити рішення відповідно до вимог законодавства.</w:t>
      </w:r>
    </w:p>
    <w:p w14:paraId="4B0F0411" w14:textId="77777777" w:rsidR="002950EB" w:rsidRDefault="002950EB" w:rsidP="002950EB">
      <w:pPr>
        <w:pStyle w:val="40"/>
        <w:shd w:val="clear" w:color="auto" w:fill="auto"/>
        <w:spacing w:before="0" w:after="0" w:line="240" w:lineRule="auto"/>
        <w:ind w:right="23" w:firstLine="562"/>
        <w:rPr>
          <w:rFonts w:ascii="Times New Roman" w:hAnsi="Times New Roman"/>
        </w:rPr>
      </w:pPr>
      <w:r>
        <w:rPr>
          <w:rFonts w:ascii="Times New Roman" w:hAnsi="Times New Roman"/>
        </w:rPr>
        <w:t>3. Контроль за виконанням рішення покласти на керуючого справами виконкому міської ради Шаповалова Р.В. та на постійну депутатську комісію</w:t>
      </w:r>
      <w:bookmarkStart w:id="4" w:name="_Hlk58421325"/>
      <w:r>
        <w:rPr>
          <w:rFonts w:ascii="Times New Roman" w:hAnsi="Times New Roman"/>
        </w:rPr>
        <w:t xml:space="preserve"> з питань освіти, молоді, міжнародних відносин, культури, спорту, IT -технологій, цифрової трансформації </w:t>
      </w:r>
      <w:bookmarkEnd w:id="4"/>
      <w:r>
        <w:rPr>
          <w:rFonts w:ascii="Times New Roman" w:hAnsi="Times New Roman"/>
        </w:rPr>
        <w:t>(голова комісії Проценко З.В.).</w:t>
      </w:r>
    </w:p>
    <w:p w14:paraId="1A1BE16F" w14:textId="77777777" w:rsidR="002950EB" w:rsidRDefault="002950EB" w:rsidP="002950EB">
      <w:pPr>
        <w:pStyle w:val="40"/>
        <w:shd w:val="clear" w:color="auto" w:fill="auto"/>
        <w:spacing w:before="0" w:after="0" w:line="240" w:lineRule="auto"/>
        <w:ind w:right="23" w:firstLine="562"/>
        <w:rPr>
          <w:rFonts w:ascii="Times New Roman" w:hAnsi="Times New Roman"/>
        </w:rPr>
      </w:pPr>
    </w:p>
    <w:p w14:paraId="3AA43053" w14:textId="77777777" w:rsidR="002950EB" w:rsidRDefault="002950EB" w:rsidP="002950EB">
      <w:pPr>
        <w:pStyle w:val="40"/>
        <w:shd w:val="clear" w:color="auto" w:fill="auto"/>
        <w:spacing w:before="0" w:after="0" w:line="240" w:lineRule="auto"/>
        <w:ind w:right="23" w:firstLine="562"/>
        <w:rPr>
          <w:rFonts w:ascii="Times New Roman" w:hAnsi="Times New Roman"/>
        </w:rPr>
      </w:pPr>
    </w:p>
    <w:p w14:paraId="47DEA131" w14:textId="77777777" w:rsidR="002950EB" w:rsidRDefault="002950EB" w:rsidP="002950EB">
      <w:pPr>
        <w:pStyle w:val="40"/>
        <w:shd w:val="clear" w:color="auto" w:fill="auto"/>
        <w:spacing w:before="0" w:after="0" w:line="240" w:lineRule="auto"/>
        <w:ind w:right="2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Міський голова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Віталій МАЛЕЦЬКИЙ</w:t>
      </w:r>
    </w:p>
    <w:p w14:paraId="42DAA1C1" w14:textId="77777777" w:rsidR="002950EB" w:rsidRDefault="002950EB" w:rsidP="002950EB"/>
    <w:p w14:paraId="587C317E" w14:textId="77777777" w:rsidR="002950EB" w:rsidRDefault="002950EB" w:rsidP="002950EB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2F839A72" w14:textId="77777777" w:rsidR="002950EB" w:rsidRPr="00F9481C" w:rsidRDefault="002950EB" w:rsidP="002950EB">
      <w:pPr>
        <w:rPr>
          <w:b/>
          <w:sz w:val="36"/>
          <w:szCs w:val="36"/>
        </w:rPr>
      </w:pPr>
    </w:p>
    <w:p w14:paraId="66C8E1ED" w14:textId="77777777" w:rsidR="002950EB" w:rsidRDefault="002950EB" w:rsidP="002950EB">
      <w:pPr>
        <w:ind w:left="58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Додаток</w:t>
      </w:r>
    </w:p>
    <w:p w14:paraId="43902B1F" w14:textId="2F128605" w:rsidR="002950EB" w:rsidRDefault="002950EB" w:rsidP="002950EB">
      <w:pPr>
        <w:ind w:left="58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 рішення Кременчуцької міської ради Кременчуцького району Полтавської області від</w:t>
      </w:r>
    </w:p>
    <w:p w14:paraId="0CD31EEE" w14:textId="77777777" w:rsidR="002950EB" w:rsidRDefault="002950EB" w:rsidP="002950EB">
      <w:pPr>
        <w:ind w:left="58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 грудня 2023 року</w:t>
      </w:r>
    </w:p>
    <w:p w14:paraId="1A563BB2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93CEE15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1869457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2F59910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FDAAEA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892C461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18469FA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E239CA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4CFED66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7D34064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E5A0A1A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F42761E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3BA1B51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B6B1AB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CAAC4A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6404B15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B8D20F3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ПРОГРАМА</w:t>
      </w:r>
    </w:p>
    <w:p w14:paraId="4035C638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цифров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ої трансформації Кременчуцької міської </w:t>
      </w:r>
    </w:p>
    <w:p w14:paraId="6A02382B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територіальної громади</w:t>
      </w:r>
    </w:p>
    <w:p w14:paraId="7231C40D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heading=h.gjdgxs" w:colFirst="0" w:colLast="0"/>
      <w:bookmarkEnd w:id="5"/>
      <w:r>
        <w:rPr>
          <w:rFonts w:ascii="Times New Roman" w:eastAsia="Times New Roman" w:hAnsi="Times New Roman" w:cs="Times New Roman"/>
          <w:b/>
          <w:sz w:val="28"/>
          <w:szCs w:val="28"/>
        </w:rPr>
        <w:t>на 2022 – 2025 роки</w:t>
      </w:r>
    </w:p>
    <w:p w14:paraId="7A3B1F47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2BF109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CAC50E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F67B4F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E55BA5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F98988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1DEFEA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899EC0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9C152E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E528A1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5474B1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0D90BB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761507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115EC6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6D925E" w14:textId="77777777" w:rsidR="002950EB" w:rsidRPr="00214AED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0950215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7DA29E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D449B5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F76A20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AF12C9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2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2023</w:t>
      </w:r>
      <w:r>
        <w:br w:type="page"/>
      </w:r>
    </w:p>
    <w:p w14:paraId="2D707599" w14:textId="77777777" w:rsidR="002950EB" w:rsidRPr="001866E5" w:rsidRDefault="002950EB" w:rsidP="002950EB">
      <w:pPr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1866E5">
        <w:rPr>
          <w:rFonts w:ascii="Times New Roman" w:eastAsia="Times New Roman" w:hAnsi="Times New Roman" w:cs="Times New Roman"/>
          <w:b/>
          <w:sz w:val="23"/>
          <w:szCs w:val="23"/>
        </w:rPr>
        <w:lastRenderedPageBreak/>
        <w:t>ПРОГРАМА</w:t>
      </w:r>
    </w:p>
    <w:p w14:paraId="4E5C3A7C" w14:textId="77777777" w:rsidR="002950EB" w:rsidRPr="001866E5" w:rsidRDefault="002950EB" w:rsidP="002950EB">
      <w:pPr>
        <w:ind w:left="2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1866E5">
        <w:rPr>
          <w:rFonts w:ascii="Times New Roman" w:eastAsia="Times New Roman" w:hAnsi="Times New Roman" w:cs="Times New Roman"/>
          <w:b/>
          <w:sz w:val="23"/>
          <w:szCs w:val="23"/>
        </w:rPr>
        <w:t xml:space="preserve">цифрової трансформації Кременчуцької міської </w:t>
      </w:r>
    </w:p>
    <w:p w14:paraId="433C80F6" w14:textId="77777777" w:rsidR="002950EB" w:rsidRPr="001866E5" w:rsidRDefault="002950EB" w:rsidP="002950EB">
      <w:pPr>
        <w:ind w:left="2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1866E5">
        <w:rPr>
          <w:rFonts w:ascii="Times New Roman" w:eastAsia="Times New Roman" w:hAnsi="Times New Roman" w:cs="Times New Roman"/>
          <w:b/>
          <w:sz w:val="23"/>
          <w:szCs w:val="23"/>
        </w:rPr>
        <w:t>територіальної громади</w:t>
      </w:r>
    </w:p>
    <w:p w14:paraId="032C3603" w14:textId="77777777" w:rsidR="002950EB" w:rsidRPr="001866E5" w:rsidRDefault="002950EB" w:rsidP="002950EB">
      <w:pPr>
        <w:ind w:left="2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1866E5">
        <w:rPr>
          <w:rFonts w:ascii="Times New Roman" w:eastAsia="Times New Roman" w:hAnsi="Times New Roman" w:cs="Times New Roman"/>
          <w:b/>
          <w:sz w:val="23"/>
          <w:szCs w:val="23"/>
        </w:rPr>
        <w:t>на 2022 – 2025 роки</w:t>
      </w:r>
    </w:p>
    <w:p w14:paraId="5220BFFF" w14:textId="77777777" w:rsidR="002950EB" w:rsidRPr="001866E5" w:rsidRDefault="002950EB" w:rsidP="002950EB">
      <w:pPr>
        <w:spacing w:before="240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1866E5">
        <w:rPr>
          <w:rFonts w:ascii="Times New Roman" w:eastAsia="Times New Roman" w:hAnsi="Times New Roman" w:cs="Times New Roman"/>
          <w:b/>
          <w:sz w:val="23"/>
          <w:szCs w:val="23"/>
        </w:rPr>
        <w:t>І. Паспорт програми</w:t>
      </w:r>
    </w:p>
    <w:p w14:paraId="4D72683D" w14:textId="77777777" w:rsidR="002950EB" w:rsidRPr="001866E5" w:rsidRDefault="002950EB" w:rsidP="002950E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10110" w:type="dxa"/>
        <w:tblInd w:w="-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2595"/>
        <w:gridCol w:w="1815"/>
        <w:gridCol w:w="1242"/>
        <w:gridCol w:w="3843"/>
      </w:tblGrid>
      <w:tr w:rsidR="002950EB" w:rsidRPr="001866E5" w14:paraId="15C0A834" w14:textId="77777777" w:rsidTr="00FB790C">
        <w:trPr>
          <w:trHeight w:val="525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5CB65" w14:textId="77777777" w:rsidR="002950EB" w:rsidRPr="001866E5" w:rsidRDefault="002950EB" w:rsidP="00FB790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441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8B65D" w14:textId="77777777" w:rsidR="002950EB" w:rsidRPr="001866E5" w:rsidRDefault="002950EB" w:rsidP="00FB790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Ініціатор розроблення</w:t>
            </w:r>
          </w:p>
        </w:tc>
        <w:tc>
          <w:tcPr>
            <w:tcW w:w="508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8CB00" w14:textId="77777777" w:rsidR="002950EB" w:rsidRPr="001866E5" w:rsidRDefault="002950EB" w:rsidP="00FB790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Виконавчий комітет Кременчуцької міської ради Кременчуцького району Полтавської області (далі - виконавчий комітет)</w:t>
            </w:r>
          </w:p>
        </w:tc>
      </w:tr>
      <w:tr w:rsidR="002950EB" w:rsidRPr="001866E5" w14:paraId="07F48948" w14:textId="77777777" w:rsidTr="00FB790C">
        <w:trPr>
          <w:trHeight w:val="1005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18745" w14:textId="77777777" w:rsidR="002950EB" w:rsidRPr="001866E5" w:rsidRDefault="002950EB" w:rsidP="00FB790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44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F1445" w14:textId="77777777" w:rsidR="002950EB" w:rsidRPr="001866E5" w:rsidRDefault="002950EB" w:rsidP="00FB790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Дата, номер і назва розпорядчого документа органу виконавчої влади</w:t>
            </w:r>
          </w:p>
          <w:p w14:paraId="6BA9695D" w14:textId="77777777" w:rsidR="002950EB" w:rsidRPr="001866E5" w:rsidRDefault="002950EB" w:rsidP="00FB790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про розроблення Програми</w:t>
            </w:r>
          </w:p>
        </w:tc>
        <w:tc>
          <w:tcPr>
            <w:tcW w:w="50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C0DDE" w14:textId="77777777" w:rsidR="002950EB" w:rsidRPr="001866E5" w:rsidRDefault="002950EB" w:rsidP="00FB7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Закон України «Про Національну</w:t>
            </w:r>
          </w:p>
          <w:p w14:paraId="63ECEBDE" w14:textId="77777777" w:rsidR="002950EB" w:rsidRPr="001866E5" w:rsidRDefault="002950EB" w:rsidP="00FB7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програму інформатизації», Закон України «Про Концепцію Національної програми</w:t>
            </w:r>
          </w:p>
          <w:p w14:paraId="132184E9" w14:textId="77777777" w:rsidR="002950EB" w:rsidRPr="001866E5" w:rsidRDefault="002950EB" w:rsidP="00FB7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інформатизації», Закон України «Про основні засади забезпечення </w:t>
            </w:r>
            <w:proofErr w:type="spellStart"/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кібербезпеки</w:t>
            </w:r>
            <w:proofErr w:type="spellEnd"/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України», Закон України «Про 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послуг, які надаються в електронній формі» 943-ІХ від 03.11.2020</w:t>
            </w:r>
          </w:p>
        </w:tc>
      </w:tr>
      <w:tr w:rsidR="002950EB" w:rsidRPr="001866E5" w14:paraId="3306CD9E" w14:textId="77777777" w:rsidTr="00FB790C">
        <w:trPr>
          <w:trHeight w:val="255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35032" w14:textId="77777777" w:rsidR="002950EB" w:rsidRPr="001866E5" w:rsidRDefault="002950EB" w:rsidP="00FB790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44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85B1D" w14:textId="77777777" w:rsidR="002950EB" w:rsidRPr="001866E5" w:rsidRDefault="002950EB" w:rsidP="00FB790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Розробник Програми</w:t>
            </w:r>
          </w:p>
        </w:tc>
        <w:tc>
          <w:tcPr>
            <w:tcW w:w="50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C5647" w14:textId="77777777" w:rsidR="002950EB" w:rsidRPr="001866E5" w:rsidRDefault="002950EB" w:rsidP="00FB790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Управління інформаційно- комп’ютерних технологій</w:t>
            </w:r>
          </w:p>
        </w:tc>
      </w:tr>
      <w:tr w:rsidR="002950EB" w:rsidRPr="001866E5" w14:paraId="2DA7E4B8" w14:textId="77777777" w:rsidTr="00FB790C">
        <w:trPr>
          <w:trHeight w:val="345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AE890" w14:textId="77777777" w:rsidR="002950EB" w:rsidRPr="001866E5" w:rsidRDefault="002950EB" w:rsidP="00FB790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44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89EB2" w14:textId="77777777" w:rsidR="002950EB" w:rsidRPr="001866E5" w:rsidRDefault="002950EB" w:rsidP="00FB790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Відповідальні виконавці Програми</w:t>
            </w:r>
          </w:p>
        </w:tc>
        <w:tc>
          <w:tcPr>
            <w:tcW w:w="50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D1051" w14:textId="77777777" w:rsidR="002950EB" w:rsidRPr="001866E5" w:rsidRDefault="002950EB" w:rsidP="00FB790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Департаменти, управління та відділи виконавчого комітету, районні адміністрації Кременчуцької міської ради, комунальні підприємства</w:t>
            </w:r>
          </w:p>
        </w:tc>
      </w:tr>
      <w:tr w:rsidR="002950EB" w:rsidRPr="001866E5" w14:paraId="2F1091B6" w14:textId="77777777" w:rsidTr="00FB790C">
        <w:trPr>
          <w:trHeight w:val="39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E32E6" w14:textId="77777777" w:rsidR="002950EB" w:rsidRPr="001866E5" w:rsidRDefault="002950EB" w:rsidP="00FB790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44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3630A" w14:textId="77777777" w:rsidR="002950EB" w:rsidRPr="001866E5" w:rsidRDefault="002950EB" w:rsidP="00FB790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Термін реалізації Програми</w:t>
            </w:r>
          </w:p>
        </w:tc>
        <w:tc>
          <w:tcPr>
            <w:tcW w:w="50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B6D65" w14:textId="77777777" w:rsidR="002950EB" w:rsidRPr="001866E5" w:rsidRDefault="002950EB" w:rsidP="00FB790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2022 – 2025 роки</w:t>
            </w:r>
          </w:p>
        </w:tc>
      </w:tr>
      <w:tr w:rsidR="002950EB" w:rsidRPr="001866E5" w14:paraId="1BFD32EA" w14:textId="77777777" w:rsidTr="00FB790C">
        <w:trPr>
          <w:trHeight w:val="33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2BAAD" w14:textId="77777777" w:rsidR="002950EB" w:rsidRPr="001866E5" w:rsidRDefault="002950EB" w:rsidP="00FB790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44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0443B" w14:textId="77777777" w:rsidR="002950EB" w:rsidRPr="001866E5" w:rsidRDefault="002950EB" w:rsidP="00FB790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Джерела фінансування</w:t>
            </w:r>
          </w:p>
        </w:tc>
        <w:tc>
          <w:tcPr>
            <w:tcW w:w="508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66CEB" w14:textId="77777777" w:rsidR="002950EB" w:rsidRPr="001866E5" w:rsidRDefault="002950EB" w:rsidP="00FB790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Місцевий бюджет, інші джерела фінансування</w:t>
            </w:r>
          </w:p>
        </w:tc>
      </w:tr>
      <w:tr w:rsidR="002950EB" w:rsidRPr="001866E5" w14:paraId="6C51F67B" w14:textId="77777777" w:rsidTr="00FB790C">
        <w:trPr>
          <w:trHeight w:val="420"/>
        </w:trPr>
        <w:tc>
          <w:tcPr>
            <w:tcW w:w="61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6EFAE" w14:textId="77777777" w:rsidR="002950EB" w:rsidRPr="001866E5" w:rsidRDefault="002950EB" w:rsidP="00FB790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949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5DAA6" w14:textId="77777777" w:rsidR="002950EB" w:rsidRPr="001866E5" w:rsidRDefault="002950EB" w:rsidP="00FB790C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Загальний обсяг фінансових ресурсів, необхідних для реалізації Програми на 2022 - 2025 роки, всього:</w:t>
            </w:r>
          </w:p>
        </w:tc>
      </w:tr>
      <w:tr w:rsidR="002950EB" w:rsidRPr="001866E5" w14:paraId="5419BD2C" w14:textId="77777777" w:rsidTr="00FB790C">
        <w:trPr>
          <w:trHeight w:val="720"/>
        </w:trPr>
        <w:tc>
          <w:tcPr>
            <w:tcW w:w="6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9C745" w14:textId="77777777" w:rsidR="002950EB" w:rsidRPr="001866E5" w:rsidRDefault="002950EB" w:rsidP="00FB7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E5BD6" w14:textId="77777777" w:rsidR="002950EB" w:rsidRPr="001866E5" w:rsidRDefault="002950EB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Термін виконання </w:t>
            </w:r>
          </w:p>
        </w:tc>
        <w:tc>
          <w:tcPr>
            <w:tcW w:w="3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5FC4F" w14:textId="77777777" w:rsidR="002950EB" w:rsidRPr="001866E5" w:rsidRDefault="002950EB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Загальна вартість </w:t>
            </w: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br/>
              <w:t>(тис. грн)</w:t>
            </w:r>
          </w:p>
        </w:tc>
        <w:tc>
          <w:tcPr>
            <w:tcW w:w="3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D14D4" w14:textId="77777777" w:rsidR="002950EB" w:rsidRPr="001866E5" w:rsidRDefault="002950EB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Місцевий бюджет</w:t>
            </w:r>
          </w:p>
          <w:p w14:paraId="3BE4D059" w14:textId="77777777" w:rsidR="002950EB" w:rsidRPr="001866E5" w:rsidRDefault="002950EB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(тис. грн)</w:t>
            </w:r>
          </w:p>
        </w:tc>
      </w:tr>
      <w:tr w:rsidR="002950EB" w:rsidRPr="001866E5" w14:paraId="0A872360" w14:textId="77777777" w:rsidTr="002950EB">
        <w:trPr>
          <w:trHeight w:val="287"/>
        </w:trPr>
        <w:tc>
          <w:tcPr>
            <w:tcW w:w="6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B2ED3" w14:textId="77777777" w:rsidR="002950EB" w:rsidRPr="001866E5" w:rsidRDefault="002950EB" w:rsidP="00FB7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05FCB" w14:textId="77777777" w:rsidR="002950EB" w:rsidRPr="001866E5" w:rsidRDefault="002950EB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2022</w:t>
            </w:r>
          </w:p>
        </w:tc>
        <w:tc>
          <w:tcPr>
            <w:tcW w:w="3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7D46D" w14:textId="77777777" w:rsidR="002950EB" w:rsidRPr="001866E5" w:rsidRDefault="002950EB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12980,2</w:t>
            </w:r>
          </w:p>
        </w:tc>
        <w:tc>
          <w:tcPr>
            <w:tcW w:w="3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D1FBB" w14:textId="77777777" w:rsidR="002950EB" w:rsidRPr="001866E5" w:rsidRDefault="002950EB" w:rsidP="00FB7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12980,2</w:t>
            </w:r>
          </w:p>
        </w:tc>
      </w:tr>
      <w:tr w:rsidR="002950EB" w:rsidRPr="001866E5" w14:paraId="740D0F73" w14:textId="77777777" w:rsidTr="002950EB">
        <w:trPr>
          <w:trHeight w:val="209"/>
        </w:trPr>
        <w:tc>
          <w:tcPr>
            <w:tcW w:w="6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4D690" w14:textId="77777777" w:rsidR="002950EB" w:rsidRPr="001866E5" w:rsidRDefault="002950EB" w:rsidP="00FB7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85776" w14:textId="77777777" w:rsidR="002950EB" w:rsidRPr="001866E5" w:rsidRDefault="002950EB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3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01B2B" w14:textId="77777777" w:rsidR="002950EB" w:rsidRPr="001866E5" w:rsidRDefault="002950EB" w:rsidP="00FB7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6908,45</w:t>
            </w:r>
          </w:p>
        </w:tc>
        <w:tc>
          <w:tcPr>
            <w:tcW w:w="3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EF72C" w14:textId="77777777" w:rsidR="002950EB" w:rsidRPr="001866E5" w:rsidRDefault="002950EB" w:rsidP="00FB7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6908,45</w:t>
            </w:r>
          </w:p>
        </w:tc>
      </w:tr>
      <w:tr w:rsidR="002950EB" w:rsidRPr="001866E5" w14:paraId="2EE5956D" w14:textId="77777777" w:rsidTr="002950EB">
        <w:trPr>
          <w:trHeight w:val="245"/>
        </w:trPr>
        <w:tc>
          <w:tcPr>
            <w:tcW w:w="6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69F05" w14:textId="77777777" w:rsidR="002950EB" w:rsidRPr="001866E5" w:rsidRDefault="002950EB" w:rsidP="00FB7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F608D" w14:textId="77777777" w:rsidR="002950EB" w:rsidRPr="001866E5" w:rsidRDefault="002950EB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2024</w:t>
            </w:r>
          </w:p>
        </w:tc>
        <w:tc>
          <w:tcPr>
            <w:tcW w:w="3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7E3FB" w14:textId="77777777" w:rsidR="002950EB" w:rsidRPr="001866E5" w:rsidRDefault="002950EB" w:rsidP="00FB7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727D9">
              <w:rPr>
                <w:rFonts w:ascii="Times New Roman" w:eastAsia="Times New Roman" w:hAnsi="Times New Roman" w:cs="Times New Roman"/>
                <w:sz w:val="23"/>
                <w:szCs w:val="23"/>
              </w:rPr>
              <w:t>9839,44</w:t>
            </w:r>
          </w:p>
        </w:tc>
        <w:tc>
          <w:tcPr>
            <w:tcW w:w="3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1D719" w14:textId="77777777" w:rsidR="002950EB" w:rsidRPr="001866E5" w:rsidRDefault="002950EB" w:rsidP="00FB7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727D9">
              <w:rPr>
                <w:rFonts w:ascii="Times New Roman" w:eastAsia="Times New Roman" w:hAnsi="Times New Roman" w:cs="Times New Roman"/>
                <w:sz w:val="23"/>
                <w:szCs w:val="23"/>
              </w:rPr>
              <w:t>9839,44</w:t>
            </w:r>
          </w:p>
        </w:tc>
      </w:tr>
      <w:tr w:rsidR="002950EB" w:rsidRPr="001866E5" w14:paraId="13F87792" w14:textId="77777777" w:rsidTr="002950EB">
        <w:trPr>
          <w:trHeight w:val="309"/>
        </w:trPr>
        <w:tc>
          <w:tcPr>
            <w:tcW w:w="6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24B0B" w14:textId="77777777" w:rsidR="002950EB" w:rsidRPr="001866E5" w:rsidRDefault="002950EB" w:rsidP="00FB7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5B3AC" w14:textId="77777777" w:rsidR="002950EB" w:rsidRPr="001866E5" w:rsidRDefault="002950EB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3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A9CAF" w14:textId="77777777" w:rsidR="002950EB" w:rsidRPr="001866E5" w:rsidRDefault="002950EB" w:rsidP="00FB7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3732,4</w:t>
            </w:r>
          </w:p>
        </w:tc>
        <w:tc>
          <w:tcPr>
            <w:tcW w:w="3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9BF30" w14:textId="77777777" w:rsidR="002950EB" w:rsidRPr="001866E5" w:rsidRDefault="002950EB" w:rsidP="00FB7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3732,4</w:t>
            </w:r>
          </w:p>
        </w:tc>
      </w:tr>
      <w:tr w:rsidR="002950EB" w:rsidRPr="001866E5" w14:paraId="5820A4A2" w14:textId="77777777" w:rsidTr="00FB790C">
        <w:tc>
          <w:tcPr>
            <w:tcW w:w="6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FDB6E" w14:textId="77777777" w:rsidR="002950EB" w:rsidRPr="001866E5" w:rsidRDefault="002950EB" w:rsidP="00FB7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5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1D811" w14:textId="77777777" w:rsidR="002950EB" w:rsidRPr="004727D9" w:rsidRDefault="002950EB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727D9">
              <w:rPr>
                <w:rFonts w:ascii="Times New Roman" w:eastAsia="Times New Roman" w:hAnsi="Times New Roman" w:cs="Times New Roman"/>
                <w:b/>
              </w:rPr>
              <w:t>Разом</w:t>
            </w:r>
          </w:p>
        </w:tc>
        <w:tc>
          <w:tcPr>
            <w:tcW w:w="305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AB422" w14:textId="77777777" w:rsidR="002950EB" w:rsidRPr="004727D9" w:rsidRDefault="002950EB" w:rsidP="00FB7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727D9">
              <w:rPr>
                <w:rFonts w:ascii="Times New Roman" w:hAnsi="Times New Roman" w:cs="Times New Roman"/>
                <w:b/>
                <w:bCs/>
              </w:rPr>
              <w:t>33460,49</w:t>
            </w:r>
          </w:p>
        </w:tc>
        <w:tc>
          <w:tcPr>
            <w:tcW w:w="3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D396C" w14:textId="77777777" w:rsidR="002950EB" w:rsidRPr="001866E5" w:rsidRDefault="002950EB" w:rsidP="00FB7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4727D9">
              <w:rPr>
                <w:rFonts w:ascii="Times New Roman" w:hAnsi="Times New Roman" w:cs="Times New Roman"/>
                <w:b/>
                <w:bCs/>
              </w:rPr>
              <w:t>33460,49</w:t>
            </w:r>
          </w:p>
        </w:tc>
      </w:tr>
      <w:tr w:rsidR="002950EB" w:rsidRPr="001866E5" w14:paraId="1145DD38" w14:textId="77777777" w:rsidTr="00FB790C">
        <w:trPr>
          <w:trHeight w:val="1205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8CC7A" w14:textId="77777777" w:rsidR="002950EB" w:rsidRPr="001866E5" w:rsidRDefault="002950EB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9495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962F3" w14:textId="77777777" w:rsidR="002950EB" w:rsidRPr="001866E5" w:rsidRDefault="002950EB" w:rsidP="00FB790C">
            <w:pPr>
              <w:spacing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866E5">
              <w:rPr>
                <w:rFonts w:ascii="Times New Roman" w:eastAsia="Times New Roman" w:hAnsi="Times New Roman" w:cs="Times New Roman"/>
                <w:sz w:val="23"/>
                <w:szCs w:val="23"/>
              </w:rPr>
              <w:t>Термін виконання та розрахунок вартості по напрямкам діяльності та заходам Програми цифрової трансформації Кременчуцької міської  територіальної громади на 2022 – 2025 роки наведений в Додатку</w:t>
            </w:r>
          </w:p>
        </w:tc>
      </w:tr>
    </w:tbl>
    <w:p w14:paraId="4044781F" w14:textId="77777777" w:rsidR="002950EB" w:rsidRDefault="002950EB" w:rsidP="002950E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4658"/>
        </w:tabs>
        <w:spacing w:after="64" w:line="28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6" w:name="_heading=h.74cyiwy1clsr" w:colFirst="0" w:colLast="0"/>
      <w:bookmarkEnd w:id="6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ВСТУП</w:t>
      </w:r>
    </w:p>
    <w:p w14:paraId="1DC121BE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Програма цифрової трансформації Кременчуцької міської територіальної громади на 2022 - 2025 роки (далі - Програма) визначає основні засади реалізації політики у сфері інформатизації, електронного урядування громади, цифрової трансформації надання публічних послуг, впровадження інструментів електронної демократії в діяльність громади. Відповідно до чинного законодавства Програма визначає комплекс пріоритетних завдань щодо інформаційного, організаційно-технічного, нормативно-правового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діяльності органів місцевого самоврядування, її соціально-економічного розвитку шляхом впровадження сучасних цифрових технологій в усі сфери життєдіяльності громади.</w:t>
      </w:r>
    </w:p>
    <w:p w14:paraId="15383FC1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Програма позиціонується як стратегічний документ розвитку громади, тому її реалізація вимагає залучення фінансових, фізичних та людських ресурсів. Очікується, що всі зусилля буде спрямовано на успішну реалізацію завдань і заходів, передбачених Програмою. </w:t>
      </w:r>
    </w:p>
    <w:p w14:paraId="29F29EC4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Програма розроблена відповідно до законів України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Концепцію Національної Програми інформатизації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Національну програму інформатизації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від 21 жовтня 2015 року № 835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затвердження Положення про набори даних, які підлягають оприлюдненню у формі відкритих даних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розпоряджень Кабінету Міністрів України від 20 вересня 2017 року № 649-р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схвалення Концепції розвитку електронного урядування в Україні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 8 листопада 2017 року № 797-р 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схвалення Концепції розвитку електронної демократії та плану заходів щодо її реалізації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від 3 березня 2021 р. № 167-р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«Про схвалення Концепції розвитку цифрових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затвердження плану заходів з її реалізації»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від 15 травня 2013 року № 386-р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схвалення Стратегії розвитку інформаційного суспільства в Україні, від 16 листопада 2016 року № 918-р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схвалення Концепції розвитку системи електронних послуг в Україні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пріоритетів, визначених в Стратегії </w:t>
      </w:r>
      <w:r>
        <w:rPr>
          <w:rFonts w:ascii="Times New Roman" w:eastAsia="Times New Roman" w:hAnsi="Times New Roman" w:cs="Times New Roman"/>
          <w:sz w:val="28"/>
          <w:szCs w:val="28"/>
        </w:rPr>
        <w:t>розвитку міста Кременчука на період до 2028 року,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затвердженої рішенням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сесії </w:t>
      </w:r>
      <w:r>
        <w:rPr>
          <w:rFonts w:ascii="Times New Roman" w:eastAsia="Times New Roman" w:hAnsi="Times New Roman" w:cs="Times New Roman"/>
          <w:sz w:val="28"/>
          <w:szCs w:val="28"/>
        </w:rPr>
        <w:t>Кременчуцької міської ради Полтавської області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скликання від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грудня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року. </w:t>
      </w:r>
    </w:p>
    <w:p w14:paraId="5BC17BE6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Реалізація завдань і заходів Програми шляхом впровадження цифрових технологій має значно стимулювати розвиток інформаційно- телекомунікаційного простору громади, підвищення продуктивності, економічного зростання, а також підвищення якості життя жителів громади, як це передбачено </w:t>
      </w:r>
      <w:r w:rsidRPr="0054347E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єю</w:t>
      </w:r>
      <w:r w:rsidRPr="00543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розвитку цифрових </w:t>
      </w:r>
      <w:proofErr w:type="spellStart"/>
      <w:r w:rsidRPr="0054347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компетентностей</w:t>
      </w:r>
      <w:proofErr w:type="spellEnd"/>
      <w:r w:rsidRPr="005434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затвердженою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розпорядженням Кабінету Міністрів України від 03.03.2021 №167-Р.</w:t>
      </w:r>
    </w:p>
    <w:p w14:paraId="28BB1753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spacing w:after="300" w:line="322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Завдання Програми враховують такі основні напрями: організаційне та методичне забезпечення Програми, розвиток інформаційно- телекомунікаційного середовища громади, впровадження технологій е-урядування, впровадження інструментів е-демократії, формування системи електронних інформаційних ресурсів громади, організація захисту інформації, підтримка працездатності та забезпечення функціонування інформаційних систем.</w:t>
      </w:r>
    </w:p>
    <w:p w14:paraId="2C7A8CCB" w14:textId="77777777" w:rsidR="002950EB" w:rsidRDefault="002950EB" w:rsidP="002950E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0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7" w:name="_heading=h.3znysh7" w:colFirst="0" w:colLast="0"/>
      <w:bookmarkEnd w:id="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ІІ. СТАН ЦИФРОВІЗАЦІЇ ТА ПРІОРИТЕТНІ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НАПРЯМИ РОЗВИТКУ</w:t>
      </w:r>
    </w:p>
    <w:p w14:paraId="7477FFB7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сучасних умовах стрімко зростають вимоги до рівня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суспільства та інформаційно-аналітичного забезпечення усіх видів діяльності. На сучасному етапі переходу до тотальної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ступінь використання інформаційного простору та інформаційних технологій стає безпосереднім чинником безпеки, економічного зростання, забезпечення соціально-політичної стабільності, розвитку територій, раціонального використання природних, людських, матеріально-технічних і фінансових ресурсів.</w:t>
      </w:r>
    </w:p>
    <w:p w14:paraId="3A9A039F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Протягом 2014-202</w:t>
      </w:r>
      <w:r w:rsidRPr="0042182D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років у сфері інформатизації міста Кременчука проведені наступні суспільно-важливі заходи:</w:t>
      </w:r>
    </w:p>
    <w:p w14:paraId="4189B338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впроваджено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офіційний Веб-портал Кременчуцької міської ради Кременчуцького району Полтавської області та виконавчого комітету kremen.gov.ua;</w:t>
      </w:r>
    </w:p>
    <w:p w14:paraId="5AAD379F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впроваджено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портал відкритих даних міста Кременчука opendata.kremen.gov.ua;</w:t>
      </w:r>
    </w:p>
    <w:p w14:paraId="423BA527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працює цілодобова гаряча лінія «15-63»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Дзвінки на короткий номер 1563 в мережі мобільних операторів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Kyivstar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Lifecell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Vodafone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</w:rPr>
        <w:t>мешканців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Кременчуцької територіальної громади безкоштовні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E6498D1" w14:textId="42C54503" w:rsidR="002950EB" w:rsidRPr="005F0D32" w:rsidRDefault="002950EB" w:rsidP="005F0D3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впроваджено інформаційно-аналітичну систему «Безпечна місто», подальший розвиток з урахуванням потреб Кременчуцької територіальної громади реалізовано в окремій «Програмі розвитку інформаційно-аналітичної системи «Безпечна громада» у Кременчуцькій міській територіальній громаді на 2021-2023 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54476D48" w14:textId="77777777" w:rsidR="002950EB" w:rsidRPr="0042182D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проведенні пленарних засідань Крем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енчуцької міської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здійснюється голосування з використанням електронної системи поіменного голосування; </w:t>
      </w:r>
    </w:p>
    <w:p w14:paraId="53383773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здійснюється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онлайн-трансляція пленарних засідань сесії міської ради, зас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ідань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виконавчого комітету, </w:t>
      </w:r>
      <w:r>
        <w:rPr>
          <w:rFonts w:ascii="Times New Roman" w:eastAsia="Times New Roman" w:hAnsi="Times New Roman" w:cs="Times New Roman"/>
          <w:sz w:val="28"/>
          <w:szCs w:val="28"/>
        </w:rPr>
        <w:t>постійних депутатських комісій,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інших важливих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заходів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міської раді з можливістю подальшого перегляду відеозаписів на сервісі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Youtube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EB41DE1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через веб сайт </w:t>
      </w:r>
      <w:hyperlink r:id="rId9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https://cnap-kremen.gov.ua/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надання адміністративних послуг (ЦНАП)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реалізовано онлайн надання адміністративних послуг, перелік послуг постійно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додатається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оновлюється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EEB182E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реалізовано можливість електронного запису на прийом до лікаря в комунальних медичних установах через додаток Medcard24, </w:t>
      </w:r>
      <w:hyperlink r:id="rId10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https://patient.medcard24.net/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C0B7594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впроваджено GPS-моніторинг громадського транспорту </w:t>
      </w:r>
      <w:hyperlink r:id="rId11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https://kremen.gov.ua/index.php?view=info-bus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EAA7293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впроваджено GPS-моніторинг комунальної техніки </w:t>
      </w:r>
      <w:hyperlink r:id="rId1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http://admin.logistika.org.ua:1999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BFA5A00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впроваджена електронна реєстрація у заклади дошкільної освіти,  </w:t>
      </w:r>
      <w:hyperlink r:id="rId13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https://reg.isuo.org/preschools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E5BA1B8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впроваджена електронна реєстрація у заклади позашкільної  (неформальної) освіти та перелік акредитованих гуртків/секцій  міста Кременчука, </w:t>
      </w:r>
      <w:hyperlink r:id="rId14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https://nonformaleducation.org.ua/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C57E317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закупівлі товарів та послуг виконавчими органами міської ради проводяться з використанням системи електронних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Прозорро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14:paraId="42AFBBA0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використовується система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Прозоро.Продажі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для здачі в оренду об’єктів нерухомого майна комунальної власності;</w:t>
      </w:r>
    </w:p>
    <w:p w14:paraId="6ABDD3E5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працює сервіс електронних звернень та петицій </w:t>
      </w:r>
      <w:hyperlink r:id="rId1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https://petition.kremen.gov.ua/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на якому мешканці міста мають можливість ініціювати розгляд актуальних проблем міста;</w:t>
      </w:r>
    </w:p>
    <w:p w14:paraId="0F76F22E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впроваджено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ення нарад, засідань тощо, переважно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дистанційно, у режимі відеоконференцій;</w:t>
      </w:r>
    </w:p>
    <w:p w14:paraId="1B5C364F" w14:textId="3A11FBB6" w:rsidR="002950EB" w:rsidRPr="005F0D32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запроваджена безкоштовна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Wi-Fi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мережа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відвідувачів виконавчого комітету для зручності одержання адміністративних послуг онлайн;</w:t>
      </w:r>
    </w:p>
    <w:p w14:paraId="0D550626" w14:textId="4EA551FC" w:rsidR="005F0D32" w:rsidRPr="005F0D32" w:rsidRDefault="002950EB" w:rsidP="005F0D3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впроваджена система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Дія.QR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-код, за яким можна отримувати електронні копії цифрових документів користувачів Дії на електронну пошту для  надавачів послуг виконавчого комітету;</w:t>
      </w:r>
    </w:p>
    <w:p w14:paraId="2F5FE888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Кременчуцька територіальна громада у складі: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м.Кременчук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село Придніпрянське, село Мала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Кохнівка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село Потоки, село Соснівка мають у наявності покриття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волоконно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-оптичними мережами для забезпечення потреб у швидкісному Інтернеті.</w:t>
      </w:r>
    </w:p>
    <w:p w14:paraId="0D686547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 стан запровадження електронного урядування у Кременчуцькій міській територіальній громаді непрямо свідчать позиції міської ради у рейтингах прозорості що складаються громадськими та аналітичними організаціями. Зокрема було опубліковано звіт «Трансперенсі Інтернешнл Україна» про прозорість міст України у 2021 році, за результатами якого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м. Кременчук посіло 15 зі 100 місць.</w:t>
      </w:r>
    </w:p>
    <w:p w14:paraId="79020D49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той же час Кременчуцькій міській раді існує низка проблем, які гальмують зазначені процеси:</w:t>
      </w:r>
    </w:p>
    <w:p w14:paraId="5EC4A812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низький рівень автоматизації роботи виконавчих органів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та виконавчого комітету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970B2CD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відсутність повноцінної міжвідомчої електронної взаємодії виконавчих органів міської ради, комунальних підприємств та установ, що є ключовим фактором електронного урядування;</w:t>
      </w:r>
    </w:p>
    <w:p w14:paraId="33882A68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низька взаємодія між наявними інформаційними системами, відсутність уніфікованого підходу до баз даних та розвитку програмного забезпечення; </w:t>
      </w:r>
    </w:p>
    <w:p w14:paraId="09CF99A6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недостатня публічність та прозорість діяльності Кременчуцької міської ради, її виконавчих органів, підприємств та установ комунальної власності територіальної громади міста Кременчук;</w:t>
      </w:r>
    </w:p>
    <w:p w14:paraId="7C461BD1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низький рівень забезпеченості виконавчих органів міської ради, комунальних підприємств та установ сучасним обчислювальним та інформаційно-телекомунікаційним обладнанням, велика кількість морально та фізично застарілої комп’ютерної техніки;</w:t>
      </w:r>
    </w:p>
    <w:p w14:paraId="28A608B4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недостатній рівень компетенції посадових осіб місцевого самоврядування, працівників комунальних підприємств та установ, мешканців міста щодо використання інструментів електронної демократії та електронного урядування;</w:t>
      </w:r>
    </w:p>
    <w:p w14:paraId="04A8AAE6" w14:textId="77777777" w:rsidR="002950EB" w:rsidRPr="002B69D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недостатній рівень залучення міжнародних інвестицій у сферу цифрових технологій.</w:t>
      </w:r>
    </w:p>
    <w:p w14:paraId="55B0F44C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 w:firstLine="2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Пріоритетними напрямами Програми є:</w:t>
      </w:r>
    </w:p>
    <w:p w14:paraId="0098F10A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впровадження системи електронного документообігу;</w:t>
      </w:r>
    </w:p>
    <w:p w14:paraId="0663AF8E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цифровізація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публічних послуг;</w:t>
      </w:r>
    </w:p>
    <w:p w14:paraId="3952806D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впровадження цифрових інструментів у соціальні сфери громади: освіта, медицина, безпека життєдіяльності тощо;</w:t>
      </w:r>
    </w:p>
    <w:p w14:paraId="2D15B085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організаційне та методичне забезпечення розвитку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громаді;</w:t>
      </w:r>
    </w:p>
    <w:p w14:paraId="3421AD84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покращення зручності використання інструментів е-демократії;</w:t>
      </w:r>
    </w:p>
    <w:p w14:paraId="0B0A7A92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інформаційна безпека.</w:t>
      </w:r>
    </w:p>
    <w:p w14:paraId="2C0CEFCF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left="110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07589798" w14:textId="77777777" w:rsidR="002950EB" w:rsidRDefault="002950EB" w:rsidP="002950E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00" w:line="322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8" w:name="_heading=h.tyjcwt" w:colFirst="0" w:colLast="0"/>
      <w:bookmarkEnd w:id="8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Ш. МЕТА, ЗАВДАННЯ 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ЗАХОДИ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ЦИФРОВІЗАЦІЇ</w:t>
      </w:r>
    </w:p>
    <w:p w14:paraId="6CBC48F4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Метою Програми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 створення єдиного інформаційно-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телекомунікаційного простору публічного управління соціально-економічним розвитком шляхом впровадження елементів телекомунікаційної та інформаційної інфраструктури, засобів інформатизації, інструментів та технологій електронного урядування, електронної демократії, інших сучасних інформаційно-комп’ютерних технологій.</w:t>
      </w:r>
    </w:p>
    <w:p w14:paraId="0E47B553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Завданнями Програми є:</w:t>
      </w:r>
    </w:p>
    <w:p w14:paraId="7003EE37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прискорення процесу впровадження сучасних телекомунікаційних та цифрових технологій у сферах: публічного управління, освіти, науки, охорони здоров’я, культури тощо;</w:t>
      </w:r>
    </w:p>
    <w:p w14:paraId="61D6B59B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підвищення якості електронних сервісів, зокрема, за критеріями доступності та зручності;</w:t>
      </w:r>
    </w:p>
    <w:p w14:paraId="0501DE71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розширення доступу до інформації про діяльність органів місцевого самоврядування та надання можливості безпосередньої участі як інститутів громадянського суспільства, так і громадян у процесах прийняття управлінських рішень;</w:t>
      </w:r>
    </w:p>
    <w:p w14:paraId="33BF5471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цифровими навичками та компетенціями публічних службовців і громадян, у тому числі шляхом створення системи освіти, орієнтованої на використання новітніх інформаційно-комунікаційних технологій та безперервності навчання;</w:t>
      </w:r>
    </w:p>
    <w:p w14:paraId="4E174027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залучення міжнародній співпраці у галузі інформатизації, е-урядування та е-демократії;</w:t>
      </w:r>
    </w:p>
    <w:p w14:paraId="6D04EE7C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поліпшення організаційної спроможності щодо використання комп’ютерних, телекомунікаційних та цифрових технологій в їх діяльності, впровадження і застосування технологій е-урядування та е-демократії;</w:t>
      </w:r>
    </w:p>
    <w:p w14:paraId="713DEE79" w14:textId="77777777" w:rsid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удосконалення та підтримка стану інформаційної безпеки інформаційно - телекомунікаційних систем;</w:t>
      </w:r>
    </w:p>
    <w:p w14:paraId="46BE6FD3" w14:textId="3DC52799" w:rsidR="002950EB" w:rsidRPr="002950EB" w:rsidRDefault="002950EB" w:rsidP="002950E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технічна підтримка та модернізація існуючих автоматизованих інформаційно-комунікаційних систем.</w:t>
      </w:r>
    </w:p>
    <w:p w14:paraId="12D4CA38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Програмою передбачено виконання таких заходів:</w:t>
      </w:r>
    </w:p>
    <w:p w14:paraId="085E94A6" w14:textId="77777777" w:rsidR="002950EB" w:rsidRDefault="002950EB" w:rsidP="002950E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 посадових осіб, участь у конференціях, семінарах щодо впровадження та використання новітніх інформаційних технологій, електронного урядування тощо;</w:t>
      </w:r>
    </w:p>
    <w:p w14:paraId="2F7950AA" w14:textId="77777777" w:rsidR="002950EB" w:rsidRDefault="002950EB" w:rsidP="002950E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Впровадження системи електронного документообігу;</w:t>
      </w:r>
    </w:p>
    <w:p w14:paraId="5C18519D" w14:textId="77777777" w:rsidR="002950EB" w:rsidRDefault="002950EB" w:rsidP="002950E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Впровадження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геопросторового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порталу;</w:t>
      </w:r>
    </w:p>
    <w:p w14:paraId="2BFFD54B" w14:textId="77777777" w:rsidR="002950EB" w:rsidRDefault="002950EB" w:rsidP="002950E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Забезпечення органу місцевого самоврядування та його відокремлених структурних підрозділів комп’ютерною, офісною технікою, серверним та мережевим обладнанням, супутнього обладнання;</w:t>
      </w:r>
    </w:p>
    <w:p w14:paraId="10A66F3F" w14:textId="77777777" w:rsidR="002950EB" w:rsidRDefault="002950EB" w:rsidP="002950E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Здійснення заходів з захисту інформації в автоматизованих інформаційних та інформаційно комунікаційних системах;</w:t>
      </w:r>
    </w:p>
    <w:p w14:paraId="5C0684EC" w14:textId="77777777" w:rsidR="002950EB" w:rsidRDefault="002950EB" w:rsidP="002950E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Легалізація встановленого та придбання ліцензійного програмного забезпечення, а саме:</w:t>
      </w:r>
    </w:p>
    <w:p w14:paraId="0126450E" w14:textId="77777777" w:rsidR="002950EB" w:rsidRDefault="002950EB" w:rsidP="002950E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придбання ліцензій до операційних систем;</w:t>
      </w:r>
    </w:p>
    <w:p w14:paraId="3433CC1B" w14:textId="77777777" w:rsidR="002950EB" w:rsidRDefault="002950EB" w:rsidP="002950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придбання ліцензій до прикладного програмного забезпечення;</w:t>
      </w:r>
    </w:p>
    <w:p w14:paraId="4229ED1E" w14:textId="77777777" w:rsidR="002950EB" w:rsidRDefault="002950EB" w:rsidP="002950E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придбання ліцензій до антивірусного програмного забезпечення;</w:t>
      </w:r>
    </w:p>
    <w:p w14:paraId="5D7A7DE9" w14:textId="77777777" w:rsidR="002950EB" w:rsidRDefault="002950EB" w:rsidP="002950E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Модернізація та технічна підтримка управлінської геоінформаційної системи, впровадження нових реєстрів, а саме:</w:t>
      </w:r>
    </w:p>
    <w:p w14:paraId="3F3D4C48" w14:textId="77777777" w:rsidR="002950EB" w:rsidRDefault="002950EB" w:rsidP="002950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розробка пакетних модулів програмного забезпечення реєстрів функціонуючої УГІС;</w:t>
      </w:r>
    </w:p>
    <w:p w14:paraId="2DA42A91" w14:textId="77777777" w:rsidR="002950EB" w:rsidRDefault="002950EB" w:rsidP="002950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міграція програмного комплексу е-ЦНАП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Cloud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«Реєстр громади» на систему управління базами даних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PostgreSQL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01D04D" w14:textId="77777777" w:rsidR="002950EB" w:rsidRDefault="002950EB" w:rsidP="002950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розробка гібридної версії функціонуючої Управлінської геоінформаційної системи (УГІС);</w:t>
      </w:r>
    </w:p>
    <w:p w14:paraId="76A0C25B" w14:textId="77777777" w:rsidR="002950EB" w:rsidRDefault="002950EB" w:rsidP="002950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розробка сервісів реєстрів УГІС для взаємодії з державними реєстрами через СЕВ ДЕІР «Трембіта»;</w:t>
      </w:r>
    </w:p>
    <w:p w14:paraId="104D1998" w14:textId="77777777" w:rsidR="002950EB" w:rsidRDefault="002950EB" w:rsidP="002950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блокчейн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серверу;</w:t>
      </w:r>
    </w:p>
    <w:p w14:paraId="78DB8B7F" w14:textId="77777777" w:rsidR="002950EB" w:rsidRDefault="002950EB" w:rsidP="002950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розробка реєстраційної системи електронного обігу документів УГІС на 2500 (дві тисячі п’ятсот) користувачів;</w:t>
      </w:r>
    </w:p>
    <w:p w14:paraId="19837895" w14:textId="77777777" w:rsidR="002950EB" w:rsidRDefault="002950EB" w:rsidP="002950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розробка колективної хмари;</w:t>
      </w:r>
    </w:p>
    <w:p w14:paraId="63B59FE7" w14:textId="77777777" w:rsidR="002950EB" w:rsidRDefault="002950EB" w:rsidP="002950E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технічна підтримка УГІС.</w:t>
      </w:r>
    </w:p>
    <w:p w14:paraId="49C44E76" w14:textId="77777777" w:rsidR="002950EB" w:rsidRDefault="002950EB" w:rsidP="002950E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Модернізація та технічна підтримка роботи електронних сервісів, впровадження нових сервісів;</w:t>
      </w:r>
    </w:p>
    <w:p w14:paraId="0B02F424" w14:textId="77777777" w:rsidR="002950EB" w:rsidRDefault="002950EB" w:rsidP="002950E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553"/>
        </w:tabs>
        <w:spacing w:line="322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Оновлення апаратно-програмного забезпечення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-центру 15-63;</w:t>
      </w:r>
    </w:p>
    <w:p w14:paraId="0B5CB271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tabs>
          <w:tab w:val="left" w:pos="1034"/>
        </w:tabs>
        <w:spacing w:line="32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3656B7" w14:textId="77777777" w:rsidR="002950EB" w:rsidRDefault="002950EB" w:rsidP="002950EB">
      <w:pPr>
        <w:keepNext/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0"/>
        </w:tabs>
        <w:spacing w:after="304" w:line="280" w:lineRule="auto"/>
        <w:ind w:firstLine="740"/>
        <w:jc w:val="both"/>
      </w:pPr>
      <w:bookmarkStart w:id="9" w:name="_heading=h.2s8eyo1" w:colFirst="0" w:colLast="0"/>
      <w:bookmarkEnd w:id="9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ПРИНЦИПИ ФОРМУВАННЯ ТА ВИКОНАННЯ ПРОГРАМИ</w:t>
      </w:r>
    </w:p>
    <w:p w14:paraId="05A99721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Принципи формування Програми передбачають:</w:t>
      </w:r>
    </w:p>
    <w:p w14:paraId="56178F26" w14:textId="77777777" w:rsidR="002950EB" w:rsidRDefault="002950EB" w:rsidP="002950E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відкритість та прозорість процесу формування завдань та заходів Програми,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забезпечення участі в ньому громадян та бізнесу;</w:t>
      </w:r>
    </w:p>
    <w:p w14:paraId="60DB8D8E" w14:textId="77777777" w:rsidR="002950EB" w:rsidRDefault="002950EB" w:rsidP="002950E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системність, комплексність,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взаємоузгодженість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обґрунтованість завдань та заходів Програми;</w:t>
      </w:r>
    </w:p>
    <w:p w14:paraId="61D257E0" w14:textId="77777777" w:rsidR="002950EB" w:rsidRDefault="002950EB" w:rsidP="002950E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ресурсну забезпеченість Програми;</w:t>
      </w:r>
    </w:p>
    <w:p w14:paraId="5D821DAA" w14:textId="77777777" w:rsidR="002950EB" w:rsidRPr="005D6C91" w:rsidRDefault="002950EB" w:rsidP="002950E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120"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випереджаючий розвиток нормативно-правової бази регулювання відносин учасників створення та реалізації Програми.</w:t>
      </w:r>
    </w:p>
    <w:p w14:paraId="63B8F52C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Реалізація Програми має здійснюватися з </w:t>
      </w:r>
      <w:r>
        <w:rPr>
          <w:rFonts w:ascii="Times New Roman" w:eastAsia="Times New Roman" w:hAnsi="Times New Roman" w:cs="Times New Roman"/>
          <w:sz w:val="28"/>
          <w:szCs w:val="28"/>
        </w:rPr>
        <w:t>дотриманням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таких основних принципів:</w:t>
      </w:r>
    </w:p>
    <w:p w14:paraId="49A280D6" w14:textId="77777777" w:rsidR="002950EB" w:rsidRDefault="002950EB" w:rsidP="002950E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узгодженість пріоритетів інформатизації з основними напрямами соціально-економічного розвитку громади та регіону;</w:t>
      </w:r>
    </w:p>
    <w:p w14:paraId="7A356223" w14:textId="77777777" w:rsidR="002950EB" w:rsidRDefault="002950EB" w:rsidP="002950E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спадковість, поступовість і безперервність при реалізації завдань Програми на наступні роки;</w:t>
      </w:r>
    </w:p>
    <w:p w14:paraId="6D02D518" w14:textId="77777777" w:rsidR="002950EB" w:rsidRDefault="002950EB" w:rsidP="002950E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відкритість, прозорість процесу виконання завдань та заходів Програми;</w:t>
      </w:r>
    </w:p>
    <w:p w14:paraId="20B5E7A4" w14:textId="77777777" w:rsidR="002950EB" w:rsidRDefault="002950EB" w:rsidP="002950E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випереджаючий розвиток нормативно-правової бази з в</w:t>
      </w:r>
      <w:r>
        <w:rPr>
          <w:rFonts w:ascii="Times New Roman" w:eastAsia="Times New Roman" w:hAnsi="Times New Roman" w:cs="Times New Roman"/>
          <w:sz w:val="28"/>
          <w:szCs w:val="28"/>
        </w:rPr>
        <w:t>регулюванням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відносин учасників створення, розповсюдження й використання інформаційних продуктів і послуг;</w:t>
      </w:r>
    </w:p>
    <w:p w14:paraId="7D844409" w14:textId="77777777" w:rsidR="002950EB" w:rsidRDefault="002950EB" w:rsidP="002950EB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моніторинг та оцінювання виконання завдань.</w:t>
      </w:r>
    </w:p>
    <w:p w14:paraId="5632F5B8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ind w:firstLine="7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0975C6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Успішність реалізації Програми забезпечується:</w:t>
      </w:r>
    </w:p>
    <w:p w14:paraId="11F81648" w14:textId="77777777" w:rsidR="002950EB" w:rsidRDefault="002950EB" w:rsidP="002950E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належним ступенем координації, розробки та реалізації Програми щодо цілей, етапів, ресурсів та об’єктів робіт;</w:t>
      </w:r>
    </w:p>
    <w:p w14:paraId="757B8A9D" w14:textId="77777777" w:rsidR="002950EB" w:rsidRDefault="002950EB" w:rsidP="002950E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належним рівнем організаційного і фінансового забезпечення виконання завдань інформатизації;</w:t>
      </w:r>
    </w:p>
    <w:p w14:paraId="1F81ADA9" w14:textId="77777777" w:rsidR="002950EB" w:rsidRDefault="002950EB" w:rsidP="002950E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ефективним управлінням ресурсами (їх перерозподілом та концентрацією на користь пріоритетних та найбільш результативних напрямів інформатизації) на основі постійного моніторингу виконання завдань.</w:t>
      </w:r>
    </w:p>
    <w:p w14:paraId="4CEFF35A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Передбачаються такі джерела фінансування Програми:</w:t>
      </w:r>
    </w:p>
    <w:p w14:paraId="2C579E0F" w14:textId="77777777" w:rsidR="002950EB" w:rsidRDefault="002950EB" w:rsidP="002950E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кошти місцевого бюджету (у тому числі на засадах співфінансування);</w:t>
      </w:r>
    </w:p>
    <w:p w14:paraId="01F788B3" w14:textId="5069F8FD" w:rsidR="002950EB" w:rsidRPr="005F0D32" w:rsidRDefault="002950EB" w:rsidP="002950E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13" w:line="322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інші джерела, не заборонені чинним законодавством України.</w:t>
      </w:r>
    </w:p>
    <w:p w14:paraId="1043EE22" w14:textId="01503F72" w:rsidR="002950EB" w:rsidRDefault="002950EB" w:rsidP="002950E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101"/>
          <w:tab w:val="center" w:pos="4741"/>
        </w:tabs>
        <w:spacing w:after="240" w:line="322" w:lineRule="auto"/>
      </w:pPr>
      <w:bookmarkStart w:id="10" w:name="_heading=h.lnxbz9" w:colFirst="0" w:colLast="0"/>
      <w:bookmarkEnd w:id="10"/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ОЧІКУВАНІ РЕЗУЛЬТАТИ</w:t>
      </w:r>
    </w:p>
    <w:p w14:paraId="2C4378EB" w14:textId="7A652496" w:rsidR="005F0D32" w:rsidRDefault="002950EB" w:rsidP="005F0D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результаті досягнення цілей Програми значними надбаннями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що </w:t>
      </w:r>
      <w:r>
        <w:rPr>
          <w:rFonts w:ascii="Times New Roman" w:eastAsia="Times New Roman" w:hAnsi="Times New Roman" w:cs="Times New Roman"/>
          <w:sz w:val="28"/>
          <w:szCs w:val="28"/>
        </w:rPr>
        <w:t>прискорюють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успіх у вирішенні завдань, стануть:</w:t>
      </w:r>
    </w:p>
    <w:p w14:paraId="121F12B6" w14:textId="77777777" w:rsidR="002950EB" w:rsidRDefault="002950EB" w:rsidP="002950E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отримання громадянами рівного якісного доступу до адміністративних, соціальних, комунальних послуг, послуг у сферах освіти, охорони здоров’я тощо;</w:t>
      </w:r>
    </w:p>
    <w:p w14:paraId="4D1D9367" w14:textId="77777777" w:rsidR="002950EB" w:rsidRDefault="002950EB" w:rsidP="002950E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підвищення ступеня інтегрованості у інформаційний простір;</w:t>
      </w:r>
    </w:p>
    <w:p w14:paraId="02ACB49B" w14:textId="77777777" w:rsidR="002950EB" w:rsidRDefault="002950EB" w:rsidP="002950E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побудова сучасної системи публічного управління.</w:t>
      </w:r>
    </w:p>
    <w:p w14:paraId="36995E26" w14:textId="77777777" w:rsidR="002950EB" w:rsidRDefault="002950EB" w:rsidP="002950E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запровад</w:t>
      </w:r>
      <w:r>
        <w:rPr>
          <w:rFonts w:ascii="Times New Roman" w:eastAsia="Times New Roman" w:hAnsi="Times New Roman" w:cs="Times New Roman"/>
          <w:sz w:val="28"/>
          <w:szCs w:val="28"/>
        </w:rPr>
        <w:t>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безпаперового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документообігу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4BDA85B" w14:textId="77777777" w:rsidR="002950EB" w:rsidRDefault="002950EB" w:rsidP="002950E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функціонування реєстру територіальної громади та його інтеграція з базовими державними електронними інформаційними ресурсами;</w:t>
      </w:r>
    </w:p>
    <w:p w14:paraId="6AF07FA6" w14:textId="77777777" w:rsidR="002950EB" w:rsidRDefault="002950EB" w:rsidP="002950E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запровадження комплексної системи освіти у сфері використання комп’ютерних технологій, загальних і професійних цифрових компетен</w:t>
      </w:r>
      <w:r>
        <w:rPr>
          <w:rFonts w:ascii="Times New Roman" w:eastAsia="Times New Roman" w:hAnsi="Times New Roman" w:cs="Times New Roman"/>
          <w:sz w:val="28"/>
          <w:szCs w:val="28"/>
        </w:rPr>
        <w:t>цій для мешканців області, службових та посадових осіб шляхом:</w:t>
      </w:r>
    </w:p>
    <w:p w14:paraId="275E0648" w14:textId="77777777" w:rsidR="002950EB" w:rsidRDefault="002950EB" w:rsidP="002950E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підвищення кваліфікації посадових осіб та населення з питань використання інформаційних технологій за допомогою Національної онлайн-платформи для розвитку цифрової грамотності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Дія.Цифрова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Освіта;</w:t>
      </w:r>
    </w:p>
    <w:p w14:paraId="5D23BF1D" w14:textId="77777777" w:rsidR="002950EB" w:rsidRDefault="002950EB" w:rsidP="002950E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удосконалення організаційного, нормативно-правового забезпечення у сфері інформатизації;</w:t>
      </w:r>
    </w:p>
    <w:p w14:paraId="3F6795E6" w14:textId="77777777" w:rsidR="002950EB" w:rsidRDefault="002950EB" w:rsidP="002950E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підвищення оперативності та ефективності прийняття управлінських рішень посадовими особами органу місцевого самоврядування;</w:t>
      </w:r>
    </w:p>
    <w:p w14:paraId="03EE74A5" w14:textId="77777777" w:rsidR="002950EB" w:rsidRDefault="002950EB" w:rsidP="002950E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забезпечення виконання законів України «Про доступ до публічної інформації», «Про захист інформації в інформаційно-телекомунікаційних системах», «Про електронні документи та електронний документообіг»;</w:t>
      </w:r>
    </w:p>
    <w:p w14:paraId="6DFD9A7B" w14:textId="77777777" w:rsidR="002950EB" w:rsidRDefault="002950EB" w:rsidP="002950E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забезпечення відкритості та прозорості діяльності органу місцевого самоврядування.</w:t>
      </w:r>
    </w:p>
    <w:bookmarkEnd w:id="1"/>
    <w:p w14:paraId="351C57E5" w14:textId="77777777" w:rsidR="002950EB" w:rsidRDefault="002950EB" w:rsidP="002950EB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2"/>
    <w:p w14:paraId="2FE2E594" w14:textId="3624F6F1" w:rsidR="0027519A" w:rsidRDefault="002950EB" w:rsidP="002950EB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Керуючий справами </w:t>
      </w:r>
    </w:p>
    <w:p w14:paraId="432248CD" w14:textId="3D96C29F" w:rsidR="00FB790C" w:rsidRDefault="002950EB" w:rsidP="002950EB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виконкому міської ради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Руслан ШАПОВАЛОВ</w:t>
      </w:r>
    </w:p>
    <w:p w14:paraId="1C9FE812" w14:textId="53FEE57D" w:rsidR="00FB790C" w:rsidRDefault="00FB790C" w:rsidP="002950EB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0B0C6A94" w14:textId="77777777" w:rsidR="00FB790C" w:rsidRDefault="00FB790C" w:rsidP="002950EB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FB790C">
          <w:headerReference w:type="first" r:id="rId16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6BD60D3E" w14:textId="77777777" w:rsidR="00FB790C" w:rsidRPr="004F70DA" w:rsidRDefault="00FB790C" w:rsidP="00FB790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F70DA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Напрями діяльності та заходи цифрової трансформації </w:t>
      </w:r>
      <w:r w:rsidRPr="004F70DA">
        <w:rPr>
          <w:rFonts w:ascii="Times New Roman" w:eastAsia="Times New Roman" w:hAnsi="Times New Roman" w:cs="Times New Roman"/>
          <w:b/>
          <w:sz w:val="20"/>
          <w:szCs w:val="20"/>
        </w:rPr>
        <w:br/>
        <w:t>Кременчуцької міської територіальної громади на 2022 - 2025 року</w:t>
      </w:r>
    </w:p>
    <w:p w14:paraId="0DC6F1E5" w14:textId="77777777" w:rsidR="00FB790C" w:rsidRPr="004F70DA" w:rsidRDefault="00FB790C" w:rsidP="00FB790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40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5"/>
        <w:gridCol w:w="4559"/>
        <w:gridCol w:w="4384"/>
        <w:gridCol w:w="1134"/>
        <w:gridCol w:w="1134"/>
        <w:gridCol w:w="992"/>
        <w:gridCol w:w="1276"/>
      </w:tblGrid>
      <w:tr w:rsidR="00FB790C" w:rsidRPr="004F70DA" w14:paraId="3F5483B5" w14:textId="77777777" w:rsidTr="00FB790C">
        <w:trPr>
          <w:cantSplit/>
          <w:trHeight w:val="525"/>
          <w:tblHeader/>
        </w:trPr>
        <w:tc>
          <w:tcPr>
            <w:tcW w:w="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3AA719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559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2939CD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4384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9B77DE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Розпорядник коштів / відповідальний виконавець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524602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Планові обсяги фінансування за роками виконання, тис. грн.</w:t>
            </w:r>
          </w:p>
        </w:tc>
      </w:tr>
      <w:tr w:rsidR="00FB790C" w:rsidRPr="004F70DA" w14:paraId="0E6F6801" w14:textId="77777777" w:rsidTr="00FB790C">
        <w:trPr>
          <w:cantSplit/>
          <w:trHeight w:val="315"/>
          <w:tblHeader/>
        </w:trPr>
        <w:tc>
          <w:tcPr>
            <w:tcW w:w="545" w:type="dxa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4D8D73" w14:textId="77777777" w:rsidR="00FB790C" w:rsidRPr="004F70DA" w:rsidRDefault="00FB790C" w:rsidP="00FB7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59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382E53" w14:textId="77777777" w:rsidR="00FB790C" w:rsidRPr="004F70DA" w:rsidRDefault="00FB790C" w:rsidP="00FB7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4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55ECD0" w14:textId="77777777" w:rsidR="00FB790C" w:rsidRPr="004F70DA" w:rsidRDefault="00FB790C" w:rsidP="00FB7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6AA60D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 рік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712D4C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2023 рік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E3861E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2024 рік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9CE7A5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 рік</w:t>
            </w:r>
          </w:p>
        </w:tc>
      </w:tr>
      <w:tr w:rsidR="00FB790C" w:rsidRPr="004F70DA" w14:paraId="72595DAA" w14:textId="77777777" w:rsidTr="00FB790C">
        <w:trPr>
          <w:cantSplit/>
          <w:trHeight w:val="76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F5B7A4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930126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9FB7DE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Автозаводська районна адміністрація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5D87CD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2FC09B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FCBAD2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97F330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92,9</w:t>
            </w:r>
          </w:p>
        </w:tc>
      </w:tr>
      <w:tr w:rsidR="00FB790C" w:rsidRPr="004F70DA" w14:paraId="59F0ACDB" w14:textId="77777777" w:rsidTr="00FB790C">
        <w:trPr>
          <w:cantSplit/>
          <w:trHeight w:val="99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6B2BCE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7C7126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0DAD8C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Автозаводська районна адміністрація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C7BF88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167,8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0B9EFF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167,8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DF6744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167,8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89723E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159,2</w:t>
            </w:r>
          </w:p>
        </w:tc>
      </w:tr>
      <w:tr w:rsidR="00FB790C" w:rsidRPr="004F70DA" w14:paraId="6CE62449" w14:textId="77777777" w:rsidTr="00FB790C">
        <w:trPr>
          <w:cantSplit/>
          <w:trHeight w:val="52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2442D3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245664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132DF1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Архівний відділ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D66646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1E3850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632756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8D2A7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B790C" w:rsidRPr="004F70DA" w14:paraId="38D16F1E" w14:textId="77777777" w:rsidTr="00FB790C">
        <w:trPr>
          <w:cantSplit/>
          <w:trHeight w:val="99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0AF9A2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179218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4C7F2E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Архівний відділ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B7E719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296654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47597E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40FA5C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B790C" w:rsidRPr="004F70DA" w14:paraId="783F7023" w14:textId="77777777" w:rsidTr="00FB790C">
        <w:trPr>
          <w:cantSplit/>
          <w:trHeight w:val="99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A0A79E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4B2A73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 навчання посадових осіб, участь у конференціях, семінарах, щодо впровадження та використання новітніх інформаційних технологій, електронного урядування, тощо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A82D48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DE0324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2B49B4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B75F1F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C91534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FB790C" w:rsidRPr="004F70DA" w14:paraId="53C3B99C" w14:textId="77777777" w:rsidTr="00FB790C">
        <w:trPr>
          <w:cantSplit/>
          <w:trHeight w:val="973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BDDF7C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3359C2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Впровадження єдиної системи електронного документообігу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074CC8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195E4F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43EBBF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B7B95A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4EB006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FB790C" w:rsidRPr="004F70DA" w14:paraId="33D095B1" w14:textId="77777777" w:rsidTr="00FB790C">
        <w:trPr>
          <w:cantSplit/>
          <w:trHeight w:val="52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B470F0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5D63CE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CAADA7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74B504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5109A9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EC5C81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A59EF8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350</w:t>
            </w:r>
          </w:p>
        </w:tc>
      </w:tr>
      <w:tr w:rsidR="00FB790C" w:rsidRPr="004F70DA" w14:paraId="0191F298" w14:textId="77777777" w:rsidTr="00FB790C">
        <w:trPr>
          <w:cantSplit/>
          <w:trHeight w:val="990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0B7C0B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A29C8C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5C6594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B19385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7503FF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272DB2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10DA42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FB790C" w:rsidRPr="004F70DA" w14:paraId="066201F2" w14:textId="77777777" w:rsidTr="00FB790C">
        <w:trPr>
          <w:cantSplit/>
          <w:trHeight w:val="76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1451D0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9372ED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Здійснення заходів з захисту інформації в автоматизованих інформаційних та інформаційно-комунікаційних системах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ACD5A6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8D1C32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7F6A4D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1DF865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CF0E3D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FB790C" w:rsidRPr="004F70DA" w14:paraId="3DBDA38E" w14:textId="77777777" w:rsidTr="00FB790C">
        <w:trPr>
          <w:cantSplit/>
          <w:trHeight w:val="76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F154D6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509139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Модернізація та технічна підтримка управлінської геоінформаційної системи, впровадження нових реєстрів та сервісів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E01EBB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07E2C6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3380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937CB4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23D6C4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F2DAB8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B790C" w:rsidRPr="004F70DA" w14:paraId="2B473AC8" w14:textId="77777777" w:rsidTr="00FB790C">
        <w:trPr>
          <w:cantSplit/>
          <w:trHeight w:val="52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38544E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070662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Модернізація та технічна підтримка роботи електронних сервісів та впровадження нових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8CB378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CDE295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7A1577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965DEF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9E5C49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B790C" w:rsidRPr="004F70DA" w14:paraId="63168A5B" w14:textId="77777777" w:rsidTr="00FB790C">
        <w:trPr>
          <w:cantSplit/>
          <w:trHeight w:val="977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A6D176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BE8EA9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Придбання, встановлення та модернізація апаратно-програмного забезпечення </w:t>
            </w:r>
            <w:proofErr w:type="spellStart"/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кол</w:t>
            </w:r>
            <w:proofErr w:type="spellEnd"/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-центру 15-63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73A75D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E85694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4E43A8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866058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2AE16B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FB790C" w:rsidRPr="004F70DA" w14:paraId="4D7991E9" w14:textId="77777777" w:rsidTr="00FB790C">
        <w:trPr>
          <w:cantSplit/>
          <w:trHeight w:val="52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C69FA5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E76DEF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Впровадження нової системи Аналізу контролю ресурсних платежів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71405D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BF281F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72FC4F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4654BE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2DC208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B790C" w:rsidRPr="004F70DA" w14:paraId="58A26A6C" w14:textId="77777777" w:rsidTr="00FB790C">
        <w:trPr>
          <w:cantSplit/>
          <w:trHeight w:val="103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DF6BCA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36FD8C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Впровадження чат-боту "СВОЇ"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A9C38B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BF839D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28E8E4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7B37E9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1CD19D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B790C" w:rsidRPr="004F70DA" w14:paraId="12F4BF46" w14:textId="77777777" w:rsidTr="00FB790C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D98AC5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ADAA17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Впровадження </w:t>
            </w:r>
            <w:proofErr w:type="spellStart"/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геопросторового</w:t>
            </w:r>
            <w:proofErr w:type="spellEnd"/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порталу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631E3A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8B8A29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4020BC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349DF8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9D0C7C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FB790C" w:rsidRPr="004F70DA" w14:paraId="317A99E5" w14:textId="77777777" w:rsidTr="00FB790C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5AAC2E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8C530C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Придбання, встановлення та модернізація системи відеоспостереження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5AFA9B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4CE0E7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5CDA87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385A5E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EF7C26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B790C" w:rsidRPr="004F70DA" w14:paraId="1798F7DF" w14:textId="77777777" w:rsidTr="00FB790C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6EA2BC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65D724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Модернізація та технічна підтримка роботи інформаційно-комунікаційної мережі та серверного обладнання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FB7FE8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66BC9F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5F1BB2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B63FC7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B96D0A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FB790C" w:rsidRPr="004F70DA" w14:paraId="1F05DBD7" w14:textId="77777777" w:rsidTr="00FB790C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69D451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030B02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Придбання, встановлення та технічна підтримка системи контролю доступу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CA0E90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9D850D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061C49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78112F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380ADF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FB790C" w:rsidRPr="004F70DA" w14:paraId="15FAEF53" w14:textId="77777777" w:rsidTr="00FB790C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CF7DE1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1CF21C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81000E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«Центр надання адміністративних послуг»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EBD16F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CE5995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4F5CD4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A91797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B790C" w:rsidRPr="004F70DA" w14:paraId="15260527" w14:textId="77777777" w:rsidTr="00FB790C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BBF32E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6D161D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F60751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«Центр надання адміністративних послуг»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836B6C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BCBC2B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8B7E5C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7B66DD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B790C" w:rsidRPr="004F70DA" w14:paraId="3E88F01F" w14:textId="77777777" w:rsidTr="00FB790C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A06CFA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819B6C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Здійснення заходів з захисту інформації в автоматизованих інформаційних та інформаційно-</w:t>
            </w:r>
          </w:p>
          <w:p w14:paraId="56344797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комунікаційних системах.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AB3F07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«Центр надання адміністративних послуг»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9DBAD8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15DF5E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26C608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87F32E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B790C" w:rsidRPr="004F70DA" w14:paraId="28227FEC" w14:textId="77777777" w:rsidTr="00FB790C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70A8E2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0BB4DA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25E55E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DCF648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E0E54D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C976D7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E0F4F7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B790C" w:rsidRPr="004F70DA" w14:paraId="6E2401E5" w14:textId="77777777" w:rsidTr="00FB790C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2528E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75F8E9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та впровадження системи електронного документообігу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DAEEFD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освіти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0F52C6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E7614D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8CABFA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AE69F6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B790C" w:rsidRPr="004F70DA" w14:paraId="25F3DAF9" w14:textId="77777777" w:rsidTr="00FB790C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698E06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7A624F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1A3A5A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освіти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3D7DBE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0D9CD9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46D480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52F7A9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B790C" w:rsidRPr="004F70DA" w14:paraId="2F49F9D6" w14:textId="77777777" w:rsidTr="00FB790C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244E5D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DEF955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1030E3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освіти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30235E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C9C21D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289AD7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C90ED0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B790C" w:rsidRPr="004F70DA" w14:paraId="1001C2C7" w14:textId="77777777" w:rsidTr="00FB790C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024A07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DECCBB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послуг з модернізації комп'ютерної техніки, систем, супутніх послуг.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60E1C6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освіти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C2397A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23E147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86201B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A984D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B790C" w:rsidRPr="004F70DA" w14:paraId="7D97B607" w14:textId="77777777" w:rsidTr="00FB790C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9A0910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5A6A33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A919FE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охорони здоров’я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56FB98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FEB349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30D2C9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1325A3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FB790C" w:rsidRPr="004F70DA" w14:paraId="13298795" w14:textId="77777777" w:rsidTr="00FB790C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2F2640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DB3AE4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6F2E45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у справах сімей та дітей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4EE734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313,5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08A370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349,25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72C897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144,74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863EF2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B790C" w:rsidRPr="004F70DA" w14:paraId="220D14D2" w14:textId="77777777" w:rsidTr="00FB790C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43256A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FF1586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E96A21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995386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2605DC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BB9C04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5D3026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FB790C" w:rsidRPr="004F70DA" w14:paraId="06391E2D" w14:textId="77777777" w:rsidTr="00FB790C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E48F28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54EDB0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послуг з модернізації комп'ютерної техніки, систем, супутніх послуг.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2F5208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6AAF43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D25336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CF2F75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5C8A78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355</w:t>
            </w:r>
          </w:p>
        </w:tc>
      </w:tr>
      <w:tr w:rsidR="00FB790C" w:rsidRPr="004F70DA" w14:paraId="12D71EB7" w14:textId="77777777" w:rsidTr="00FB790C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74C22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409F80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33C199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96EB18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C5A966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0071F1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1FF3C2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FB790C" w:rsidRPr="004F70DA" w14:paraId="550C87F6" w14:textId="77777777" w:rsidTr="00FB790C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C1FFA9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79E489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415C6B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Крюківська</w:t>
            </w:r>
            <w:proofErr w:type="spellEnd"/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районна адміністрація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83705B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7A13BA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5370AE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310,2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16A032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142,1</w:t>
            </w:r>
          </w:p>
        </w:tc>
      </w:tr>
      <w:tr w:rsidR="00FB790C" w:rsidRPr="004F70DA" w14:paraId="0CC747FF" w14:textId="77777777" w:rsidTr="00FB790C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C8D47D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8C9D5F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7E16CE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Крюківська</w:t>
            </w:r>
            <w:proofErr w:type="spellEnd"/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районна адміністрація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3DE01D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CB7500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54713F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89351C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43,2</w:t>
            </w:r>
          </w:p>
        </w:tc>
      </w:tr>
      <w:tr w:rsidR="00FB790C" w:rsidRPr="004F70DA" w14:paraId="515E00BF" w14:textId="77777777" w:rsidTr="00FB790C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21A66D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FA848E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BC1714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Управління державного архітектурно- будівельного контролю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CE056C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B2F20D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FCB345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7609AD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B790C" w:rsidRPr="004F70DA" w14:paraId="59101226" w14:textId="77777777" w:rsidTr="00FB790C">
        <w:trPr>
          <w:cantSplit/>
          <w:trHeight w:val="865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4F837E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744606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Придбання, оновлення, доробка, модернізація, внесення змін, розширення функцій, супровід, адміністрування програмного забезпечення, комп’ютерних програм та ліцензій.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AF386F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Управління державного архітектурно- будівельного контролю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14D5A9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559E59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A869D1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F03437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B790C" w:rsidRPr="004F70DA" w14:paraId="43B6D33F" w14:textId="77777777" w:rsidTr="00FB790C">
        <w:trPr>
          <w:cantSplit/>
          <w:trHeight w:val="100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95126C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F0922C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249320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Управління з питань надзвичайних ситуацій та цивільного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2D171B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512,7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DC308A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512,7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3EEDC8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34EEB9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B790C" w:rsidRPr="004F70DA" w14:paraId="4091EB71" w14:textId="77777777" w:rsidTr="00FB790C">
        <w:trPr>
          <w:cantSplit/>
          <w:trHeight w:val="1037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D2FFE3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AF9CCD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1F4F8B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Управління культури і туризму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3B76FC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50AC8B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F801E1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6CBCC1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B790C" w:rsidRPr="004F70DA" w14:paraId="2C28EA30" w14:textId="77777777" w:rsidTr="00FB790C">
        <w:trPr>
          <w:cantSplit/>
          <w:trHeight w:val="871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0228CA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E3A5F3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Придбання комп’ютерної, офісної та оргтехніки, периферійного обладнання, технічних засобів.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622995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Управління містобудування та архітектури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E1E57C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2DB445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6975F6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DF2F5E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B790C" w:rsidRPr="004F70DA" w14:paraId="7B32FE74" w14:textId="77777777" w:rsidTr="00FB790C">
        <w:trPr>
          <w:cantSplit/>
          <w:trHeight w:val="899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AD0064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F4C4B5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Погашення кредиторської заборгованості за 2021 рік по Програмі інформатизації міста Кременчука на 2019-2021 роки</w:t>
            </w:r>
          </w:p>
        </w:tc>
        <w:tc>
          <w:tcPr>
            <w:tcW w:w="43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2B3F6D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Департамент «Центр надання адміністративних послуг» Кременчуцької міської ради Кременчуцького району Полтавської області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2D131D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430333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DE6FD4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74E99E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B790C" w:rsidRPr="004F70DA" w14:paraId="4BE703AB" w14:textId="77777777" w:rsidTr="00FB790C">
        <w:trPr>
          <w:cantSplit/>
          <w:trHeight w:val="266"/>
        </w:trPr>
        <w:tc>
          <w:tcPr>
            <w:tcW w:w="5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58A0D9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1F96A6" w14:textId="77777777" w:rsidR="00FB790C" w:rsidRPr="004F70DA" w:rsidRDefault="00FB790C" w:rsidP="00FB790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eastAsia="Times New Roman" w:hAnsi="Times New Roman" w:cs="Times New Roman"/>
                <w:sz w:val="20"/>
                <w:szCs w:val="20"/>
              </w:rPr>
              <w:t>Разом: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E334D9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12980,2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6F3ACE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6908,45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2FBFBD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9839,44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DB7367" w14:textId="77777777" w:rsidR="00FB790C" w:rsidRPr="004F70DA" w:rsidRDefault="00FB790C" w:rsidP="00FB7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0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3732,4</w:t>
            </w:r>
          </w:p>
        </w:tc>
      </w:tr>
    </w:tbl>
    <w:p w14:paraId="78849B5F" w14:textId="77777777" w:rsidR="00FB790C" w:rsidRDefault="00FB790C" w:rsidP="00FB790C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498D11" w14:textId="77777777" w:rsidR="00FB790C" w:rsidRDefault="00FB790C" w:rsidP="00FB790C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B57AE7" w14:textId="77777777" w:rsidR="00FB790C" w:rsidRDefault="00FB790C" w:rsidP="00FB790C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Керуючий справами виконкому міської ради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Руслан ШАПОВАЛОВ</w:t>
      </w:r>
    </w:p>
    <w:p w14:paraId="0F38AC77" w14:textId="77777777" w:rsidR="00FB790C" w:rsidRDefault="00FB790C" w:rsidP="00FB790C"/>
    <w:p w14:paraId="74B6C280" w14:textId="07F2DCC7" w:rsidR="002950EB" w:rsidRPr="00FB790C" w:rsidRDefault="002950EB" w:rsidP="002950EB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950EB" w:rsidRPr="00FB790C" w:rsidSect="00FB790C">
      <w:pgSz w:w="16840" w:h="11900" w:orient="landscape"/>
      <w:pgMar w:top="1276" w:right="720" w:bottom="283" w:left="1700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4985C" w14:textId="77777777" w:rsidR="005122D2" w:rsidRDefault="005122D2" w:rsidP="002950EB">
      <w:r>
        <w:separator/>
      </w:r>
    </w:p>
  </w:endnote>
  <w:endnote w:type="continuationSeparator" w:id="0">
    <w:p w14:paraId="4E73F0E2" w14:textId="77777777" w:rsidR="005122D2" w:rsidRDefault="005122D2" w:rsidP="0029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3D7B6" w14:textId="77777777" w:rsidR="005122D2" w:rsidRDefault="005122D2" w:rsidP="002950EB">
      <w:r>
        <w:separator/>
      </w:r>
    </w:p>
  </w:footnote>
  <w:footnote w:type="continuationSeparator" w:id="0">
    <w:p w14:paraId="4D89DF82" w14:textId="77777777" w:rsidR="005122D2" w:rsidRDefault="005122D2" w:rsidP="00295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3516" w14:textId="77777777" w:rsidR="005122D2" w:rsidRDefault="005122D2">
    <w:pPr>
      <w:jc w:val="right"/>
    </w:pPr>
  </w:p>
  <w:p w14:paraId="7E2666D4" w14:textId="77777777" w:rsidR="005122D2" w:rsidRPr="00077A96" w:rsidRDefault="005122D2">
    <w:pPr>
      <w:jc w:val="right"/>
      <w:rPr>
        <w:rFonts w:ascii="Times New Roman" w:hAnsi="Times New Roman" w:cs="Times New Roman"/>
        <w:b/>
        <w:bCs/>
        <w:sz w:val="28"/>
        <w:szCs w:val="28"/>
      </w:rPr>
    </w:pPr>
    <w:r w:rsidRPr="00077A96">
      <w:rPr>
        <w:rFonts w:ascii="Times New Roman" w:hAnsi="Times New Roman" w:cs="Times New Roman"/>
        <w:b/>
        <w:bCs/>
        <w:sz w:val="28"/>
        <w:szCs w:val="28"/>
      </w:rPr>
      <w:t>ПРО</w:t>
    </w:r>
    <w:r>
      <w:rPr>
        <w:rFonts w:ascii="Times New Roman" w:hAnsi="Times New Roman" w:cs="Times New Roman"/>
        <w:b/>
        <w:bCs/>
        <w:sz w:val="28"/>
        <w:szCs w:val="28"/>
      </w:rPr>
      <w:t>Є</w:t>
    </w:r>
    <w:r w:rsidRPr="00077A96">
      <w:rPr>
        <w:rFonts w:ascii="Times New Roman" w:hAnsi="Times New Roman" w:cs="Times New Roman"/>
        <w:b/>
        <w:bCs/>
        <w:sz w:val="28"/>
        <w:szCs w:val="28"/>
      </w:rPr>
      <w:t>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21A"/>
    <w:multiLevelType w:val="multilevel"/>
    <w:tmpl w:val="3D22C4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F96F61"/>
    <w:multiLevelType w:val="multilevel"/>
    <w:tmpl w:val="71D678D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B220BC7"/>
    <w:multiLevelType w:val="multilevel"/>
    <w:tmpl w:val="1A18842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D922CF3"/>
    <w:multiLevelType w:val="multilevel"/>
    <w:tmpl w:val="23BAE4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136A9F"/>
    <w:multiLevelType w:val="multilevel"/>
    <w:tmpl w:val="38022F0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24F20454"/>
    <w:multiLevelType w:val="multilevel"/>
    <w:tmpl w:val="8134322C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6" w15:restartNumberingAfterBreak="0">
    <w:nsid w:val="333F3F92"/>
    <w:multiLevelType w:val="multilevel"/>
    <w:tmpl w:val="16F4CFB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35844A75"/>
    <w:multiLevelType w:val="hybridMultilevel"/>
    <w:tmpl w:val="9E106E7E"/>
    <w:lvl w:ilvl="0" w:tplc="E6725E1A">
      <w:start w:val="2"/>
      <w:numFmt w:val="decimal"/>
      <w:lvlText w:val="%1."/>
      <w:lvlJc w:val="left"/>
      <w:pPr>
        <w:ind w:left="922" w:hanging="360"/>
      </w:pPr>
    </w:lvl>
    <w:lvl w:ilvl="1" w:tplc="04190019">
      <w:start w:val="1"/>
      <w:numFmt w:val="lowerLetter"/>
      <w:lvlText w:val="%2."/>
      <w:lvlJc w:val="left"/>
      <w:pPr>
        <w:ind w:left="1642" w:hanging="360"/>
      </w:pPr>
    </w:lvl>
    <w:lvl w:ilvl="2" w:tplc="0419001B">
      <w:start w:val="1"/>
      <w:numFmt w:val="lowerRoman"/>
      <w:lvlText w:val="%3."/>
      <w:lvlJc w:val="right"/>
      <w:pPr>
        <w:ind w:left="2362" w:hanging="180"/>
      </w:pPr>
    </w:lvl>
    <w:lvl w:ilvl="3" w:tplc="0419000F">
      <w:start w:val="1"/>
      <w:numFmt w:val="decimal"/>
      <w:lvlText w:val="%4."/>
      <w:lvlJc w:val="left"/>
      <w:pPr>
        <w:ind w:left="3082" w:hanging="360"/>
      </w:pPr>
    </w:lvl>
    <w:lvl w:ilvl="4" w:tplc="04190019">
      <w:start w:val="1"/>
      <w:numFmt w:val="lowerLetter"/>
      <w:lvlText w:val="%5."/>
      <w:lvlJc w:val="left"/>
      <w:pPr>
        <w:ind w:left="3802" w:hanging="360"/>
      </w:pPr>
    </w:lvl>
    <w:lvl w:ilvl="5" w:tplc="0419001B">
      <w:start w:val="1"/>
      <w:numFmt w:val="lowerRoman"/>
      <w:lvlText w:val="%6."/>
      <w:lvlJc w:val="right"/>
      <w:pPr>
        <w:ind w:left="4522" w:hanging="180"/>
      </w:pPr>
    </w:lvl>
    <w:lvl w:ilvl="6" w:tplc="0419000F">
      <w:start w:val="1"/>
      <w:numFmt w:val="decimal"/>
      <w:lvlText w:val="%7."/>
      <w:lvlJc w:val="left"/>
      <w:pPr>
        <w:ind w:left="5242" w:hanging="360"/>
      </w:pPr>
    </w:lvl>
    <w:lvl w:ilvl="7" w:tplc="04190019">
      <w:start w:val="1"/>
      <w:numFmt w:val="lowerLetter"/>
      <w:lvlText w:val="%8."/>
      <w:lvlJc w:val="left"/>
      <w:pPr>
        <w:ind w:left="5962" w:hanging="360"/>
      </w:pPr>
    </w:lvl>
    <w:lvl w:ilvl="8" w:tplc="0419001B">
      <w:start w:val="1"/>
      <w:numFmt w:val="lowerRoman"/>
      <w:lvlText w:val="%9."/>
      <w:lvlJc w:val="right"/>
      <w:pPr>
        <w:ind w:left="6682" w:hanging="180"/>
      </w:pPr>
    </w:lvl>
  </w:abstractNum>
  <w:abstractNum w:abstractNumId="8" w15:restartNumberingAfterBreak="0">
    <w:nsid w:val="3C1662CF"/>
    <w:multiLevelType w:val="multilevel"/>
    <w:tmpl w:val="F448224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03E1C3D"/>
    <w:multiLevelType w:val="multilevel"/>
    <w:tmpl w:val="25A8F5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2D2064C"/>
    <w:multiLevelType w:val="multilevel"/>
    <w:tmpl w:val="66846C5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CBE35D5"/>
    <w:multiLevelType w:val="multilevel"/>
    <w:tmpl w:val="F08EFBBE"/>
    <w:lvl w:ilvl="0">
      <w:start w:val="1"/>
      <w:numFmt w:val="bullet"/>
      <w:lvlText w:val="-"/>
      <w:lvlJc w:val="left"/>
      <w:pPr>
        <w:ind w:left="110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43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263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9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03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423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1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63" w:hanging="360"/>
      </w:pPr>
      <w:rPr>
        <w:rFonts w:ascii="Noto Sans" w:eastAsia="Noto Sans" w:hAnsi="Noto Sans" w:cs="Noto Sans"/>
      </w:rPr>
    </w:lvl>
  </w:abstractNum>
  <w:abstractNum w:abstractNumId="12" w15:restartNumberingAfterBreak="0">
    <w:nsid w:val="5EB755AE"/>
    <w:multiLevelType w:val="multilevel"/>
    <w:tmpl w:val="99B2E60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5EDD1B69"/>
    <w:multiLevelType w:val="multilevel"/>
    <w:tmpl w:val="8C4CA33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613C7665"/>
    <w:multiLevelType w:val="multilevel"/>
    <w:tmpl w:val="8CBC9A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65181A7B"/>
    <w:multiLevelType w:val="multilevel"/>
    <w:tmpl w:val="1C8457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68B65ADF"/>
    <w:multiLevelType w:val="multilevel"/>
    <w:tmpl w:val="DD62BBE6"/>
    <w:lvl w:ilvl="0">
      <w:start w:val="4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B4E6E3E"/>
    <w:multiLevelType w:val="multilevel"/>
    <w:tmpl w:val="06F0690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6CC33992"/>
    <w:multiLevelType w:val="multilevel"/>
    <w:tmpl w:val="B2AE3AD4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 w15:restartNumberingAfterBreak="0">
    <w:nsid w:val="6D6A4891"/>
    <w:multiLevelType w:val="multilevel"/>
    <w:tmpl w:val="4D9E1B9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6"/>
  </w:num>
  <w:num w:numId="5">
    <w:abstractNumId w:val="17"/>
  </w:num>
  <w:num w:numId="6">
    <w:abstractNumId w:val="1"/>
  </w:num>
  <w:num w:numId="7">
    <w:abstractNumId w:val="15"/>
  </w:num>
  <w:num w:numId="8">
    <w:abstractNumId w:val="9"/>
  </w:num>
  <w:num w:numId="9">
    <w:abstractNumId w:val="6"/>
  </w:num>
  <w:num w:numId="10">
    <w:abstractNumId w:val="12"/>
  </w:num>
  <w:num w:numId="11">
    <w:abstractNumId w:val="13"/>
  </w:num>
  <w:num w:numId="12">
    <w:abstractNumId w:val="11"/>
  </w:num>
  <w:num w:numId="13">
    <w:abstractNumId w:val="4"/>
  </w:num>
  <w:num w:numId="14">
    <w:abstractNumId w:val="14"/>
  </w:num>
  <w:num w:numId="15">
    <w:abstractNumId w:val="0"/>
  </w:num>
  <w:num w:numId="16">
    <w:abstractNumId w:val="19"/>
  </w:num>
  <w:num w:numId="17">
    <w:abstractNumId w:val="18"/>
  </w:num>
  <w:num w:numId="18">
    <w:abstractNumId w:val="2"/>
  </w:num>
  <w:num w:numId="19">
    <w:abstractNumId w:val="8"/>
  </w:num>
  <w:num w:numId="2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31"/>
    <w:rsid w:val="00000101"/>
    <w:rsid w:val="000072ED"/>
    <w:rsid w:val="00010B95"/>
    <w:rsid w:val="000172F7"/>
    <w:rsid w:val="000204B8"/>
    <w:rsid w:val="00021228"/>
    <w:rsid w:val="00023373"/>
    <w:rsid w:val="000323C5"/>
    <w:rsid w:val="000416BC"/>
    <w:rsid w:val="00044CDD"/>
    <w:rsid w:val="00050EC8"/>
    <w:rsid w:val="00052031"/>
    <w:rsid w:val="00053232"/>
    <w:rsid w:val="00064379"/>
    <w:rsid w:val="000715B9"/>
    <w:rsid w:val="00074437"/>
    <w:rsid w:val="00081428"/>
    <w:rsid w:val="0008218C"/>
    <w:rsid w:val="00091B31"/>
    <w:rsid w:val="000925D5"/>
    <w:rsid w:val="0009370D"/>
    <w:rsid w:val="00094D3F"/>
    <w:rsid w:val="000974AD"/>
    <w:rsid w:val="000A051D"/>
    <w:rsid w:val="000B3AE5"/>
    <w:rsid w:val="000C198D"/>
    <w:rsid w:val="000C5FD6"/>
    <w:rsid w:val="000D0D39"/>
    <w:rsid w:val="000D2E0A"/>
    <w:rsid w:val="000E168E"/>
    <w:rsid w:val="000F0F60"/>
    <w:rsid w:val="000F528B"/>
    <w:rsid w:val="00112876"/>
    <w:rsid w:val="00124631"/>
    <w:rsid w:val="001258C7"/>
    <w:rsid w:val="001272E4"/>
    <w:rsid w:val="001313CD"/>
    <w:rsid w:val="001329CE"/>
    <w:rsid w:val="0013453D"/>
    <w:rsid w:val="00134B00"/>
    <w:rsid w:val="001412AC"/>
    <w:rsid w:val="00142D5C"/>
    <w:rsid w:val="001464BF"/>
    <w:rsid w:val="00146DF0"/>
    <w:rsid w:val="00150D90"/>
    <w:rsid w:val="00153D71"/>
    <w:rsid w:val="00160705"/>
    <w:rsid w:val="001616B9"/>
    <w:rsid w:val="00166813"/>
    <w:rsid w:val="00171012"/>
    <w:rsid w:val="00173455"/>
    <w:rsid w:val="0017508A"/>
    <w:rsid w:val="00182A91"/>
    <w:rsid w:val="001835EE"/>
    <w:rsid w:val="0018449A"/>
    <w:rsid w:val="001846FE"/>
    <w:rsid w:val="0018508A"/>
    <w:rsid w:val="00186529"/>
    <w:rsid w:val="001901BA"/>
    <w:rsid w:val="00195B4E"/>
    <w:rsid w:val="001A190B"/>
    <w:rsid w:val="001A1976"/>
    <w:rsid w:val="001A2122"/>
    <w:rsid w:val="001A6AC4"/>
    <w:rsid w:val="001B0531"/>
    <w:rsid w:val="001B0C31"/>
    <w:rsid w:val="001B17ED"/>
    <w:rsid w:val="001B25E5"/>
    <w:rsid w:val="001B4C92"/>
    <w:rsid w:val="001B770D"/>
    <w:rsid w:val="001C1F57"/>
    <w:rsid w:val="001C3D47"/>
    <w:rsid w:val="001C40F1"/>
    <w:rsid w:val="001C7671"/>
    <w:rsid w:val="001D2E89"/>
    <w:rsid w:val="001D303F"/>
    <w:rsid w:val="001E2EB8"/>
    <w:rsid w:val="001E5EA7"/>
    <w:rsid w:val="001F0D44"/>
    <w:rsid w:val="001F3D64"/>
    <w:rsid w:val="001F4E05"/>
    <w:rsid w:val="00201025"/>
    <w:rsid w:val="00201489"/>
    <w:rsid w:val="002031BB"/>
    <w:rsid w:val="002157B7"/>
    <w:rsid w:val="002171A0"/>
    <w:rsid w:val="002212DD"/>
    <w:rsid w:val="0022246A"/>
    <w:rsid w:val="00226FF4"/>
    <w:rsid w:val="00231B29"/>
    <w:rsid w:val="0024151D"/>
    <w:rsid w:val="00242C06"/>
    <w:rsid w:val="00243D1E"/>
    <w:rsid w:val="00245AD2"/>
    <w:rsid w:val="00246937"/>
    <w:rsid w:val="0025149D"/>
    <w:rsid w:val="00257E06"/>
    <w:rsid w:val="0026314D"/>
    <w:rsid w:val="00264BFD"/>
    <w:rsid w:val="00267E38"/>
    <w:rsid w:val="00267FB4"/>
    <w:rsid w:val="00272ABB"/>
    <w:rsid w:val="002749C7"/>
    <w:rsid w:val="0027519A"/>
    <w:rsid w:val="00283ED4"/>
    <w:rsid w:val="00284CEA"/>
    <w:rsid w:val="0028539B"/>
    <w:rsid w:val="0029453C"/>
    <w:rsid w:val="002950EB"/>
    <w:rsid w:val="002A61C5"/>
    <w:rsid w:val="002A74BB"/>
    <w:rsid w:val="002B0B42"/>
    <w:rsid w:val="002B2B7E"/>
    <w:rsid w:val="002B53BE"/>
    <w:rsid w:val="002B739C"/>
    <w:rsid w:val="002E5E6D"/>
    <w:rsid w:val="002F4E55"/>
    <w:rsid w:val="002F640F"/>
    <w:rsid w:val="002F6DF4"/>
    <w:rsid w:val="00307599"/>
    <w:rsid w:val="0031049B"/>
    <w:rsid w:val="003113D6"/>
    <w:rsid w:val="00315371"/>
    <w:rsid w:val="0032098C"/>
    <w:rsid w:val="00326D49"/>
    <w:rsid w:val="00333C22"/>
    <w:rsid w:val="00337E4F"/>
    <w:rsid w:val="003505FC"/>
    <w:rsid w:val="00354364"/>
    <w:rsid w:val="003627CC"/>
    <w:rsid w:val="00366021"/>
    <w:rsid w:val="00366F96"/>
    <w:rsid w:val="00367C37"/>
    <w:rsid w:val="00371DE5"/>
    <w:rsid w:val="00372A88"/>
    <w:rsid w:val="00382F7E"/>
    <w:rsid w:val="003843EF"/>
    <w:rsid w:val="00387986"/>
    <w:rsid w:val="00396FCA"/>
    <w:rsid w:val="003A1175"/>
    <w:rsid w:val="003A4331"/>
    <w:rsid w:val="003A4940"/>
    <w:rsid w:val="003A64B3"/>
    <w:rsid w:val="003B3208"/>
    <w:rsid w:val="003B34CB"/>
    <w:rsid w:val="003B3DAC"/>
    <w:rsid w:val="003B3E3D"/>
    <w:rsid w:val="003B6B0E"/>
    <w:rsid w:val="003C19ED"/>
    <w:rsid w:val="003C3D2F"/>
    <w:rsid w:val="003C479D"/>
    <w:rsid w:val="003C48E4"/>
    <w:rsid w:val="003D2F58"/>
    <w:rsid w:val="003E6107"/>
    <w:rsid w:val="003E748C"/>
    <w:rsid w:val="003F0B7D"/>
    <w:rsid w:val="003F1FC3"/>
    <w:rsid w:val="00400155"/>
    <w:rsid w:val="0040180D"/>
    <w:rsid w:val="0040278D"/>
    <w:rsid w:val="004030C7"/>
    <w:rsid w:val="004047EF"/>
    <w:rsid w:val="00420FAA"/>
    <w:rsid w:val="0042178A"/>
    <w:rsid w:val="00421FC1"/>
    <w:rsid w:val="00423753"/>
    <w:rsid w:val="004238C3"/>
    <w:rsid w:val="00426AAF"/>
    <w:rsid w:val="0043022D"/>
    <w:rsid w:val="0043079D"/>
    <w:rsid w:val="00432509"/>
    <w:rsid w:val="0044184E"/>
    <w:rsid w:val="004523AC"/>
    <w:rsid w:val="00452F83"/>
    <w:rsid w:val="00453374"/>
    <w:rsid w:val="00457E2D"/>
    <w:rsid w:val="00461129"/>
    <w:rsid w:val="00463BB3"/>
    <w:rsid w:val="00473B6E"/>
    <w:rsid w:val="00473F25"/>
    <w:rsid w:val="00480B80"/>
    <w:rsid w:val="00480EF0"/>
    <w:rsid w:val="004810EF"/>
    <w:rsid w:val="004811E6"/>
    <w:rsid w:val="00481E5C"/>
    <w:rsid w:val="00485E44"/>
    <w:rsid w:val="004934F0"/>
    <w:rsid w:val="004B6A1E"/>
    <w:rsid w:val="004B6E59"/>
    <w:rsid w:val="004C10F3"/>
    <w:rsid w:val="004C2E04"/>
    <w:rsid w:val="004C3910"/>
    <w:rsid w:val="004C4BA0"/>
    <w:rsid w:val="004C5167"/>
    <w:rsid w:val="004D383A"/>
    <w:rsid w:val="004E5646"/>
    <w:rsid w:val="004F0445"/>
    <w:rsid w:val="004F2C8E"/>
    <w:rsid w:val="004F3B37"/>
    <w:rsid w:val="004F7FF7"/>
    <w:rsid w:val="00500BB2"/>
    <w:rsid w:val="0050223A"/>
    <w:rsid w:val="005035FF"/>
    <w:rsid w:val="00511FBB"/>
    <w:rsid w:val="005122D2"/>
    <w:rsid w:val="00512E65"/>
    <w:rsid w:val="0051732E"/>
    <w:rsid w:val="00517E91"/>
    <w:rsid w:val="00517F63"/>
    <w:rsid w:val="005206DB"/>
    <w:rsid w:val="00522AB2"/>
    <w:rsid w:val="005277B9"/>
    <w:rsid w:val="00534AAF"/>
    <w:rsid w:val="005467D4"/>
    <w:rsid w:val="0056090C"/>
    <w:rsid w:val="005625DC"/>
    <w:rsid w:val="00564581"/>
    <w:rsid w:val="00564995"/>
    <w:rsid w:val="005726D0"/>
    <w:rsid w:val="00573DDF"/>
    <w:rsid w:val="00574A7D"/>
    <w:rsid w:val="00592D4E"/>
    <w:rsid w:val="005936BE"/>
    <w:rsid w:val="005A0D28"/>
    <w:rsid w:val="005A11FC"/>
    <w:rsid w:val="005A4E7A"/>
    <w:rsid w:val="005B4E23"/>
    <w:rsid w:val="005B5E4E"/>
    <w:rsid w:val="005D6F5F"/>
    <w:rsid w:val="005E0470"/>
    <w:rsid w:val="005F0D32"/>
    <w:rsid w:val="005F13A6"/>
    <w:rsid w:val="005F2992"/>
    <w:rsid w:val="005F6A56"/>
    <w:rsid w:val="0061086C"/>
    <w:rsid w:val="00611BED"/>
    <w:rsid w:val="00612300"/>
    <w:rsid w:val="00614841"/>
    <w:rsid w:val="00616AAD"/>
    <w:rsid w:val="00621ACD"/>
    <w:rsid w:val="00621D61"/>
    <w:rsid w:val="0063091B"/>
    <w:rsid w:val="00652102"/>
    <w:rsid w:val="006550FC"/>
    <w:rsid w:val="00657F35"/>
    <w:rsid w:val="006611BF"/>
    <w:rsid w:val="006662D1"/>
    <w:rsid w:val="00666C3A"/>
    <w:rsid w:val="00667717"/>
    <w:rsid w:val="00673860"/>
    <w:rsid w:val="00676A70"/>
    <w:rsid w:val="00676E13"/>
    <w:rsid w:val="00690459"/>
    <w:rsid w:val="0069064D"/>
    <w:rsid w:val="006916F3"/>
    <w:rsid w:val="00691BDD"/>
    <w:rsid w:val="006925C4"/>
    <w:rsid w:val="00693EBC"/>
    <w:rsid w:val="006A38DE"/>
    <w:rsid w:val="006B2403"/>
    <w:rsid w:val="006B24B8"/>
    <w:rsid w:val="006B3BB5"/>
    <w:rsid w:val="006C5FFE"/>
    <w:rsid w:val="006C7C45"/>
    <w:rsid w:val="006D3E4A"/>
    <w:rsid w:val="006D6B5A"/>
    <w:rsid w:val="006E1000"/>
    <w:rsid w:val="006E1994"/>
    <w:rsid w:val="006E7183"/>
    <w:rsid w:val="006F2023"/>
    <w:rsid w:val="006F34D3"/>
    <w:rsid w:val="006F60DE"/>
    <w:rsid w:val="007051C2"/>
    <w:rsid w:val="007055DE"/>
    <w:rsid w:val="0071600D"/>
    <w:rsid w:val="00725A19"/>
    <w:rsid w:val="00733409"/>
    <w:rsid w:val="007344B0"/>
    <w:rsid w:val="00741D09"/>
    <w:rsid w:val="00742884"/>
    <w:rsid w:val="00742B99"/>
    <w:rsid w:val="00743130"/>
    <w:rsid w:val="0074369F"/>
    <w:rsid w:val="0075576A"/>
    <w:rsid w:val="00756F3C"/>
    <w:rsid w:val="00762A0E"/>
    <w:rsid w:val="00765FBF"/>
    <w:rsid w:val="0076731B"/>
    <w:rsid w:val="00775DBF"/>
    <w:rsid w:val="0078137B"/>
    <w:rsid w:val="00782CCF"/>
    <w:rsid w:val="007878D2"/>
    <w:rsid w:val="007878EA"/>
    <w:rsid w:val="0079053C"/>
    <w:rsid w:val="00791CE3"/>
    <w:rsid w:val="00795229"/>
    <w:rsid w:val="007A08E7"/>
    <w:rsid w:val="007A1B90"/>
    <w:rsid w:val="007A40FA"/>
    <w:rsid w:val="007B2B5D"/>
    <w:rsid w:val="007B52B9"/>
    <w:rsid w:val="007B5F86"/>
    <w:rsid w:val="007B6A63"/>
    <w:rsid w:val="007B6E3A"/>
    <w:rsid w:val="007B71D3"/>
    <w:rsid w:val="007C0F33"/>
    <w:rsid w:val="007C2F5E"/>
    <w:rsid w:val="007C764C"/>
    <w:rsid w:val="007D33CC"/>
    <w:rsid w:val="007D7394"/>
    <w:rsid w:val="007E2E08"/>
    <w:rsid w:val="007E7394"/>
    <w:rsid w:val="007F0495"/>
    <w:rsid w:val="007F5619"/>
    <w:rsid w:val="007F676A"/>
    <w:rsid w:val="00803587"/>
    <w:rsid w:val="0081272D"/>
    <w:rsid w:val="00813B67"/>
    <w:rsid w:val="0081784A"/>
    <w:rsid w:val="008263B9"/>
    <w:rsid w:val="00830202"/>
    <w:rsid w:val="008337E7"/>
    <w:rsid w:val="00844250"/>
    <w:rsid w:val="0084568F"/>
    <w:rsid w:val="00851C11"/>
    <w:rsid w:val="0085516E"/>
    <w:rsid w:val="00855444"/>
    <w:rsid w:val="008554D1"/>
    <w:rsid w:val="0087163E"/>
    <w:rsid w:val="008757CF"/>
    <w:rsid w:val="00877202"/>
    <w:rsid w:val="00882A1A"/>
    <w:rsid w:val="00890E26"/>
    <w:rsid w:val="00890F33"/>
    <w:rsid w:val="00892B0F"/>
    <w:rsid w:val="00896D65"/>
    <w:rsid w:val="008A08F4"/>
    <w:rsid w:val="008A40F6"/>
    <w:rsid w:val="008A42AD"/>
    <w:rsid w:val="008A54FB"/>
    <w:rsid w:val="008A7AE0"/>
    <w:rsid w:val="008B0CC7"/>
    <w:rsid w:val="008B3435"/>
    <w:rsid w:val="008B64F5"/>
    <w:rsid w:val="008C36C3"/>
    <w:rsid w:val="008C42EE"/>
    <w:rsid w:val="008D13C3"/>
    <w:rsid w:val="008D3494"/>
    <w:rsid w:val="008E17BE"/>
    <w:rsid w:val="008E2381"/>
    <w:rsid w:val="008F034F"/>
    <w:rsid w:val="008F4B96"/>
    <w:rsid w:val="008F5497"/>
    <w:rsid w:val="00902B00"/>
    <w:rsid w:val="0090594C"/>
    <w:rsid w:val="00906A2D"/>
    <w:rsid w:val="00913B7C"/>
    <w:rsid w:val="00915994"/>
    <w:rsid w:val="009171E5"/>
    <w:rsid w:val="00917428"/>
    <w:rsid w:val="00917BD2"/>
    <w:rsid w:val="0092175B"/>
    <w:rsid w:val="009272E4"/>
    <w:rsid w:val="0092791F"/>
    <w:rsid w:val="00930B62"/>
    <w:rsid w:val="0093118B"/>
    <w:rsid w:val="0093243F"/>
    <w:rsid w:val="00934859"/>
    <w:rsid w:val="00934C77"/>
    <w:rsid w:val="009354F0"/>
    <w:rsid w:val="00935641"/>
    <w:rsid w:val="00935D6E"/>
    <w:rsid w:val="009444F9"/>
    <w:rsid w:val="009460E0"/>
    <w:rsid w:val="00947ED1"/>
    <w:rsid w:val="00951CBC"/>
    <w:rsid w:val="00960E97"/>
    <w:rsid w:val="00963035"/>
    <w:rsid w:val="00964673"/>
    <w:rsid w:val="00967661"/>
    <w:rsid w:val="0097032B"/>
    <w:rsid w:val="009769BA"/>
    <w:rsid w:val="00995C62"/>
    <w:rsid w:val="009A36DE"/>
    <w:rsid w:val="009A4C67"/>
    <w:rsid w:val="009A4F2F"/>
    <w:rsid w:val="009A68BB"/>
    <w:rsid w:val="009B395A"/>
    <w:rsid w:val="009B3A8B"/>
    <w:rsid w:val="009C1760"/>
    <w:rsid w:val="009C1AA0"/>
    <w:rsid w:val="009C33E0"/>
    <w:rsid w:val="009C5213"/>
    <w:rsid w:val="009C6680"/>
    <w:rsid w:val="009D0A10"/>
    <w:rsid w:val="009D4A50"/>
    <w:rsid w:val="009E0C17"/>
    <w:rsid w:val="009E6171"/>
    <w:rsid w:val="009E61CE"/>
    <w:rsid w:val="009E680A"/>
    <w:rsid w:val="009E694F"/>
    <w:rsid w:val="009E7087"/>
    <w:rsid w:val="009E7D09"/>
    <w:rsid w:val="009F154D"/>
    <w:rsid w:val="009F31B0"/>
    <w:rsid w:val="009F68E5"/>
    <w:rsid w:val="00A06FB9"/>
    <w:rsid w:val="00A07462"/>
    <w:rsid w:val="00A1177D"/>
    <w:rsid w:val="00A168BB"/>
    <w:rsid w:val="00A208A9"/>
    <w:rsid w:val="00A27305"/>
    <w:rsid w:val="00A3455C"/>
    <w:rsid w:val="00A4325D"/>
    <w:rsid w:val="00A468B2"/>
    <w:rsid w:val="00A47D81"/>
    <w:rsid w:val="00A47F35"/>
    <w:rsid w:val="00A512B8"/>
    <w:rsid w:val="00A605A9"/>
    <w:rsid w:val="00A667AB"/>
    <w:rsid w:val="00A67B2A"/>
    <w:rsid w:val="00A70F5F"/>
    <w:rsid w:val="00A76A88"/>
    <w:rsid w:val="00A82848"/>
    <w:rsid w:val="00A85577"/>
    <w:rsid w:val="00A930CA"/>
    <w:rsid w:val="00A955A1"/>
    <w:rsid w:val="00A970CB"/>
    <w:rsid w:val="00AA0511"/>
    <w:rsid w:val="00AA6464"/>
    <w:rsid w:val="00AB3E0E"/>
    <w:rsid w:val="00AC18D6"/>
    <w:rsid w:val="00AC2620"/>
    <w:rsid w:val="00AC2E0E"/>
    <w:rsid w:val="00AC3B4D"/>
    <w:rsid w:val="00AD167D"/>
    <w:rsid w:val="00AD6618"/>
    <w:rsid w:val="00AD6E6C"/>
    <w:rsid w:val="00AE37E1"/>
    <w:rsid w:val="00AF05F7"/>
    <w:rsid w:val="00AF0C16"/>
    <w:rsid w:val="00AF16AB"/>
    <w:rsid w:val="00B017A0"/>
    <w:rsid w:val="00B01ACB"/>
    <w:rsid w:val="00B01C62"/>
    <w:rsid w:val="00B05B9F"/>
    <w:rsid w:val="00B11F51"/>
    <w:rsid w:val="00B15733"/>
    <w:rsid w:val="00B20626"/>
    <w:rsid w:val="00B2070E"/>
    <w:rsid w:val="00B27195"/>
    <w:rsid w:val="00B30904"/>
    <w:rsid w:val="00B31765"/>
    <w:rsid w:val="00B32419"/>
    <w:rsid w:val="00B34ACF"/>
    <w:rsid w:val="00B401CB"/>
    <w:rsid w:val="00B425DC"/>
    <w:rsid w:val="00B47429"/>
    <w:rsid w:val="00B70962"/>
    <w:rsid w:val="00B72720"/>
    <w:rsid w:val="00B77487"/>
    <w:rsid w:val="00B82850"/>
    <w:rsid w:val="00B92C45"/>
    <w:rsid w:val="00B9320B"/>
    <w:rsid w:val="00B97F48"/>
    <w:rsid w:val="00BA1A22"/>
    <w:rsid w:val="00BB0365"/>
    <w:rsid w:val="00BB127B"/>
    <w:rsid w:val="00BD1ECF"/>
    <w:rsid w:val="00BD2DDB"/>
    <w:rsid w:val="00BD43DC"/>
    <w:rsid w:val="00BD6921"/>
    <w:rsid w:val="00BE0FDB"/>
    <w:rsid w:val="00BE1E08"/>
    <w:rsid w:val="00BE4690"/>
    <w:rsid w:val="00BE558B"/>
    <w:rsid w:val="00BF2447"/>
    <w:rsid w:val="00BF56F8"/>
    <w:rsid w:val="00BF6127"/>
    <w:rsid w:val="00C11C4B"/>
    <w:rsid w:val="00C1259C"/>
    <w:rsid w:val="00C13F97"/>
    <w:rsid w:val="00C21728"/>
    <w:rsid w:val="00C21FC2"/>
    <w:rsid w:val="00C23FE7"/>
    <w:rsid w:val="00C259F7"/>
    <w:rsid w:val="00C263A3"/>
    <w:rsid w:val="00C414FE"/>
    <w:rsid w:val="00C44548"/>
    <w:rsid w:val="00C44FDD"/>
    <w:rsid w:val="00C50DA8"/>
    <w:rsid w:val="00C56FFB"/>
    <w:rsid w:val="00C67505"/>
    <w:rsid w:val="00C74F8E"/>
    <w:rsid w:val="00C810FC"/>
    <w:rsid w:val="00C83E19"/>
    <w:rsid w:val="00C83FC2"/>
    <w:rsid w:val="00C84BF4"/>
    <w:rsid w:val="00C8779C"/>
    <w:rsid w:val="00C90591"/>
    <w:rsid w:val="00CA45B2"/>
    <w:rsid w:val="00CB027E"/>
    <w:rsid w:val="00CB04E3"/>
    <w:rsid w:val="00CB17AA"/>
    <w:rsid w:val="00CB1B9D"/>
    <w:rsid w:val="00CB3EAE"/>
    <w:rsid w:val="00CB5B62"/>
    <w:rsid w:val="00CB62B0"/>
    <w:rsid w:val="00CC37E6"/>
    <w:rsid w:val="00CD2ACA"/>
    <w:rsid w:val="00CD2BEF"/>
    <w:rsid w:val="00CD34FA"/>
    <w:rsid w:val="00CD44EF"/>
    <w:rsid w:val="00CE041C"/>
    <w:rsid w:val="00CE105C"/>
    <w:rsid w:val="00CE3688"/>
    <w:rsid w:val="00CE5076"/>
    <w:rsid w:val="00CE5F23"/>
    <w:rsid w:val="00CE70B5"/>
    <w:rsid w:val="00CF0FD7"/>
    <w:rsid w:val="00D03059"/>
    <w:rsid w:val="00D040F4"/>
    <w:rsid w:val="00D100B1"/>
    <w:rsid w:val="00D11A18"/>
    <w:rsid w:val="00D1267D"/>
    <w:rsid w:val="00D17D10"/>
    <w:rsid w:val="00D320B8"/>
    <w:rsid w:val="00D35916"/>
    <w:rsid w:val="00D37FAB"/>
    <w:rsid w:val="00D425CC"/>
    <w:rsid w:val="00D45032"/>
    <w:rsid w:val="00D5048B"/>
    <w:rsid w:val="00D53A13"/>
    <w:rsid w:val="00D6736D"/>
    <w:rsid w:val="00D74449"/>
    <w:rsid w:val="00D75798"/>
    <w:rsid w:val="00D80343"/>
    <w:rsid w:val="00D82F74"/>
    <w:rsid w:val="00D85971"/>
    <w:rsid w:val="00D90D14"/>
    <w:rsid w:val="00D93A7E"/>
    <w:rsid w:val="00DA00B1"/>
    <w:rsid w:val="00DA0895"/>
    <w:rsid w:val="00DA2C67"/>
    <w:rsid w:val="00DA4598"/>
    <w:rsid w:val="00DA6DFC"/>
    <w:rsid w:val="00DB32FF"/>
    <w:rsid w:val="00DB7DD3"/>
    <w:rsid w:val="00DC0207"/>
    <w:rsid w:val="00DC1A60"/>
    <w:rsid w:val="00DC277B"/>
    <w:rsid w:val="00DC4354"/>
    <w:rsid w:val="00DC4531"/>
    <w:rsid w:val="00DC5535"/>
    <w:rsid w:val="00DC7EA4"/>
    <w:rsid w:val="00DD0B64"/>
    <w:rsid w:val="00DD55E0"/>
    <w:rsid w:val="00DE2995"/>
    <w:rsid w:val="00DF4D47"/>
    <w:rsid w:val="00DF6016"/>
    <w:rsid w:val="00E05DD6"/>
    <w:rsid w:val="00E12DD6"/>
    <w:rsid w:val="00E14040"/>
    <w:rsid w:val="00E1662B"/>
    <w:rsid w:val="00E26209"/>
    <w:rsid w:val="00E266AF"/>
    <w:rsid w:val="00E31B00"/>
    <w:rsid w:val="00E3299B"/>
    <w:rsid w:val="00E366D0"/>
    <w:rsid w:val="00E402F6"/>
    <w:rsid w:val="00E47388"/>
    <w:rsid w:val="00E47CB0"/>
    <w:rsid w:val="00E613B7"/>
    <w:rsid w:val="00E70301"/>
    <w:rsid w:val="00E7128F"/>
    <w:rsid w:val="00E844B6"/>
    <w:rsid w:val="00E936B2"/>
    <w:rsid w:val="00E95E8A"/>
    <w:rsid w:val="00E971D9"/>
    <w:rsid w:val="00EA1976"/>
    <w:rsid w:val="00EA1EB8"/>
    <w:rsid w:val="00EA2B2D"/>
    <w:rsid w:val="00EA39CD"/>
    <w:rsid w:val="00EA5E84"/>
    <w:rsid w:val="00EA6BEB"/>
    <w:rsid w:val="00EA6F5B"/>
    <w:rsid w:val="00EB04CB"/>
    <w:rsid w:val="00EB12AF"/>
    <w:rsid w:val="00EB1BA1"/>
    <w:rsid w:val="00EB55B4"/>
    <w:rsid w:val="00EB69D2"/>
    <w:rsid w:val="00EC3359"/>
    <w:rsid w:val="00EC66E3"/>
    <w:rsid w:val="00EC6F13"/>
    <w:rsid w:val="00ED109D"/>
    <w:rsid w:val="00ED14BC"/>
    <w:rsid w:val="00EE4FC3"/>
    <w:rsid w:val="00EE54D8"/>
    <w:rsid w:val="00EE59D1"/>
    <w:rsid w:val="00EE6355"/>
    <w:rsid w:val="00EF0E97"/>
    <w:rsid w:val="00EF2DBD"/>
    <w:rsid w:val="00EF3849"/>
    <w:rsid w:val="00F10E7C"/>
    <w:rsid w:val="00F11C87"/>
    <w:rsid w:val="00F147D2"/>
    <w:rsid w:val="00F17918"/>
    <w:rsid w:val="00F21A75"/>
    <w:rsid w:val="00F276E1"/>
    <w:rsid w:val="00F30117"/>
    <w:rsid w:val="00F302AE"/>
    <w:rsid w:val="00F31C37"/>
    <w:rsid w:val="00F33039"/>
    <w:rsid w:val="00F37782"/>
    <w:rsid w:val="00F43FEF"/>
    <w:rsid w:val="00F444D5"/>
    <w:rsid w:val="00F501E5"/>
    <w:rsid w:val="00F515FC"/>
    <w:rsid w:val="00F52859"/>
    <w:rsid w:val="00F55F28"/>
    <w:rsid w:val="00F65B2B"/>
    <w:rsid w:val="00F65DC8"/>
    <w:rsid w:val="00F70AC0"/>
    <w:rsid w:val="00F718CE"/>
    <w:rsid w:val="00F71FBC"/>
    <w:rsid w:val="00F72197"/>
    <w:rsid w:val="00F72ED4"/>
    <w:rsid w:val="00F730C5"/>
    <w:rsid w:val="00F73195"/>
    <w:rsid w:val="00F73DFB"/>
    <w:rsid w:val="00F821BC"/>
    <w:rsid w:val="00F83729"/>
    <w:rsid w:val="00F843AF"/>
    <w:rsid w:val="00F8616B"/>
    <w:rsid w:val="00F955BE"/>
    <w:rsid w:val="00FA005D"/>
    <w:rsid w:val="00FA010D"/>
    <w:rsid w:val="00FA5DF4"/>
    <w:rsid w:val="00FB3AE5"/>
    <w:rsid w:val="00FB41A2"/>
    <w:rsid w:val="00FB4DED"/>
    <w:rsid w:val="00FB790C"/>
    <w:rsid w:val="00FC1097"/>
    <w:rsid w:val="00FC6938"/>
    <w:rsid w:val="00FD08B6"/>
    <w:rsid w:val="00FD2D0B"/>
    <w:rsid w:val="00FD604C"/>
    <w:rsid w:val="00FE14F6"/>
    <w:rsid w:val="00FE5064"/>
    <w:rsid w:val="00FF2093"/>
    <w:rsid w:val="00FF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CA8F"/>
  <w15:chartTrackingRefBased/>
  <w15:docId w15:val="{8ABA8B67-A05D-42BE-9742-30C8514B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0EB"/>
    <w:pPr>
      <w:widowControl w:val="0"/>
      <w:spacing w:after="0" w:line="240" w:lineRule="auto"/>
    </w:pPr>
    <w:rPr>
      <w:rFonts w:ascii="Helvetica Neue" w:eastAsia="Helvetica Neue" w:hAnsi="Helvetica Neue" w:cs="Helvetica Neue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50EB"/>
    <w:pPr>
      <w:tabs>
        <w:tab w:val="center" w:pos="4819"/>
        <w:tab w:val="right" w:pos="9639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2950EB"/>
    <w:rPr>
      <w:rFonts w:ascii="Helvetica Neue" w:eastAsia="Helvetica Neue" w:hAnsi="Helvetica Neue" w:cs="Helvetica Neue"/>
      <w:sz w:val="24"/>
      <w:szCs w:val="24"/>
      <w:lang w:eastAsia="uk-UA"/>
    </w:rPr>
  </w:style>
  <w:style w:type="character" w:customStyle="1" w:styleId="1">
    <w:name w:val="Заголовок №1_"/>
    <w:link w:val="11"/>
    <w:locked/>
    <w:rsid w:val="002950EB"/>
    <w:rPr>
      <w:b/>
      <w:bCs/>
      <w:sz w:val="28"/>
      <w:szCs w:val="28"/>
      <w:shd w:val="clear" w:color="auto" w:fill="FFFFFF"/>
    </w:rPr>
  </w:style>
  <w:style w:type="paragraph" w:customStyle="1" w:styleId="11">
    <w:name w:val="Заголовок №11"/>
    <w:basedOn w:val="a"/>
    <w:link w:val="1"/>
    <w:qFormat/>
    <w:rsid w:val="002950EB"/>
    <w:pPr>
      <w:widowControl/>
      <w:shd w:val="clear" w:color="auto" w:fill="FFFFFF"/>
      <w:spacing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4">
    <w:name w:val="Основний текст (4)_"/>
    <w:link w:val="40"/>
    <w:qFormat/>
    <w:locked/>
    <w:rsid w:val="002950EB"/>
    <w:rPr>
      <w:sz w:val="28"/>
      <w:szCs w:val="28"/>
      <w:shd w:val="clear" w:color="auto" w:fill="FFFFFF"/>
    </w:rPr>
  </w:style>
  <w:style w:type="paragraph" w:customStyle="1" w:styleId="40">
    <w:name w:val="Основний текст (4)"/>
    <w:basedOn w:val="a"/>
    <w:link w:val="4"/>
    <w:qFormat/>
    <w:rsid w:val="002950EB"/>
    <w:pPr>
      <w:widowControl/>
      <w:shd w:val="clear" w:color="auto" w:fill="FFFFFF"/>
      <w:spacing w:before="300" w:after="180" w:line="360" w:lineRule="exact"/>
      <w:ind w:firstLine="5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0">
    <w:name w:val="Заголовок №1"/>
    <w:basedOn w:val="1"/>
    <w:qFormat/>
    <w:rsid w:val="002950EB"/>
    <w:rPr>
      <w:b/>
      <w:bCs/>
      <w:sz w:val="28"/>
      <w:szCs w:val="28"/>
      <w:shd w:val="clear" w:color="auto" w:fill="FFFFFF"/>
    </w:rPr>
  </w:style>
  <w:style w:type="character" w:customStyle="1" w:styleId="12">
    <w:name w:val="Заголовок №12"/>
    <w:basedOn w:val="1"/>
    <w:qFormat/>
    <w:rsid w:val="002950EB"/>
    <w:rPr>
      <w:b/>
      <w:bCs/>
      <w:sz w:val="28"/>
      <w:szCs w:val="28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2950EB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2950EB"/>
    <w:rPr>
      <w:rFonts w:ascii="Helvetica Neue" w:eastAsia="Helvetica Neue" w:hAnsi="Helvetica Neue" w:cs="Helvetica Neue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eg.isuo.org/preschool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dmin.logistika.org.ua:199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emen.gov.ua/index.php?view=info-b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etition.kremen.gov.ua/" TargetMode="External"/><Relationship Id="rId10" Type="http://schemas.openxmlformats.org/officeDocument/2006/relationships/hyperlink" Target="https://patient.medcard24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nap-kremen.gov.ua/" TargetMode="External"/><Relationship Id="rId14" Type="http://schemas.openxmlformats.org/officeDocument/2006/relationships/hyperlink" Target="https://nonformaleducation.org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5F266-A1A3-4005-B7DB-C0188AC3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16</Pages>
  <Words>17624</Words>
  <Characters>10047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Кісельова Ірина Станіславівна</dc:creator>
  <cp:keywords/>
  <dc:description/>
  <cp:lastModifiedBy>Кісельова Ірина Станіславівна</cp:lastModifiedBy>
  <cp:revision>4</cp:revision>
  <cp:lastPrinted>2023-12-20T07:10:00Z</cp:lastPrinted>
  <dcterms:created xsi:type="dcterms:W3CDTF">2023-12-12T15:19:00Z</dcterms:created>
  <dcterms:modified xsi:type="dcterms:W3CDTF">2023-12-20T12:08:00Z</dcterms:modified>
</cp:coreProperties>
</file>