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AC552A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2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085CCF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23 ве</w:t>
      </w:r>
      <w:bookmarkStart w:id="0" w:name="_GoBack"/>
      <w:bookmarkEnd w:id="0"/>
      <w:r>
        <w:rPr>
          <w:b/>
        </w:rPr>
        <w:t xml:space="preserve">ресня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CC17B9" w:rsidRPr="0092220D" w:rsidRDefault="00085CCF" w:rsidP="00CC17B9">
      <w:pPr>
        <w:ind w:firstLine="567"/>
        <w:jc w:val="both"/>
        <w:rPr>
          <w:b/>
          <w:color w:val="000000"/>
          <w:szCs w:val="28"/>
        </w:rPr>
      </w:pPr>
      <w:r>
        <w:rPr>
          <w:b/>
          <w:szCs w:val="28"/>
        </w:rPr>
        <w:t>7.17</w:t>
      </w:r>
      <w:r w:rsidR="00CC17B9" w:rsidRPr="00085CCF">
        <w:rPr>
          <w:b/>
          <w:szCs w:val="28"/>
        </w:rPr>
        <w:t xml:space="preserve">. </w:t>
      </w:r>
      <w:r w:rsidRPr="00085CCF">
        <w:rPr>
          <w:b/>
          <w:szCs w:val="28"/>
        </w:rPr>
        <w:t>Придбання Державних Прапорів для проведення поховань загиблих (померлих) Захисників (покриття труни Державним Прапором України)</w:t>
      </w:r>
      <w:r>
        <w:rPr>
          <w:b/>
          <w:szCs w:val="28"/>
        </w:rPr>
        <w:t xml:space="preserve"> </w:t>
      </w:r>
    </w:p>
    <w:p w:rsidR="00CC17B9" w:rsidRDefault="00CC17B9" w:rsidP="00CC17B9">
      <w:pPr>
        <w:jc w:val="both"/>
        <w:rPr>
          <w:b/>
          <w:szCs w:val="28"/>
        </w:rPr>
      </w:pPr>
    </w:p>
    <w:p w:rsidR="00CC17B9" w:rsidRPr="0092220D" w:rsidRDefault="00CC17B9" w:rsidP="00CC17B9">
      <w:pPr>
        <w:jc w:val="both"/>
        <w:rPr>
          <w:b/>
          <w:color w:val="000000"/>
          <w:szCs w:val="28"/>
        </w:rPr>
      </w:pPr>
      <w:r w:rsidRPr="0092220D">
        <w:rPr>
          <w:b/>
          <w:szCs w:val="28"/>
        </w:rPr>
        <w:t xml:space="preserve">Цільова група: </w:t>
      </w:r>
      <w:r w:rsidRPr="0092220D">
        <w:rPr>
          <w:szCs w:val="28"/>
        </w:rPr>
        <w:t xml:space="preserve">члени сімей загиблих (померлих) учасників АТО, ООС, члени сімей загиблих, які брали безпосередню участь у бойових діях та загинули під час воєнного стану у зв’язку з військовою агресією </w:t>
      </w:r>
      <w:r w:rsidR="00085CCF">
        <w:rPr>
          <w:szCs w:val="28"/>
        </w:rPr>
        <w:t>р</w:t>
      </w:r>
      <w:r w:rsidRPr="0092220D">
        <w:rPr>
          <w:szCs w:val="28"/>
        </w:rPr>
        <w:t xml:space="preserve">осійської </w:t>
      </w:r>
      <w:r w:rsidR="00085CCF">
        <w:rPr>
          <w:szCs w:val="28"/>
        </w:rPr>
        <w:t>фе</w:t>
      </w:r>
      <w:r w:rsidRPr="0092220D">
        <w:rPr>
          <w:szCs w:val="28"/>
        </w:rPr>
        <w:t>дерації проти України</w:t>
      </w:r>
      <w:r w:rsidR="00AF1093">
        <w:rPr>
          <w:szCs w:val="28"/>
        </w:rPr>
        <w:t>.</w:t>
      </w:r>
      <w:r w:rsidRPr="0092220D">
        <w:rPr>
          <w:b/>
          <w:color w:val="000000"/>
          <w:szCs w:val="28"/>
        </w:rPr>
        <w:t xml:space="preserve"> 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Строк виконання:</w:t>
      </w:r>
      <w:r w:rsidR="00085CCF">
        <w:rPr>
          <w:szCs w:val="28"/>
        </w:rPr>
        <w:t xml:space="preserve"> 2022</w:t>
      </w:r>
      <w:r w:rsidRPr="0092220D">
        <w:rPr>
          <w:szCs w:val="28"/>
        </w:rPr>
        <w:t>–2023 роки.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Головний розпорядник коштів:</w:t>
      </w:r>
      <w:r w:rsidRPr="0092220D">
        <w:rPr>
          <w:szCs w:val="28"/>
        </w:rPr>
        <w:t xml:space="preserve"> Департамент соціального захисту населення Кременчуцької міської ради Кременчуцького району Полтавської області.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Відповідальні виконавці:</w:t>
      </w:r>
      <w:r w:rsidRPr="0092220D">
        <w:t xml:space="preserve"> </w:t>
      </w:r>
      <w:r w:rsidRPr="0092220D">
        <w:rPr>
          <w:szCs w:val="28"/>
        </w:rPr>
        <w:t>Департамент соціального захисту населення Кременчуцької міської ради Кременчуцького району Полтавської області.</w:t>
      </w:r>
    </w:p>
    <w:p w:rsidR="00CC17B9" w:rsidRPr="0092220D" w:rsidRDefault="00CC17B9" w:rsidP="00CC17B9">
      <w:pPr>
        <w:jc w:val="both"/>
        <w:rPr>
          <w:b/>
          <w:szCs w:val="28"/>
        </w:rPr>
      </w:pPr>
      <w:r w:rsidRPr="0092220D">
        <w:rPr>
          <w:b/>
          <w:szCs w:val="28"/>
        </w:rPr>
        <w:t>Мета:</w:t>
      </w:r>
      <w:r w:rsidRPr="0092220D">
        <w:rPr>
          <w:color w:val="800000"/>
          <w:szCs w:val="28"/>
        </w:rPr>
        <w:t xml:space="preserve"> </w:t>
      </w:r>
      <w:r w:rsidRPr="0092220D">
        <w:rPr>
          <w:szCs w:val="28"/>
        </w:rPr>
        <w:t>надання додаткових гарантій, підвищення соціального захисту членів сімей загиблих</w:t>
      </w:r>
      <w:r w:rsidR="00AF1093">
        <w:rPr>
          <w:szCs w:val="28"/>
        </w:rPr>
        <w:t xml:space="preserve"> (померлих) учасників АТО, ООС </w:t>
      </w:r>
      <w:r w:rsidRPr="0092220D">
        <w:rPr>
          <w:szCs w:val="28"/>
        </w:rPr>
        <w:t>та</w:t>
      </w:r>
      <w:r w:rsidRPr="0092220D">
        <w:rPr>
          <w:b/>
          <w:szCs w:val="28"/>
        </w:rPr>
        <w:t xml:space="preserve"> </w:t>
      </w:r>
      <w:r w:rsidRPr="0092220D">
        <w:rPr>
          <w:szCs w:val="28"/>
        </w:rPr>
        <w:t>членів сімей загиблих, які брали безпосередню участь у бойових діях та загинули під час воєнного стану у</w:t>
      </w:r>
      <w:r w:rsidR="00085CCF">
        <w:rPr>
          <w:szCs w:val="28"/>
        </w:rPr>
        <w:t xml:space="preserve"> зв’язку з військовою агресією російської ф</w:t>
      </w:r>
      <w:r w:rsidRPr="0092220D">
        <w:rPr>
          <w:szCs w:val="28"/>
        </w:rPr>
        <w:t>едерації проти України.</w:t>
      </w:r>
    </w:p>
    <w:p w:rsidR="00085CCF" w:rsidRDefault="00CC17B9" w:rsidP="00085CCF">
      <w:pPr>
        <w:tabs>
          <w:tab w:val="left" w:pos="993"/>
        </w:tabs>
        <w:jc w:val="both"/>
        <w:rPr>
          <w:szCs w:val="28"/>
        </w:rPr>
      </w:pPr>
      <w:r w:rsidRPr="0092220D">
        <w:rPr>
          <w:b/>
          <w:szCs w:val="28"/>
        </w:rPr>
        <w:t xml:space="preserve">Стислий опис реалізації: </w:t>
      </w:r>
      <w:r w:rsidR="00085CCF" w:rsidRPr="00085CCF">
        <w:rPr>
          <w:szCs w:val="28"/>
        </w:rPr>
        <w:t>п</w:t>
      </w:r>
      <w:r w:rsidR="00085CCF">
        <w:rPr>
          <w:szCs w:val="28"/>
        </w:rPr>
        <w:t>ри організації поховань</w:t>
      </w:r>
      <w:r w:rsidR="00085CCF" w:rsidRPr="00085CCF">
        <w:rPr>
          <w:szCs w:val="28"/>
        </w:rPr>
        <w:t xml:space="preserve"> Захисників</w:t>
      </w:r>
      <w:r w:rsidR="00085CCF">
        <w:rPr>
          <w:szCs w:val="28"/>
        </w:rPr>
        <w:t xml:space="preserve"> </w:t>
      </w:r>
      <w:r w:rsidR="00085CCF" w:rsidRPr="00085CCF">
        <w:rPr>
          <w:szCs w:val="28"/>
        </w:rPr>
        <w:t>передбачено покриття кожної труни Державним Прапором згідно з вимогами Міністерства Оборони України</w:t>
      </w:r>
      <w:r w:rsidR="00085CCF">
        <w:rPr>
          <w:szCs w:val="28"/>
        </w:rPr>
        <w:t>. П</w:t>
      </w:r>
      <w:r w:rsidR="00085CCF" w:rsidRPr="00085CCF">
        <w:rPr>
          <w:szCs w:val="28"/>
        </w:rPr>
        <w:t>ісля чого</w:t>
      </w:r>
      <w:r w:rsidR="00085CCF">
        <w:rPr>
          <w:szCs w:val="28"/>
        </w:rPr>
        <w:t xml:space="preserve"> кожна родина визначається щодо бажання розміщення Державного Прапору біля місця поховання у секторі АТО на Алеї Пам’яті.</w:t>
      </w:r>
    </w:p>
    <w:p w:rsidR="00CC17B9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 xml:space="preserve">Очікувані результати (якісні і кількісні показники): </w:t>
      </w:r>
      <w:r w:rsidRPr="0092220D">
        <w:rPr>
          <w:szCs w:val="28"/>
        </w:rPr>
        <w:t xml:space="preserve"> члени сімей загиблих</w:t>
      </w:r>
      <w:r w:rsidR="00AF1093">
        <w:rPr>
          <w:szCs w:val="28"/>
        </w:rPr>
        <w:t xml:space="preserve"> (померлих) учасників АТО, ООС </w:t>
      </w:r>
      <w:r w:rsidRPr="0092220D">
        <w:rPr>
          <w:szCs w:val="28"/>
        </w:rPr>
        <w:t xml:space="preserve">та  члени сімей загиблих, які брали безпосередню участь у бойових діях та загинули під час воєнного стану у зв’язку з військовою агресією </w:t>
      </w:r>
      <w:r w:rsidR="00085CCF">
        <w:rPr>
          <w:szCs w:val="28"/>
        </w:rPr>
        <w:t>р</w:t>
      </w:r>
      <w:r w:rsidRPr="0092220D">
        <w:rPr>
          <w:szCs w:val="28"/>
        </w:rPr>
        <w:t xml:space="preserve">осійської </w:t>
      </w:r>
      <w:r w:rsidR="00085CCF">
        <w:rPr>
          <w:szCs w:val="28"/>
        </w:rPr>
        <w:t>ф</w:t>
      </w:r>
      <w:r w:rsidRPr="0092220D">
        <w:rPr>
          <w:szCs w:val="28"/>
        </w:rPr>
        <w:t xml:space="preserve">едерації проти України </w:t>
      </w:r>
      <w:r w:rsidR="00085CCF">
        <w:rPr>
          <w:szCs w:val="28"/>
        </w:rPr>
        <w:t xml:space="preserve">отримають можливість </w:t>
      </w:r>
      <w:r w:rsidR="00363DF1">
        <w:rPr>
          <w:szCs w:val="28"/>
        </w:rPr>
        <w:t xml:space="preserve">безкоштовно </w:t>
      </w:r>
      <w:r w:rsidR="00085CCF">
        <w:rPr>
          <w:szCs w:val="28"/>
        </w:rPr>
        <w:t xml:space="preserve">отримати </w:t>
      </w:r>
      <w:r w:rsidR="00363DF1">
        <w:rPr>
          <w:szCs w:val="28"/>
        </w:rPr>
        <w:t>Державний Прапор для покриття труни загиблого (померлого).</w:t>
      </w:r>
    </w:p>
    <w:p w:rsidR="00CC17B9" w:rsidRPr="00B04E94" w:rsidRDefault="00CC17B9" w:rsidP="00CC17B9">
      <w:pPr>
        <w:ind w:firstLine="709"/>
        <w:jc w:val="both"/>
        <w:rPr>
          <w:sz w:val="12"/>
          <w:szCs w:val="12"/>
        </w:rPr>
      </w:pPr>
    </w:p>
    <w:tbl>
      <w:tblPr>
        <w:tblW w:w="96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67"/>
        <w:gridCol w:w="2410"/>
        <w:gridCol w:w="2409"/>
        <w:gridCol w:w="12"/>
      </w:tblGrid>
      <w:tr w:rsidR="00CC17B9" w:rsidRPr="00CC17B9" w:rsidTr="00475ED8">
        <w:trPr>
          <w:trHeight w:val="26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left="-247"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№</w:t>
            </w:r>
          </w:p>
          <w:p w:rsidR="00CC17B9" w:rsidRPr="00CC17B9" w:rsidRDefault="00CC17B9" w:rsidP="00296E3B">
            <w:pPr>
              <w:spacing w:before="100" w:beforeAutospacing="1"/>
              <w:ind w:left="-247"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Статті витрат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sz w:val="24"/>
              </w:rPr>
              <w:t>Необхідне фінансування, грн</w:t>
            </w:r>
          </w:p>
        </w:tc>
      </w:tr>
      <w:tr w:rsidR="00085CCF" w:rsidRPr="00CC17B9" w:rsidTr="00475ED8">
        <w:trPr>
          <w:gridAfter w:val="1"/>
          <w:wAfter w:w="12" w:type="dxa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CCF" w:rsidRPr="00CC17B9" w:rsidRDefault="00085CCF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CCF" w:rsidRPr="00CC17B9" w:rsidRDefault="00085CCF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CCF" w:rsidRPr="00CC17B9" w:rsidRDefault="00085CCF" w:rsidP="00296E3B">
            <w:pPr>
              <w:ind w:right="-284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>2022 рік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CCF" w:rsidRPr="00CC17B9" w:rsidRDefault="00085CCF" w:rsidP="00296E3B">
            <w:pPr>
              <w:ind w:right="-284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>2023 рік</w:t>
            </w:r>
          </w:p>
        </w:tc>
      </w:tr>
      <w:tr w:rsidR="00085CCF" w:rsidRPr="00CC17B9" w:rsidTr="00AC552A">
        <w:trPr>
          <w:gridAfter w:val="1"/>
          <w:wAfter w:w="12" w:type="dxa"/>
          <w:trHeight w:val="44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CCF" w:rsidRPr="00CC17B9" w:rsidRDefault="00085CCF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F" w:rsidRPr="00CC17B9" w:rsidRDefault="00085CCF" w:rsidP="00296E3B">
            <w:pPr>
              <w:spacing w:before="100" w:beforeAutospacing="1"/>
              <w:ind w:right="-284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CCF" w:rsidRPr="00085CCF" w:rsidRDefault="00085CCF" w:rsidP="0096023F">
            <w:pPr>
              <w:spacing w:before="100" w:beforeAutospacing="1"/>
              <w:ind w:right="-284"/>
              <w:jc w:val="center"/>
              <w:rPr>
                <w:color w:val="000000"/>
                <w:sz w:val="24"/>
              </w:rPr>
            </w:pPr>
            <w:r w:rsidRPr="00085CCF">
              <w:rPr>
                <w:color w:val="000000"/>
                <w:sz w:val="24"/>
              </w:rPr>
              <w:t>30 000,00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CCF" w:rsidRPr="00085CCF" w:rsidRDefault="00085CCF" w:rsidP="00075BBD">
            <w:pPr>
              <w:spacing w:before="100" w:beforeAutospacing="1"/>
              <w:ind w:right="-284"/>
              <w:jc w:val="center"/>
              <w:rPr>
                <w:color w:val="000000"/>
                <w:sz w:val="24"/>
              </w:rPr>
            </w:pPr>
            <w:r w:rsidRPr="00085CCF">
              <w:rPr>
                <w:color w:val="000000"/>
                <w:sz w:val="24"/>
              </w:rPr>
              <w:t>40 000,00</w:t>
            </w:r>
          </w:p>
        </w:tc>
      </w:tr>
    </w:tbl>
    <w:p w:rsidR="00085CCF" w:rsidRPr="00AC552A" w:rsidRDefault="00085CCF" w:rsidP="00D52AFC">
      <w:pPr>
        <w:jc w:val="both"/>
        <w:rPr>
          <w:b/>
          <w:sz w:val="16"/>
          <w:szCs w:val="16"/>
        </w:rPr>
      </w:pPr>
    </w:p>
    <w:p w:rsidR="00AF1093" w:rsidRDefault="00AF1093" w:rsidP="00D52AFC">
      <w:pPr>
        <w:jc w:val="both"/>
        <w:rPr>
          <w:b/>
          <w:szCs w:val="28"/>
        </w:rPr>
      </w:pPr>
    </w:p>
    <w:p w:rsidR="00085CCF" w:rsidRDefault="00085CCF" w:rsidP="00D52AFC">
      <w:pPr>
        <w:jc w:val="both"/>
        <w:rPr>
          <w:b/>
          <w:szCs w:val="28"/>
        </w:rPr>
      </w:pPr>
      <w:r>
        <w:rPr>
          <w:b/>
          <w:szCs w:val="28"/>
        </w:rPr>
        <w:t xml:space="preserve">Директор Департаменту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0527B4">
      <w:pPr>
        <w:tabs>
          <w:tab w:val="left" w:pos="6804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</w:t>
      </w:r>
      <w:r w:rsidR="000527B4">
        <w:rPr>
          <w:b/>
          <w:szCs w:val="28"/>
        </w:rPr>
        <w:t xml:space="preserve">арина </w:t>
      </w:r>
      <w:r w:rsidRPr="008F10F3">
        <w:rPr>
          <w:b/>
          <w:szCs w:val="28"/>
        </w:rPr>
        <w:t>ДОЦЕНКО</w:t>
      </w:r>
    </w:p>
    <w:sectPr w:rsidR="00D52AFC" w:rsidSect="00E702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13C14"/>
    <w:rsid w:val="000527B4"/>
    <w:rsid w:val="00075BBD"/>
    <w:rsid w:val="00085CCF"/>
    <w:rsid w:val="001B022E"/>
    <w:rsid w:val="002276BB"/>
    <w:rsid w:val="0028108F"/>
    <w:rsid w:val="00336BB7"/>
    <w:rsid w:val="00363DF1"/>
    <w:rsid w:val="00475ED8"/>
    <w:rsid w:val="007241BD"/>
    <w:rsid w:val="00726D65"/>
    <w:rsid w:val="0077565A"/>
    <w:rsid w:val="007842D7"/>
    <w:rsid w:val="00833BDD"/>
    <w:rsid w:val="008E4B92"/>
    <w:rsid w:val="009057D4"/>
    <w:rsid w:val="00954E4F"/>
    <w:rsid w:val="0096023F"/>
    <w:rsid w:val="00A32218"/>
    <w:rsid w:val="00A32EC6"/>
    <w:rsid w:val="00A65503"/>
    <w:rsid w:val="00AC552A"/>
    <w:rsid w:val="00AF1093"/>
    <w:rsid w:val="00B04E94"/>
    <w:rsid w:val="00B36303"/>
    <w:rsid w:val="00B654A1"/>
    <w:rsid w:val="00B72889"/>
    <w:rsid w:val="00C21743"/>
    <w:rsid w:val="00C90A08"/>
    <w:rsid w:val="00CC17B9"/>
    <w:rsid w:val="00CD5BC3"/>
    <w:rsid w:val="00D41A2B"/>
    <w:rsid w:val="00D437CB"/>
    <w:rsid w:val="00D46661"/>
    <w:rsid w:val="00D52AFC"/>
    <w:rsid w:val="00E24597"/>
    <w:rsid w:val="00E702A9"/>
    <w:rsid w:val="00EA7558"/>
    <w:rsid w:val="00F81B58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2022-08-30T05:53:00Z</cp:lastPrinted>
  <dcterms:created xsi:type="dcterms:W3CDTF">2022-09-26T05:52:00Z</dcterms:created>
  <dcterms:modified xsi:type="dcterms:W3CDTF">2022-09-26T05:52:00Z</dcterms:modified>
</cp:coreProperties>
</file>