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49" w:rsidRPr="00A35349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  <w:t xml:space="preserve">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  <w:r>
        <w:rPr>
          <w:noProof/>
          <w:lang w:eastAsia="uk-UA"/>
        </w:rPr>
        <w:drawing>
          <wp:inline distT="0" distB="0" distL="0" distR="0" wp14:anchorId="14F1EA3F" wp14:editId="1FB42910">
            <wp:extent cx="434340" cy="609600"/>
            <wp:effectExtent l="0" t="0" r="3810" b="0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ab/>
      </w:r>
    </w:p>
    <w:p w:rsidR="00A35349" w:rsidRPr="00A35349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                                 </w:t>
      </w:r>
      <w:r w:rsidRPr="00035A1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КРЕМЕНЧУЦЬКА МІСЬКА РАДА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sz w:val="28"/>
          <w:szCs w:val="28"/>
        </w:rPr>
        <w:t xml:space="preserve"> КРЕМЕНЧУЦЬКОГО РАЙОНУ ПОЛТАВСЬКОЇ ОБЛАСТІ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ПОЗАЧЕРГОВА </w:t>
      </w:r>
      <w:r w:rsidRPr="00035A1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  <w:t>XVI</w:t>
      </w:r>
      <w:r w:rsidRPr="00035A1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СЕСІЯ МІСЬКОЇ РАДИ </w:t>
      </w:r>
      <w:r w:rsidRPr="00035A1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  <w:t>V</w:t>
      </w:r>
      <w:r w:rsidRPr="00035A1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ІІІ СКЛИКАННЯ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sz w:val="28"/>
          <w:szCs w:val="28"/>
        </w:rPr>
        <w:t xml:space="preserve">РІШЕННЯ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left="-18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sz w:val="28"/>
          <w:szCs w:val="28"/>
        </w:rPr>
        <w:t>24 червня 2022 року</w:t>
      </w:r>
    </w:p>
    <w:p w:rsidR="00A35349" w:rsidRPr="00035A12" w:rsidRDefault="00A35349" w:rsidP="00A35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12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Кременчук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>створення Ф</w:t>
      </w:r>
      <w:proofErr w:type="spellStart"/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онд</w:t>
      </w:r>
      <w:proofErr w:type="spellEnd"/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>у з відновлення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і відбудови Кременчуцької міської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територіальної громади 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0"/>
        </w:rPr>
      </w:pP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sz w:val="28"/>
          <w:szCs w:val="28"/>
        </w:rPr>
        <w:tab/>
        <w:t>З метою проведення заходів з відновлення та розвитку Кременчуцької міської територіальної громади, які передбачатимуть відновлення і відбудову транспортної, медичної, соціальної, комунальної, виробничої інфраструктури та житла, інфраструктури енергетики, зв’язку, заходи з подолання безробіття, підтримки сімей з дітьми, вразливих верств населення, осіб, які опинилися у складних життєвих обставинах внаслідок війни, відновлення та збереження об’єктів культурної спадщини та подальшого формування фінансової основи для вирішення першочергових завдань економічного, інженерно-транспортного та соціального розвитку, а також створення умов для залучення інвестицій та новітніх технологій для  відновлення і відбудови зеленої економіки населених пунктів, що увійшли до складу Кременчуцької міської територіальної громади, у  відповідності  до статей 15, 69</w:t>
      </w:r>
      <w:r w:rsidRPr="00035A12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1</w:t>
      </w:r>
      <w:r w:rsidRPr="00035A12">
        <w:rPr>
          <w:rFonts w:ascii="Times New Roman" w:eastAsia="Arial Unicode MS" w:hAnsi="Times New Roman" w:cs="Times New Roman"/>
          <w:sz w:val="28"/>
          <w:szCs w:val="28"/>
        </w:rPr>
        <w:t xml:space="preserve"> Бюджетного кодексу України  та керуючись п. 25 ст.26, ст. 68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>вирішила: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sz w:val="28"/>
          <w:szCs w:val="28"/>
        </w:rPr>
        <w:tab/>
        <w:t xml:space="preserve">1. Створити Фонд з відновлення і відбудови Кременчуцької міської територіальної громади. 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sz w:val="28"/>
          <w:szCs w:val="28"/>
        </w:rPr>
        <w:tab/>
        <w:t>2. Затвердити Положення про Фонд з відновлення і відбудови Кременчуцької міської територіальної громади. (Додаток).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sz w:val="28"/>
          <w:szCs w:val="28"/>
        </w:rPr>
        <w:t xml:space="preserve">        3.  Контроль за виконанням рішення покласти на першого заступника міського  голови   </w:t>
      </w:r>
      <w:proofErr w:type="spellStart"/>
      <w:r w:rsidRPr="00035A12">
        <w:rPr>
          <w:rFonts w:ascii="Times New Roman" w:eastAsia="Arial Unicode MS" w:hAnsi="Times New Roman" w:cs="Times New Roman"/>
          <w:color w:val="000000"/>
          <w:sz w:val="28"/>
          <w:szCs w:val="28"/>
        </w:rPr>
        <w:t>Пелипенка</w:t>
      </w:r>
      <w:proofErr w:type="spellEnd"/>
      <w:r w:rsidRPr="00035A1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В.М.   та   </w:t>
      </w:r>
      <w:r w:rsidRPr="00035A12">
        <w:rPr>
          <w:rFonts w:ascii="Times New Roman" w:eastAsia="Arial Unicode MS" w:hAnsi="Times New Roman" w:cs="Times New Roman"/>
          <w:sz w:val="28"/>
          <w:szCs w:val="28"/>
          <w:lang w:eastAsia="ar-SA"/>
        </w:rPr>
        <w:t>депутатську    комісію з питань бюджету, фінансів, соціально-економічного розвитку та інвестиційної політики (</w:t>
      </w:r>
      <w:proofErr w:type="spellStart"/>
      <w:r w:rsidRPr="00035A12">
        <w:rPr>
          <w:rFonts w:ascii="Times New Roman" w:eastAsia="Arial Unicode MS" w:hAnsi="Times New Roman" w:cs="Times New Roman"/>
          <w:sz w:val="28"/>
          <w:szCs w:val="28"/>
          <w:lang w:eastAsia="ar-SA"/>
        </w:rPr>
        <w:t>Плескун</w:t>
      </w:r>
      <w:proofErr w:type="spellEnd"/>
      <w:r w:rsidRPr="00035A12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О.В.)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35349" w:rsidRDefault="00A35349" w:rsidP="00A35349">
      <w:pPr>
        <w:widowControl w:val="0"/>
        <w:tabs>
          <w:tab w:val="left" w:pos="7088"/>
        </w:tabs>
        <w:suppressAutoHyphens/>
        <w:spacing w:after="0" w:line="240" w:lineRule="auto"/>
        <w:ind w:left="-142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sz w:val="28"/>
          <w:szCs w:val="28"/>
        </w:rPr>
        <w:t xml:space="preserve">Міський голова                                                                    Віталій МАЛЕЦЬКИЙ    </w:t>
      </w:r>
    </w:p>
    <w:p w:rsidR="00A35349" w:rsidRPr="00035A12" w:rsidRDefault="00A35349" w:rsidP="00A35349">
      <w:pPr>
        <w:widowControl w:val="0"/>
        <w:tabs>
          <w:tab w:val="left" w:pos="7088"/>
        </w:tabs>
        <w:suppressAutoHyphens/>
        <w:spacing w:after="0" w:line="240" w:lineRule="auto"/>
        <w:ind w:left="-142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35349" w:rsidRPr="00035A12" w:rsidRDefault="00A35349" w:rsidP="00A35349">
      <w:pPr>
        <w:widowControl w:val="0"/>
        <w:tabs>
          <w:tab w:val="left" w:pos="7088"/>
        </w:tabs>
        <w:suppressAutoHyphens/>
        <w:spacing w:after="0" w:line="240" w:lineRule="auto"/>
        <w:ind w:left="-142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035A12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left="284" w:right="-18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                  </w:t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Додаток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right="-18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 xml:space="preserve">          до рішення Кременчуцької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right="-18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 xml:space="preserve">                    міської ради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right="-18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Кременчуцького району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ind w:right="-18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 xml:space="preserve">Полтавської області </w:t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Pr="00035A1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24 червня 2022 року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 О Л О Ж Е Н </w:t>
      </w:r>
      <w:proofErr w:type="spellStart"/>
      <w:proofErr w:type="gramStart"/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Н</w:t>
      </w:r>
      <w:proofErr w:type="spellEnd"/>
      <w:proofErr w:type="gramEnd"/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Я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>Ф</w:t>
      </w:r>
      <w:proofErr w:type="spellStart"/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онд</w:t>
      </w:r>
      <w:proofErr w:type="spellEnd"/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з відновлення і відбудови 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8"/>
          <w:szCs w:val="28"/>
        </w:rPr>
        <w:t>Кременчуцької міської територіальної громади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 xml:space="preserve">1. </w:t>
      </w:r>
      <w:proofErr w:type="spellStart"/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>Загальні</w:t>
      </w:r>
      <w:proofErr w:type="spellEnd"/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>положення</w:t>
      </w:r>
      <w:proofErr w:type="spellEnd"/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</w:rPr>
      </w:pPr>
      <w:r w:rsidRPr="00035A12">
        <w:rPr>
          <w:rFonts w:ascii="Times New Roman" w:eastAsia="Arial Unicode MS" w:hAnsi="Times New Roman" w:cs="Times New Roman"/>
          <w:bCs/>
          <w:sz w:val="26"/>
          <w:szCs w:val="28"/>
          <w:lang w:val="ru-RU"/>
        </w:rPr>
        <w:tab/>
      </w:r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1.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1.</w:t>
      </w:r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Ф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онд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з ві</w:t>
      </w:r>
      <w:r w:rsidRPr="00035A12">
        <w:rPr>
          <w:rFonts w:ascii="Times New Roman" w:eastAsia="Arial Unicode MS" w:hAnsi="Times New Roman" w:cs="Times New Roman"/>
          <w:bCs/>
          <w:sz w:val="26"/>
          <w:szCs w:val="28"/>
        </w:rPr>
        <w:t xml:space="preserve">дновлення і відбудови Кременчуцької міської територіальної громади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(далі – </w:t>
      </w:r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Фонд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) створюється </w:t>
      </w:r>
      <w:proofErr w:type="spellStart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>відповідно</w:t>
      </w:r>
      <w:proofErr w:type="spellEnd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 xml:space="preserve"> до Бюджетного Кодексу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</w:rPr>
        <w:t xml:space="preserve"> України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 xml:space="preserve">, Закону </w:t>
      </w:r>
      <w:proofErr w:type="spellStart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>України</w:t>
      </w:r>
      <w:proofErr w:type="spellEnd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 xml:space="preserve"> 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</w:rPr>
        <w:t>«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 xml:space="preserve">Про </w:t>
      </w:r>
      <w:proofErr w:type="spellStart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>місцеве</w:t>
      </w:r>
      <w:proofErr w:type="spellEnd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>самоврядування</w:t>
      </w:r>
      <w:proofErr w:type="spellEnd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 xml:space="preserve"> в </w:t>
      </w:r>
      <w:proofErr w:type="spellStart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>Україні</w:t>
      </w:r>
      <w:proofErr w:type="spellEnd"/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</w:rPr>
        <w:t>»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  <w:lang w:val="ru-RU"/>
        </w:rPr>
        <w:t>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Arial" w:eastAsia="Arial Unicode MS" w:hAnsi="Arial" w:cs="Arial"/>
          <w:color w:val="353D42"/>
          <w:sz w:val="26"/>
          <w:szCs w:val="27"/>
          <w:shd w:val="clear" w:color="auto" w:fill="FFFFFF"/>
        </w:rPr>
        <w:t xml:space="preserve">        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</w:rPr>
        <w:t>1.2.</w:t>
      </w:r>
      <w:r w:rsidRPr="00035A12">
        <w:rPr>
          <w:rFonts w:ascii="Arial" w:eastAsia="Arial Unicode MS" w:hAnsi="Arial" w:cs="Arial"/>
          <w:color w:val="353D42"/>
          <w:sz w:val="26"/>
          <w:szCs w:val="27"/>
          <w:shd w:val="clear" w:color="auto" w:fill="FFFFFF"/>
        </w:rPr>
        <w:t xml:space="preserve"> </w:t>
      </w:r>
      <w:r w:rsidRPr="00035A12">
        <w:rPr>
          <w:rFonts w:ascii="Times New Roman" w:eastAsia="Arial Unicode MS" w:hAnsi="Times New Roman" w:cs="Times New Roman"/>
          <w:color w:val="353D42"/>
          <w:sz w:val="26"/>
          <w:szCs w:val="28"/>
          <w:shd w:val="clear" w:color="auto" w:fill="FFFFFF"/>
        </w:rPr>
        <w:t>Фонд є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складовою створеного цільового фо</w:t>
      </w:r>
      <w:r>
        <w:rPr>
          <w:rFonts w:ascii="Times New Roman" w:eastAsia="Arial Unicode MS" w:hAnsi="Times New Roman" w:cs="Times New Roman"/>
          <w:sz w:val="26"/>
          <w:szCs w:val="28"/>
        </w:rPr>
        <w:t>н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ду міської ради та спеціального фонду місцевого бюджету, використовується за цільовим призначенням, а саме:  для фінансування видатків на відновлення і відбудову транспортної, медичної, соціальної, комунальної, виробничої інфраструктури та житла, інфраструктури енергетики, зв’язку, заходи з подолання безробіття, підтримки сімей з дітьми, вразливих верств населення, осіб, які опинилися у складних життєвих обставинах внаслідок війни, відновлення та збереження об’єктів культурної спадщини та подальшого формування фінансової основи для вирішення першочергових завдань економічного, інженерно-транспортного та соціального розвитку, а також створення умов для залучення інвестицій та новітніх технологій для  відновлення і відбудови зеленої економіки населених пунктів, що увійшли до складу Кременчуцької міської територіальної громади.</w:t>
      </w:r>
    </w:p>
    <w:p w:rsidR="00A35349" w:rsidRPr="00035A12" w:rsidRDefault="00A35349" w:rsidP="00A35349">
      <w:pPr>
        <w:widowControl w:val="0"/>
        <w:shd w:val="clear" w:color="auto" w:fill="FFFFFF"/>
        <w:tabs>
          <w:tab w:val="left" w:pos="567"/>
        </w:tabs>
        <w:suppressAutoHyphens/>
        <w:spacing w:after="0" w:line="240" w:lineRule="auto"/>
        <w:ind w:left="10" w:right="91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1.</w:t>
      </w:r>
      <w:r>
        <w:rPr>
          <w:rFonts w:ascii="Times New Roman" w:eastAsia="Arial Unicode MS" w:hAnsi="Times New Roman" w:cs="Times New Roman"/>
          <w:sz w:val="26"/>
          <w:szCs w:val="28"/>
        </w:rPr>
        <w:t>3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. Основне завдання Фонду - фінансування заходів, спрямованих на вирішення питань в інтересах Кременчуцької міської територіальної громади.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1.</w:t>
      </w:r>
      <w:r>
        <w:rPr>
          <w:rFonts w:ascii="Times New Roman" w:eastAsia="Arial Unicode MS" w:hAnsi="Times New Roman" w:cs="Times New Roman"/>
          <w:sz w:val="26"/>
          <w:szCs w:val="28"/>
        </w:rPr>
        <w:t>4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</w:rPr>
        <w:t xml:space="preserve">.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Формування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та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використання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кошті</w:t>
      </w:r>
      <w:proofErr w:type="gram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в</w:t>
      </w:r>
      <w:proofErr w:type="spellEnd"/>
      <w:proofErr w:type="gram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Фонду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регулюється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законодавством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України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та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цим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положенням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</w:pP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</w:rPr>
        <w:t xml:space="preserve">       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1.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5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.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Положення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про Фонд, а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також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зміни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,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уточнення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і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доповнення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до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нього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затверджуються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</w:rPr>
        <w:t xml:space="preserve">виключно Кременчуцькою </w:t>
      </w:r>
      <w:proofErr w:type="spellStart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міською</w:t>
      </w:r>
      <w:proofErr w:type="spellEnd"/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 xml:space="preserve"> радою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</w:rPr>
        <w:t xml:space="preserve"> Кременчуцького району Полтавської області</w:t>
      </w: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>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</w:pPr>
      <w:r w:rsidRPr="00035A12">
        <w:rPr>
          <w:rFonts w:ascii="Times New Roman" w:eastAsia="Arial Unicode MS" w:hAnsi="Times New Roman" w:cs="Times New Roman"/>
          <w:color w:val="000000" w:themeColor="text1"/>
          <w:sz w:val="26"/>
          <w:szCs w:val="28"/>
          <w:lang w:val="ru-RU"/>
        </w:rPr>
        <w:tab/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 xml:space="preserve">2. </w:t>
      </w:r>
      <w:proofErr w:type="spellStart"/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>Формування</w:t>
      </w:r>
      <w:proofErr w:type="spellEnd"/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  <w:lang w:val="ru-RU"/>
        </w:rPr>
        <w:t xml:space="preserve"> Фонду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2.1. Фонд формується за рахунок таких надходжень: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- благодійні внески - добровільні пожертвування юридичних та фізичних осіб, організацій, установ, підприємств усіх форм власності, безповоротна фінансова допомога, інша благодійна допомога;</w:t>
      </w:r>
    </w:p>
    <w:p w:rsidR="00A35349" w:rsidRPr="00035A12" w:rsidRDefault="00A35349" w:rsidP="00A35349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uk-UA"/>
        </w:rPr>
      </w:pPr>
      <w:r w:rsidRPr="00035A12">
        <w:rPr>
          <w:rFonts w:ascii="Times New Roman" w:eastAsia="StarSymbol" w:hAnsi="Times New Roman" w:cs="Times New Roman"/>
          <w:color w:val="000000"/>
          <w:sz w:val="26"/>
          <w:szCs w:val="28"/>
          <w:lang w:eastAsia="uk-UA"/>
        </w:rPr>
        <w:t>- інші надходження з будь-яких джерел, не заборонених законодавством.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</w:rPr>
        <w:t xml:space="preserve"> 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2.2. Кошти Фонду є перехідними і знаходяться на спеціальному рахунку місцевого бюджету в управлінні Державної казначейської служби України у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</w:rPr>
        <w:t>м.Кременчуці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Полтавській області.</w:t>
      </w:r>
    </w:p>
    <w:p w:rsidR="00A35349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  <w:lang w:val="ru-RU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  <w:t xml:space="preserve">2.3.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Кошти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Фонду н</w:t>
      </w:r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е </w:t>
      </w:r>
      <w:proofErr w:type="spellStart"/>
      <w:proofErr w:type="gram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п</w:t>
      </w:r>
      <w:proofErr w:type="gram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ідлягають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вилученню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або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витрач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</w:rPr>
        <w:t>а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нню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на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цілі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, не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передбачені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цим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Положенням</w:t>
      </w:r>
      <w:proofErr w:type="spellEnd"/>
      <w:r w:rsidRPr="00035A12">
        <w:rPr>
          <w:rFonts w:ascii="Times New Roman" w:eastAsia="Arial Unicode MS" w:hAnsi="Times New Roman" w:cs="Times New Roman"/>
          <w:sz w:val="26"/>
          <w:szCs w:val="28"/>
          <w:lang w:val="ru-RU"/>
        </w:rPr>
        <w:t>.</w:t>
      </w:r>
    </w:p>
    <w:p w:rsidR="00A35349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  <w:lang w:val="ru-RU"/>
        </w:rPr>
      </w:pP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bookmarkStart w:id="0" w:name="_GoBack"/>
      <w:bookmarkEnd w:id="0"/>
    </w:p>
    <w:p w:rsidR="00A35349" w:rsidRDefault="00A35349" w:rsidP="00A35349">
      <w:pPr>
        <w:widowControl w:val="0"/>
        <w:shd w:val="clear" w:color="auto" w:fill="FFFFFF"/>
        <w:tabs>
          <w:tab w:val="left" w:pos="567"/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Arial Unicode MS" w:hAnsi="Times New Roman" w:cs="Times New Roman"/>
          <w:b/>
          <w:bCs/>
          <w:sz w:val="26"/>
          <w:szCs w:val="28"/>
        </w:rPr>
      </w:pPr>
    </w:p>
    <w:p w:rsidR="00A35349" w:rsidRPr="00035A12" w:rsidRDefault="00A35349" w:rsidP="00A35349">
      <w:pPr>
        <w:widowControl w:val="0"/>
        <w:shd w:val="clear" w:color="auto" w:fill="FFFFFF"/>
        <w:tabs>
          <w:tab w:val="left" w:pos="567"/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Arial Unicode MS" w:hAnsi="Times New Roman" w:cs="Times New Roman"/>
          <w:color w:val="000000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</w:rPr>
        <w:lastRenderedPageBreak/>
        <w:t>3. Використання Фонду</w:t>
      </w:r>
    </w:p>
    <w:p w:rsidR="00A35349" w:rsidRPr="00035A12" w:rsidRDefault="00A35349" w:rsidP="00A35349">
      <w:pPr>
        <w:widowControl w:val="0"/>
        <w:shd w:val="clear" w:color="auto" w:fill="FFFFFF"/>
        <w:tabs>
          <w:tab w:val="left" w:pos="567"/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</w:rPr>
        <w:t xml:space="preserve">      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Кошти Фонду використовуються на фінансування видатків на відновлення і відбудову щодо вирішення питань соціально-економічного розвитку Кременчуцької міської територіальної громади, соціального захисту населення,  розв’язання питань місцевого значення, на інші видатки, у тому числі за наступними напрямками: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- роботи, пов’язані з будівництвом, реконструкцією, капітальним та поточним ремонтом об’єктів, що належать до комунальної власності Кременчуцької міської територіальної громади;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- роботи на відновлення і відбудову виробничої інфраструктури та житла, інфраструктури енергетики, зв’язку;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- </w:t>
      </w:r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</w:rPr>
        <w:t xml:space="preserve">заходи із забезпечення соціального захисту громадян та сімей, які опинилися у скрутних життєвих обставинах; 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- забезпечення розвитку соціальної сфери, поточний ремонт пам’ятників історії та культури, оплата робіт з будівництва та ремонту пам’ятників;</w:t>
      </w:r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</w:rPr>
        <w:t xml:space="preserve"> 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</w:rPr>
        <w:t xml:space="preserve">- </w:t>
      </w:r>
      <w:proofErr w:type="spellStart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>фінансування</w:t>
      </w:r>
      <w:proofErr w:type="spellEnd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>інших</w:t>
      </w:r>
      <w:proofErr w:type="spellEnd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>непередбачених</w:t>
      </w:r>
      <w:proofErr w:type="spellEnd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 xml:space="preserve"> </w:t>
      </w:r>
      <w:proofErr w:type="spellStart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>витрат</w:t>
      </w:r>
      <w:proofErr w:type="spellEnd"/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</w:rPr>
        <w:t>, не заборонених законодавством</w:t>
      </w:r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  <w:lang w:val="ru-RU"/>
        </w:rPr>
        <w:t>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8"/>
        </w:rPr>
      </w:pP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b/>
          <w:sz w:val="26"/>
          <w:szCs w:val="28"/>
        </w:rPr>
        <w:t>4. Фінансування Фонду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  <w:t>4.1. Кошти Фонду використовуються за рішеннями виконавчого комітету Кременчуцької міської ради Кременчуцького району Полтавської області з послідуючим затвердженням Кременчуцькою міською радою Кременчуцького району Полтавської області.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  <w:t>4.2. Фінансування головних розпорядників коштів з Фонду на видатки, визначені в пункті 3 цього Положення, проводяться Департаментом фінансів Кременчуцької міської ради Кременчуцького району Полтавської області на підставі рішень виконавчого комітету Кременчуцької міської ради Кременчуцького району Полтавської області.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  <w:t xml:space="preserve">   </w:t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</w:rPr>
        <w:t xml:space="preserve">     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8"/>
        </w:rPr>
        <w:t>5. Звітність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>
        <w:rPr>
          <w:rFonts w:ascii="Times New Roman" w:eastAsia="Arial Unicode MS" w:hAnsi="Times New Roman" w:cs="Times New Roman"/>
          <w:sz w:val="26"/>
          <w:szCs w:val="28"/>
        </w:rPr>
        <w:t>5.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1. Звіт про використання коштів Фонду за рік складається управлінням економіки виконавчого комітету Кременчуцької міської ради Кременчуцького району Полтавської області та подається на розгляд і затвердження Кременчуцькій міській раді Кременчуцького району Полтавської області.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ab/>
      </w:r>
      <w:r>
        <w:rPr>
          <w:rFonts w:ascii="Times New Roman" w:eastAsia="Arial Unicode MS" w:hAnsi="Times New Roman" w:cs="Times New Roman"/>
          <w:sz w:val="26"/>
          <w:szCs w:val="28"/>
        </w:rPr>
        <w:t>5.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2. Річний звіт про використання коштів Фонду затверджується Кременчуцькою міською радою Кременчуцького району Полтавської області одночасно з затвердженням звіту про виконання місцевого бюджету за відповідний рік.</w:t>
      </w:r>
    </w:p>
    <w:p w:rsidR="00A35349" w:rsidRPr="00035A12" w:rsidRDefault="00A35349" w:rsidP="00A3534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8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</w:t>
      </w:r>
      <w:r>
        <w:rPr>
          <w:rFonts w:ascii="Times New Roman" w:eastAsia="Arial Unicode MS" w:hAnsi="Times New Roman" w:cs="Times New Roman"/>
          <w:sz w:val="26"/>
          <w:szCs w:val="28"/>
        </w:rPr>
        <w:t>5.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>3. Перевірка правильності використання коштів Фонду здійснюється відповідними контролюючими органами в межах їх компетенції.</w:t>
      </w:r>
    </w:p>
    <w:p w:rsidR="00A35349" w:rsidRPr="00035A12" w:rsidRDefault="00A35349" w:rsidP="00A35349">
      <w:pPr>
        <w:widowControl w:val="0"/>
        <w:tabs>
          <w:tab w:val="left" w:pos="567"/>
          <w:tab w:val="left" w:pos="7020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6"/>
          <w:szCs w:val="28"/>
          <w:lang w:eastAsia="ar-SA"/>
        </w:rPr>
      </w:pP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       </w:t>
      </w:r>
      <w:r>
        <w:rPr>
          <w:rFonts w:ascii="Times New Roman" w:eastAsia="Arial Unicode MS" w:hAnsi="Times New Roman" w:cs="Times New Roman"/>
          <w:sz w:val="26"/>
          <w:szCs w:val="28"/>
        </w:rPr>
        <w:t>5.</w:t>
      </w:r>
      <w:r w:rsidRPr="00035A12">
        <w:rPr>
          <w:rFonts w:ascii="Times New Roman" w:eastAsia="Arial Unicode MS" w:hAnsi="Times New Roman" w:cs="Times New Roman"/>
          <w:sz w:val="26"/>
          <w:szCs w:val="28"/>
        </w:rPr>
        <w:t xml:space="preserve">4. Контроль за використанням коштів Фонду покладається на </w:t>
      </w:r>
      <w:r w:rsidRPr="00035A12">
        <w:rPr>
          <w:rFonts w:ascii="Times New Roman" w:eastAsia="Arial Unicode MS" w:hAnsi="Times New Roman" w:cs="Times New Roman"/>
          <w:color w:val="000000"/>
          <w:sz w:val="26"/>
          <w:szCs w:val="28"/>
        </w:rPr>
        <w:t xml:space="preserve"> першого заступника міського голови та </w:t>
      </w:r>
      <w:r w:rsidRPr="00035A12">
        <w:rPr>
          <w:rFonts w:ascii="Times New Roman" w:eastAsia="Arial Unicode MS" w:hAnsi="Times New Roman" w:cs="Times New Roman"/>
          <w:sz w:val="26"/>
          <w:szCs w:val="28"/>
          <w:lang w:eastAsia="ar-SA"/>
        </w:rPr>
        <w:t>депутатську  комісію з питань бюджету, фінансів, соціально-економічного розвитку та інвестиційної політики.</w:t>
      </w:r>
    </w:p>
    <w:p w:rsidR="00A35349" w:rsidRPr="00035A12" w:rsidRDefault="00A35349" w:rsidP="00A35349">
      <w:pPr>
        <w:widowControl w:val="0"/>
        <w:tabs>
          <w:tab w:val="left" w:pos="567"/>
          <w:tab w:val="left" w:pos="7020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6"/>
          <w:szCs w:val="28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6"/>
          <w:szCs w:val="28"/>
        </w:rPr>
      </w:pP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6"/>
          <w:szCs w:val="20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</w:rPr>
        <w:t>Начальник управління економіки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6"/>
          <w:szCs w:val="20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</w:rPr>
        <w:t>виконавчого комітету Кременчуцької</w:t>
      </w:r>
    </w:p>
    <w:p w:rsidR="00A35349" w:rsidRPr="00035A12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6"/>
          <w:szCs w:val="20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</w:rPr>
        <w:t>міської ради Кременчуцького району</w:t>
      </w:r>
    </w:p>
    <w:p w:rsidR="00A35349" w:rsidRPr="00A35349" w:rsidRDefault="00A35349" w:rsidP="00A3534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</w:pP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</w:rPr>
        <w:t>Полтавської області</w:t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ab/>
      </w:r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</w:rPr>
        <w:t xml:space="preserve">                       </w:t>
      </w:r>
      <w:proofErr w:type="spellStart"/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>М</w:t>
      </w:r>
      <w:r>
        <w:rPr>
          <w:rFonts w:ascii="Times New Roman" w:eastAsia="Arial Unicode MS" w:hAnsi="Times New Roman" w:cs="Times New Roman"/>
          <w:b/>
          <w:bCs/>
          <w:sz w:val="26"/>
          <w:szCs w:val="20"/>
          <w:lang w:val="ru-RU"/>
        </w:rPr>
        <w:t>икола</w:t>
      </w:r>
      <w:proofErr w:type="spellEnd"/>
      <w:r w:rsidRPr="00035A12">
        <w:rPr>
          <w:rFonts w:ascii="Times New Roman" w:eastAsia="Arial Unicode MS" w:hAnsi="Times New Roman" w:cs="Times New Roman"/>
          <w:b/>
          <w:bCs/>
          <w:sz w:val="26"/>
          <w:szCs w:val="20"/>
        </w:rPr>
        <w:t xml:space="preserve"> ЗДОЙМА</w:t>
      </w:r>
    </w:p>
    <w:p w:rsidR="006A193D" w:rsidRPr="00A35349" w:rsidRDefault="006A193D">
      <w:pPr>
        <w:rPr>
          <w:lang w:val="ru-RU"/>
        </w:rPr>
      </w:pPr>
    </w:p>
    <w:sectPr w:rsidR="006A193D" w:rsidRPr="00A35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49"/>
    <w:rsid w:val="006A193D"/>
    <w:rsid w:val="00A3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5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4538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2022-09-15T06:07:00Z</dcterms:created>
  <dcterms:modified xsi:type="dcterms:W3CDTF">2022-09-15T06:08:00Z</dcterms:modified>
</cp:coreProperties>
</file>