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BA432D" w:rsidRPr="00E63AC7" w:rsidRDefault="00BA432D" w:rsidP="00BA432D">
      <w:pPr>
        <w:ind w:left="5670"/>
        <w:jc w:val="both"/>
        <w:rPr>
          <w:sz w:val="28"/>
          <w:szCs w:val="28"/>
          <w:lang w:val="uk-UA"/>
        </w:rPr>
      </w:pPr>
      <w:r w:rsidRPr="00E63AC7">
        <w:rPr>
          <w:sz w:val="28"/>
          <w:szCs w:val="28"/>
          <w:lang w:val="uk-UA"/>
        </w:rPr>
        <w:t>Додаток</w:t>
      </w:r>
    </w:p>
    <w:p w:rsidR="00BA432D" w:rsidRPr="00E63AC7" w:rsidRDefault="00BA432D" w:rsidP="00BA432D">
      <w:pPr>
        <w:ind w:left="5670"/>
        <w:rPr>
          <w:sz w:val="28"/>
          <w:lang w:val="uk-UA"/>
        </w:rPr>
      </w:pPr>
      <w:r w:rsidRPr="00E63AC7">
        <w:rPr>
          <w:sz w:val="28"/>
          <w:szCs w:val="28"/>
          <w:lang w:val="uk-UA"/>
        </w:rPr>
        <w:t xml:space="preserve">до рішення </w:t>
      </w:r>
      <w:r>
        <w:rPr>
          <w:sz w:val="28"/>
          <w:szCs w:val="28"/>
          <w:lang w:val="uk-UA"/>
        </w:rPr>
        <w:t xml:space="preserve">Кременчуцької </w:t>
      </w:r>
      <w:r w:rsidRPr="00E63AC7">
        <w:rPr>
          <w:sz w:val="28"/>
          <w:lang w:val="uk-UA"/>
        </w:rPr>
        <w:t>міської ради</w:t>
      </w:r>
      <w:r>
        <w:rPr>
          <w:sz w:val="28"/>
          <w:lang w:val="uk-UA"/>
        </w:rPr>
        <w:t xml:space="preserve"> Кременчуцького району Полтавської області</w:t>
      </w:r>
    </w:p>
    <w:p w:rsidR="00BA432D" w:rsidRPr="00E63AC7" w:rsidRDefault="00BA432D" w:rsidP="00BA432D">
      <w:pPr>
        <w:ind w:left="5670"/>
        <w:rPr>
          <w:sz w:val="28"/>
          <w:lang w:val="uk-UA"/>
        </w:rPr>
      </w:pPr>
      <w:r>
        <w:rPr>
          <w:sz w:val="28"/>
          <w:lang w:val="uk-UA"/>
        </w:rPr>
        <w:t>23 листопада</w:t>
      </w:r>
      <w:r w:rsidRPr="00E63AC7">
        <w:rPr>
          <w:sz w:val="28"/>
          <w:lang w:val="uk-UA"/>
        </w:rPr>
        <w:t xml:space="preserve"> 20</w:t>
      </w:r>
      <w:r>
        <w:rPr>
          <w:sz w:val="28"/>
          <w:lang w:val="uk-UA"/>
        </w:rPr>
        <w:t>21</w:t>
      </w:r>
      <w:r w:rsidRPr="00E63AC7">
        <w:rPr>
          <w:sz w:val="28"/>
          <w:lang w:val="uk-UA"/>
        </w:rPr>
        <w:t xml:space="preserve"> року</w:t>
      </w:r>
    </w:p>
    <w:p w:rsidR="00BA432D" w:rsidRPr="00E63AC7" w:rsidRDefault="00BA432D" w:rsidP="00BA432D">
      <w:pPr>
        <w:ind w:left="4956" w:firstLine="708"/>
        <w:rPr>
          <w:sz w:val="28"/>
          <w:lang w:val="uk-UA"/>
        </w:rPr>
      </w:pPr>
    </w:p>
    <w:p w:rsidR="00BA432D" w:rsidRPr="00E63AC7" w:rsidRDefault="00BA432D" w:rsidP="00BA432D">
      <w:pPr>
        <w:rPr>
          <w:sz w:val="28"/>
          <w:szCs w:val="28"/>
          <w:lang w:val="uk-UA"/>
        </w:rPr>
      </w:pPr>
    </w:p>
    <w:p w:rsidR="00BA432D" w:rsidRPr="00E63AC7" w:rsidRDefault="00BA432D" w:rsidP="00BA432D">
      <w:pPr>
        <w:rPr>
          <w:sz w:val="28"/>
          <w:szCs w:val="28"/>
          <w:lang w:val="uk-UA"/>
        </w:rPr>
      </w:pPr>
    </w:p>
    <w:p w:rsidR="00BA432D" w:rsidRPr="00E63AC7" w:rsidRDefault="00BA432D" w:rsidP="00BA432D">
      <w:pPr>
        <w:ind w:left="4248" w:firstLine="708"/>
        <w:rPr>
          <w:sz w:val="28"/>
          <w:szCs w:val="28"/>
          <w:lang w:val="uk-UA"/>
        </w:rPr>
      </w:pPr>
    </w:p>
    <w:p w:rsidR="00BA432D" w:rsidRPr="00E63AC7" w:rsidRDefault="00BA432D" w:rsidP="00BA432D">
      <w:pPr>
        <w:ind w:left="4248" w:firstLine="708"/>
        <w:rPr>
          <w:sz w:val="28"/>
          <w:szCs w:val="28"/>
          <w:lang w:val="uk-UA"/>
        </w:rPr>
      </w:pPr>
    </w:p>
    <w:p w:rsidR="00BA432D" w:rsidRPr="00E63AC7" w:rsidRDefault="00BA432D" w:rsidP="00BA432D">
      <w:pPr>
        <w:ind w:left="4248" w:firstLine="708"/>
        <w:rPr>
          <w:sz w:val="28"/>
          <w:szCs w:val="28"/>
          <w:lang w:val="uk-UA"/>
        </w:rPr>
      </w:pPr>
    </w:p>
    <w:p w:rsidR="00BA432D" w:rsidRPr="00E63AC7" w:rsidRDefault="00BA432D" w:rsidP="00BA432D">
      <w:pPr>
        <w:jc w:val="center"/>
        <w:rPr>
          <w:b/>
          <w:sz w:val="28"/>
          <w:szCs w:val="28"/>
          <w:lang w:val="uk-UA"/>
        </w:rPr>
      </w:pPr>
    </w:p>
    <w:p w:rsidR="00BA432D" w:rsidRPr="00E63AC7" w:rsidRDefault="00BA432D" w:rsidP="00BA432D">
      <w:pPr>
        <w:jc w:val="center"/>
        <w:rPr>
          <w:b/>
          <w:sz w:val="28"/>
          <w:szCs w:val="28"/>
          <w:lang w:val="uk-UA"/>
        </w:rPr>
      </w:pPr>
    </w:p>
    <w:p w:rsidR="00BA432D" w:rsidRPr="00E63AC7" w:rsidRDefault="00BA432D" w:rsidP="00BA432D">
      <w:pPr>
        <w:jc w:val="center"/>
        <w:rPr>
          <w:b/>
          <w:sz w:val="28"/>
          <w:szCs w:val="28"/>
          <w:lang w:val="uk-UA"/>
        </w:rPr>
      </w:pPr>
    </w:p>
    <w:p w:rsidR="00BA432D" w:rsidRPr="00E63AC7" w:rsidRDefault="00BA432D" w:rsidP="00BA432D">
      <w:pPr>
        <w:jc w:val="center"/>
        <w:rPr>
          <w:b/>
          <w:sz w:val="28"/>
          <w:szCs w:val="28"/>
          <w:lang w:val="uk-UA"/>
        </w:rPr>
      </w:pPr>
    </w:p>
    <w:p w:rsidR="00BA432D" w:rsidRPr="00E63AC7" w:rsidRDefault="00BA432D" w:rsidP="00BA432D">
      <w:pPr>
        <w:jc w:val="center"/>
        <w:rPr>
          <w:b/>
          <w:sz w:val="28"/>
          <w:szCs w:val="28"/>
          <w:lang w:val="uk-UA"/>
        </w:rPr>
      </w:pPr>
    </w:p>
    <w:p w:rsidR="00BA432D" w:rsidRPr="00E63AC7" w:rsidRDefault="00BA432D" w:rsidP="00BA432D">
      <w:pPr>
        <w:jc w:val="center"/>
        <w:rPr>
          <w:b/>
          <w:sz w:val="28"/>
          <w:szCs w:val="28"/>
          <w:lang w:val="uk-UA"/>
        </w:rPr>
      </w:pPr>
    </w:p>
    <w:p w:rsidR="00BA432D" w:rsidRPr="00E63AC7" w:rsidRDefault="00BA432D" w:rsidP="00BA432D">
      <w:pPr>
        <w:jc w:val="center"/>
        <w:rPr>
          <w:b/>
          <w:sz w:val="28"/>
          <w:szCs w:val="28"/>
          <w:lang w:val="uk-UA"/>
        </w:rPr>
      </w:pPr>
    </w:p>
    <w:p w:rsidR="00BA432D" w:rsidRPr="00E63AC7" w:rsidRDefault="00BA432D" w:rsidP="00BA432D">
      <w:pPr>
        <w:rPr>
          <w:b/>
          <w:sz w:val="28"/>
          <w:szCs w:val="28"/>
          <w:lang w:val="uk-UA"/>
        </w:rPr>
      </w:pPr>
    </w:p>
    <w:p w:rsidR="00BA432D" w:rsidRPr="00E63AC7" w:rsidRDefault="00BA432D" w:rsidP="00BA432D">
      <w:pPr>
        <w:jc w:val="center"/>
        <w:rPr>
          <w:b/>
          <w:sz w:val="28"/>
          <w:szCs w:val="28"/>
          <w:lang w:val="uk-UA"/>
        </w:rPr>
      </w:pPr>
      <w:r w:rsidRPr="00E63AC7">
        <w:rPr>
          <w:b/>
          <w:sz w:val="28"/>
          <w:szCs w:val="28"/>
          <w:lang w:val="uk-UA"/>
        </w:rPr>
        <w:t>ПРОГРАМА</w:t>
      </w:r>
    </w:p>
    <w:p w:rsidR="00BA432D" w:rsidRDefault="00BA432D" w:rsidP="00BA432D">
      <w:pPr>
        <w:jc w:val="center"/>
        <w:rPr>
          <w:b/>
          <w:sz w:val="28"/>
          <w:szCs w:val="28"/>
          <w:lang w:val="uk-UA"/>
        </w:rPr>
      </w:pPr>
      <w:r w:rsidRPr="009849ED">
        <w:rPr>
          <w:b/>
          <w:sz w:val="28"/>
          <w:szCs w:val="28"/>
          <w:lang w:val="uk-UA"/>
        </w:rPr>
        <w:t xml:space="preserve">розвитку та удосконалення цивільного захисту населення Кременчуцької міської територіальної громади </w:t>
      </w:r>
    </w:p>
    <w:p w:rsidR="00BA432D" w:rsidRDefault="00BA432D" w:rsidP="00BA432D">
      <w:pPr>
        <w:jc w:val="center"/>
        <w:rPr>
          <w:b/>
          <w:sz w:val="28"/>
          <w:szCs w:val="28"/>
          <w:lang w:val="uk-UA"/>
        </w:rPr>
      </w:pPr>
      <w:r w:rsidRPr="009849ED">
        <w:rPr>
          <w:b/>
          <w:sz w:val="28"/>
          <w:szCs w:val="28"/>
          <w:lang w:val="uk-UA"/>
        </w:rPr>
        <w:t>на 2019-2023 роки</w:t>
      </w:r>
    </w:p>
    <w:p w:rsidR="00BA432D" w:rsidRDefault="00BA432D" w:rsidP="00BA432D">
      <w:pPr>
        <w:rPr>
          <w:b/>
          <w:sz w:val="28"/>
          <w:szCs w:val="28"/>
          <w:lang w:val="uk-UA"/>
        </w:rPr>
      </w:pPr>
      <w:r>
        <w:rPr>
          <w:b/>
          <w:sz w:val="28"/>
          <w:szCs w:val="28"/>
          <w:lang w:val="uk-UA"/>
        </w:rPr>
        <w:br w:type="page"/>
      </w:r>
    </w:p>
    <w:p w:rsidR="00BA432D" w:rsidRDefault="00BA432D" w:rsidP="00BA432D">
      <w:pPr>
        <w:spacing w:line="233" w:lineRule="auto"/>
        <w:contextualSpacing/>
        <w:jc w:val="center"/>
        <w:rPr>
          <w:b/>
          <w:sz w:val="28"/>
          <w:szCs w:val="28"/>
          <w:lang w:val="uk-UA"/>
        </w:rPr>
      </w:pPr>
      <w:r w:rsidRPr="00E63AC7">
        <w:rPr>
          <w:b/>
          <w:sz w:val="28"/>
          <w:szCs w:val="28"/>
          <w:lang w:val="uk-UA"/>
        </w:rPr>
        <w:lastRenderedPageBreak/>
        <w:t>ПАСПОРТ</w:t>
      </w:r>
    </w:p>
    <w:p w:rsidR="00BA432D" w:rsidRDefault="00BA432D" w:rsidP="00BA432D">
      <w:pPr>
        <w:spacing w:line="233" w:lineRule="auto"/>
        <w:contextualSpacing/>
        <w:jc w:val="center"/>
        <w:rPr>
          <w:b/>
          <w:sz w:val="28"/>
          <w:szCs w:val="28"/>
          <w:lang w:val="uk-UA"/>
        </w:rPr>
      </w:pPr>
    </w:p>
    <w:p w:rsidR="00BA432D" w:rsidRPr="00E63AC7" w:rsidRDefault="00BA432D" w:rsidP="00BA432D">
      <w:pPr>
        <w:spacing w:line="233" w:lineRule="auto"/>
        <w:contextualSpacing/>
        <w:jc w:val="center"/>
        <w:rPr>
          <w:b/>
          <w:sz w:val="28"/>
          <w:szCs w:val="28"/>
          <w:lang w:val="uk-UA"/>
        </w:rPr>
      </w:pPr>
      <w:r w:rsidRPr="00F47299">
        <w:rPr>
          <w:b/>
          <w:sz w:val="28"/>
          <w:szCs w:val="28"/>
          <w:lang w:val="uk-UA"/>
        </w:rPr>
        <w:t>Програм</w:t>
      </w:r>
      <w:r>
        <w:rPr>
          <w:b/>
          <w:sz w:val="28"/>
          <w:szCs w:val="28"/>
          <w:lang w:val="uk-UA"/>
        </w:rPr>
        <w:t>а</w:t>
      </w:r>
      <w:r w:rsidRPr="00F47299">
        <w:rPr>
          <w:b/>
          <w:sz w:val="28"/>
          <w:szCs w:val="28"/>
          <w:lang w:val="uk-UA"/>
        </w:rPr>
        <w:t xml:space="preserve"> розвитку та удосконалення цивільного захисту населення Кременчуцької міської територіальної громади на 2019-2023 роки</w:t>
      </w:r>
    </w:p>
    <w:p w:rsidR="00BA432D" w:rsidRPr="00E63AC7" w:rsidRDefault="00BA432D" w:rsidP="00BA432D">
      <w:pPr>
        <w:spacing w:line="233" w:lineRule="auto"/>
        <w:contextualSpacing/>
        <w:jc w:val="center"/>
        <w:rPr>
          <w:b/>
          <w:sz w:val="28"/>
          <w:szCs w:val="28"/>
          <w:lang w:val="uk-UA"/>
        </w:rPr>
      </w:pPr>
    </w:p>
    <w:tbl>
      <w:tblPr>
        <w:tblStyle w:val="a3"/>
        <w:tblW w:w="0" w:type="auto"/>
        <w:tblLook w:val="04A0" w:firstRow="1" w:lastRow="0" w:firstColumn="1" w:lastColumn="0" w:noHBand="0" w:noVBand="1"/>
      </w:tblPr>
      <w:tblGrid>
        <w:gridCol w:w="675"/>
        <w:gridCol w:w="3119"/>
        <w:gridCol w:w="5776"/>
      </w:tblGrid>
      <w:tr w:rsidR="00BA432D" w:rsidTr="00106EFF">
        <w:trPr>
          <w:cantSplit/>
        </w:trPr>
        <w:tc>
          <w:tcPr>
            <w:tcW w:w="675" w:type="dxa"/>
          </w:tcPr>
          <w:p w:rsidR="00BA432D" w:rsidRDefault="00BA432D" w:rsidP="00106EFF">
            <w:pPr>
              <w:spacing w:line="233" w:lineRule="auto"/>
              <w:contextualSpacing/>
              <w:jc w:val="both"/>
              <w:rPr>
                <w:sz w:val="28"/>
              </w:rPr>
            </w:pPr>
            <w:r>
              <w:rPr>
                <w:sz w:val="28"/>
              </w:rPr>
              <w:t>1.</w:t>
            </w:r>
          </w:p>
        </w:tc>
        <w:tc>
          <w:tcPr>
            <w:tcW w:w="3119" w:type="dxa"/>
          </w:tcPr>
          <w:p w:rsidR="00BA432D" w:rsidRDefault="00BA432D" w:rsidP="00106EFF">
            <w:pPr>
              <w:spacing w:line="233" w:lineRule="auto"/>
              <w:contextualSpacing/>
              <w:rPr>
                <w:sz w:val="28"/>
              </w:rPr>
            </w:pPr>
            <w:r>
              <w:rPr>
                <w:sz w:val="28"/>
              </w:rPr>
              <w:t>Назва програми</w:t>
            </w:r>
          </w:p>
        </w:tc>
        <w:tc>
          <w:tcPr>
            <w:tcW w:w="5776" w:type="dxa"/>
          </w:tcPr>
          <w:p w:rsidR="00BA432D" w:rsidRDefault="00BA432D" w:rsidP="00106EFF">
            <w:pPr>
              <w:spacing w:line="233" w:lineRule="auto"/>
              <w:contextualSpacing/>
              <w:rPr>
                <w:sz w:val="28"/>
              </w:rPr>
            </w:pPr>
            <w:r w:rsidRPr="00F47299">
              <w:rPr>
                <w:sz w:val="28"/>
              </w:rPr>
              <w:t>Програма розвитку та удосконалення цивільного захисту населення Кременчуцької міської територіальної громади на 2019-2023 роки</w:t>
            </w:r>
          </w:p>
        </w:tc>
      </w:tr>
      <w:tr w:rsidR="00BA432D" w:rsidTr="00106EFF">
        <w:trPr>
          <w:cantSplit/>
        </w:trPr>
        <w:tc>
          <w:tcPr>
            <w:tcW w:w="675" w:type="dxa"/>
          </w:tcPr>
          <w:p w:rsidR="00BA432D" w:rsidRDefault="00BA432D" w:rsidP="00106EFF">
            <w:pPr>
              <w:spacing w:line="233" w:lineRule="auto"/>
              <w:contextualSpacing/>
              <w:jc w:val="both"/>
              <w:rPr>
                <w:sz w:val="28"/>
              </w:rPr>
            </w:pPr>
            <w:r>
              <w:rPr>
                <w:sz w:val="28"/>
              </w:rPr>
              <w:t>2.</w:t>
            </w:r>
          </w:p>
        </w:tc>
        <w:tc>
          <w:tcPr>
            <w:tcW w:w="3119" w:type="dxa"/>
          </w:tcPr>
          <w:p w:rsidR="00BA432D" w:rsidRDefault="00BA432D" w:rsidP="00106EFF">
            <w:pPr>
              <w:spacing w:line="233" w:lineRule="auto"/>
              <w:contextualSpacing/>
              <w:rPr>
                <w:sz w:val="28"/>
              </w:rPr>
            </w:pPr>
            <w:r w:rsidRPr="00F47299">
              <w:rPr>
                <w:sz w:val="28"/>
              </w:rPr>
              <w:t>Ініціатор розроблення програми</w:t>
            </w:r>
          </w:p>
        </w:tc>
        <w:tc>
          <w:tcPr>
            <w:tcW w:w="5776" w:type="dxa"/>
          </w:tcPr>
          <w:p w:rsidR="00BA432D" w:rsidRDefault="00BA432D" w:rsidP="00106EFF">
            <w:pPr>
              <w:spacing w:line="233" w:lineRule="auto"/>
              <w:contextualSpacing/>
              <w:rPr>
                <w:sz w:val="28"/>
              </w:rPr>
            </w:pPr>
            <w:r w:rsidRPr="00F47299">
              <w:rPr>
                <w:sz w:val="28"/>
              </w:rPr>
              <w:t>Управління</w:t>
            </w:r>
            <w:r>
              <w:rPr>
                <w:sz w:val="28"/>
              </w:rPr>
              <w:t xml:space="preserve"> </w:t>
            </w:r>
            <w:r w:rsidRPr="00F47299">
              <w:rPr>
                <w:sz w:val="28"/>
              </w:rPr>
              <w:t>з питань надзвичайних ситуацій та цивільного захисту населення Кременчуцької міської ради Кременчуцького району Полтавської області</w:t>
            </w:r>
          </w:p>
        </w:tc>
      </w:tr>
      <w:tr w:rsidR="00BA432D" w:rsidRPr="00F64E18" w:rsidTr="00106EFF">
        <w:trPr>
          <w:cantSplit/>
        </w:trPr>
        <w:tc>
          <w:tcPr>
            <w:tcW w:w="675" w:type="dxa"/>
          </w:tcPr>
          <w:p w:rsidR="00BA432D" w:rsidRDefault="00BA432D" w:rsidP="00106EFF">
            <w:pPr>
              <w:spacing w:line="233" w:lineRule="auto"/>
              <w:contextualSpacing/>
              <w:jc w:val="both"/>
              <w:rPr>
                <w:sz w:val="28"/>
              </w:rPr>
            </w:pPr>
            <w:r>
              <w:rPr>
                <w:sz w:val="28"/>
              </w:rPr>
              <w:t>3.</w:t>
            </w:r>
          </w:p>
        </w:tc>
        <w:tc>
          <w:tcPr>
            <w:tcW w:w="3119" w:type="dxa"/>
          </w:tcPr>
          <w:p w:rsidR="00BA432D" w:rsidRDefault="00BA432D" w:rsidP="00106EFF">
            <w:pPr>
              <w:spacing w:line="233" w:lineRule="auto"/>
              <w:contextualSpacing/>
              <w:rPr>
                <w:sz w:val="28"/>
              </w:rPr>
            </w:pPr>
            <w:r w:rsidRPr="00F47299">
              <w:rPr>
                <w:sz w:val="28"/>
              </w:rPr>
              <w:t>Назва  розпорядчого  документа  щодо  розроблення  програми</w:t>
            </w:r>
          </w:p>
        </w:tc>
        <w:tc>
          <w:tcPr>
            <w:tcW w:w="5776" w:type="dxa"/>
          </w:tcPr>
          <w:p w:rsidR="00BA432D" w:rsidRDefault="00BA432D" w:rsidP="00106EFF">
            <w:pPr>
              <w:spacing w:line="233" w:lineRule="auto"/>
              <w:contextualSpacing/>
              <w:rPr>
                <w:sz w:val="28"/>
              </w:rPr>
            </w:pPr>
            <w:r w:rsidRPr="00F47299">
              <w:rPr>
                <w:sz w:val="28"/>
              </w:rPr>
              <w:t>Конституція   України,  Кодекс   цивільного   захисту   України   від  02.10.2012 № 5403-VІ, Закон України «Про місцеве самоврядування в Україні» від 21.05.1997 № 280/97-ВР,  Постанова  Кабінету  Міністрів  України  від 27.09.2017 № 773 «Про затвердження Положення про організацію оповіщення про загрозу виникнення або виникнення надзвичайних ситуацій та зв’язку у сфері цивільного захисту», «Концепція розвитку та технічної модернізації системи централізованого оповіщення» розпорядження Кабінету Міністрів України  від 31.01.2018 № 43-р,  Постанова КМУ від 23.10.2013 № 819 «Про затвердження Порядку проведення навчання керівного складу та фахівців, діяльність яких пов’язана з організацією і здійсненням заходів з питань цивільного захисту»</w:t>
            </w:r>
          </w:p>
        </w:tc>
      </w:tr>
      <w:tr w:rsidR="00BA432D" w:rsidTr="00106EFF">
        <w:trPr>
          <w:cantSplit/>
        </w:trPr>
        <w:tc>
          <w:tcPr>
            <w:tcW w:w="675" w:type="dxa"/>
          </w:tcPr>
          <w:p w:rsidR="00BA432D" w:rsidRDefault="00BA432D" w:rsidP="00106EFF">
            <w:pPr>
              <w:spacing w:line="233" w:lineRule="auto"/>
              <w:contextualSpacing/>
              <w:jc w:val="both"/>
              <w:rPr>
                <w:sz w:val="28"/>
              </w:rPr>
            </w:pPr>
            <w:r>
              <w:rPr>
                <w:sz w:val="28"/>
              </w:rPr>
              <w:t>4.</w:t>
            </w:r>
          </w:p>
        </w:tc>
        <w:tc>
          <w:tcPr>
            <w:tcW w:w="3119" w:type="dxa"/>
          </w:tcPr>
          <w:p w:rsidR="00BA432D" w:rsidRDefault="00BA432D" w:rsidP="00106EFF">
            <w:pPr>
              <w:spacing w:line="233" w:lineRule="auto"/>
              <w:contextualSpacing/>
              <w:rPr>
                <w:sz w:val="28"/>
              </w:rPr>
            </w:pPr>
            <w:r w:rsidRPr="00F47299">
              <w:rPr>
                <w:sz w:val="28"/>
              </w:rPr>
              <w:t>Розробник програми</w:t>
            </w:r>
          </w:p>
        </w:tc>
        <w:tc>
          <w:tcPr>
            <w:tcW w:w="5776" w:type="dxa"/>
          </w:tcPr>
          <w:p w:rsidR="00BA432D" w:rsidRDefault="00BA432D" w:rsidP="00106EFF">
            <w:pPr>
              <w:spacing w:line="233" w:lineRule="auto"/>
              <w:contextualSpacing/>
              <w:rPr>
                <w:sz w:val="28"/>
              </w:rPr>
            </w:pPr>
            <w:r w:rsidRPr="00F47299">
              <w:rPr>
                <w:sz w:val="28"/>
              </w:rPr>
              <w:t>Управління</w:t>
            </w:r>
            <w:r>
              <w:rPr>
                <w:sz w:val="28"/>
              </w:rPr>
              <w:t xml:space="preserve"> </w:t>
            </w:r>
            <w:r w:rsidRPr="00F47299">
              <w:rPr>
                <w:sz w:val="28"/>
              </w:rPr>
              <w:t>з питань надзвичайних ситуацій та цивільного захисту населення Кременчуцької міської ради Кременчуцького району Полтавської області</w:t>
            </w:r>
          </w:p>
        </w:tc>
      </w:tr>
      <w:tr w:rsidR="00BA432D" w:rsidRPr="00F64E18" w:rsidTr="00106EFF">
        <w:trPr>
          <w:cantSplit/>
        </w:trPr>
        <w:tc>
          <w:tcPr>
            <w:tcW w:w="675" w:type="dxa"/>
          </w:tcPr>
          <w:p w:rsidR="00BA432D" w:rsidRDefault="00BA432D" w:rsidP="00106EFF">
            <w:pPr>
              <w:spacing w:line="233" w:lineRule="auto"/>
              <w:contextualSpacing/>
              <w:jc w:val="both"/>
              <w:rPr>
                <w:sz w:val="28"/>
              </w:rPr>
            </w:pPr>
            <w:r>
              <w:rPr>
                <w:sz w:val="28"/>
              </w:rPr>
              <w:t>5.</w:t>
            </w:r>
          </w:p>
        </w:tc>
        <w:tc>
          <w:tcPr>
            <w:tcW w:w="3119" w:type="dxa"/>
          </w:tcPr>
          <w:p w:rsidR="00BA432D" w:rsidRDefault="00BA432D" w:rsidP="00106EFF">
            <w:pPr>
              <w:spacing w:line="233" w:lineRule="auto"/>
              <w:contextualSpacing/>
              <w:rPr>
                <w:sz w:val="28"/>
              </w:rPr>
            </w:pPr>
            <w:proofErr w:type="spellStart"/>
            <w:r w:rsidRPr="00F47299">
              <w:rPr>
                <w:sz w:val="28"/>
              </w:rPr>
              <w:t>Співрозробники</w:t>
            </w:r>
            <w:proofErr w:type="spellEnd"/>
            <w:r w:rsidRPr="00F47299">
              <w:rPr>
                <w:sz w:val="28"/>
              </w:rPr>
              <w:t xml:space="preserve"> програми</w:t>
            </w:r>
          </w:p>
        </w:tc>
        <w:tc>
          <w:tcPr>
            <w:tcW w:w="5776" w:type="dxa"/>
          </w:tcPr>
          <w:p w:rsidR="00BA432D" w:rsidRDefault="00BA432D" w:rsidP="00106EFF">
            <w:pPr>
              <w:spacing w:line="233" w:lineRule="auto"/>
              <w:contextualSpacing/>
              <w:rPr>
                <w:sz w:val="28"/>
              </w:rPr>
            </w:pPr>
            <w:r w:rsidRPr="00F47299">
              <w:rPr>
                <w:sz w:val="28"/>
              </w:rPr>
              <w:t>Департамент фінансів Кременчуцької міської ради Кременчуцького району Полтавської області, навчально-методичний центр цивільного захисту та безпеки життєдіяльності Полтавської області</w:t>
            </w:r>
          </w:p>
        </w:tc>
      </w:tr>
      <w:tr w:rsidR="00BA432D" w:rsidRPr="00F64E18" w:rsidTr="00106EFF">
        <w:trPr>
          <w:cantSplit/>
        </w:trPr>
        <w:tc>
          <w:tcPr>
            <w:tcW w:w="675" w:type="dxa"/>
          </w:tcPr>
          <w:p w:rsidR="00BA432D" w:rsidRDefault="00BA432D" w:rsidP="00106EFF">
            <w:pPr>
              <w:spacing w:line="233" w:lineRule="auto"/>
              <w:contextualSpacing/>
              <w:jc w:val="both"/>
              <w:rPr>
                <w:sz w:val="28"/>
              </w:rPr>
            </w:pPr>
            <w:r>
              <w:rPr>
                <w:sz w:val="28"/>
              </w:rPr>
              <w:lastRenderedPageBreak/>
              <w:t>6.</w:t>
            </w:r>
          </w:p>
        </w:tc>
        <w:tc>
          <w:tcPr>
            <w:tcW w:w="3119" w:type="dxa"/>
          </w:tcPr>
          <w:p w:rsidR="00BA432D" w:rsidRDefault="00BA432D" w:rsidP="00106EFF">
            <w:pPr>
              <w:spacing w:line="233" w:lineRule="auto"/>
              <w:contextualSpacing/>
              <w:rPr>
                <w:sz w:val="28"/>
              </w:rPr>
            </w:pPr>
            <w:r w:rsidRPr="00F47299">
              <w:rPr>
                <w:sz w:val="28"/>
              </w:rPr>
              <w:t>Відповідальн</w:t>
            </w:r>
            <w:r>
              <w:rPr>
                <w:sz w:val="28"/>
              </w:rPr>
              <w:t>і</w:t>
            </w:r>
            <w:r w:rsidRPr="00F47299">
              <w:rPr>
                <w:sz w:val="28"/>
              </w:rPr>
              <w:t xml:space="preserve"> виконавці програми</w:t>
            </w:r>
          </w:p>
        </w:tc>
        <w:tc>
          <w:tcPr>
            <w:tcW w:w="5776" w:type="dxa"/>
          </w:tcPr>
          <w:p w:rsidR="00BA432D" w:rsidRDefault="00BA432D" w:rsidP="00106EFF">
            <w:pPr>
              <w:spacing w:line="233" w:lineRule="auto"/>
              <w:contextualSpacing/>
              <w:rPr>
                <w:sz w:val="28"/>
              </w:rPr>
            </w:pPr>
            <w:r w:rsidRPr="00AB2CBC">
              <w:rPr>
                <w:sz w:val="28"/>
              </w:rPr>
              <w:t>Управління</w:t>
            </w:r>
            <w:r>
              <w:rPr>
                <w:sz w:val="28"/>
              </w:rPr>
              <w:t xml:space="preserve"> </w:t>
            </w:r>
            <w:r w:rsidRPr="00AB2CBC">
              <w:rPr>
                <w:sz w:val="28"/>
              </w:rPr>
              <w:t>з питань надзвичайних ситуацій та цивільного захисту населення Кременчуцької міської ради Кременчуцького району Полтавської області, Навчально-методичний центр цивільного захисту та безпеки життєдіяльності Полтавської області</w:t>
            </w:r>
          </w:p>
        </w:tc>
      </w:tr>
      <w:tr w:rsidR="00BA432D" w:rsidRPr="00F64E18" w:rsidTr="00106EFF">
        <w:trPr>
          <w:cantSplit/>
        </w:trPr>
        <w:tc>
          <w:tcPr>
            <w:tcW w:w="675" w:type="dxa"/>
          </w:tcPr>
          <w:p w:rsidR="00BA432D" w:rsidRDefault="00BA432D" w:rsidP="00106EFF">
            <w:pPr>
              <w:spacing w:line="233" w:lineRule="auto"/>
              <w:contextualSpacing/>
              <w:jc w:val="both"/>
              <w:rPr>
                <w:sz w:val="28"/>
              </w:rPr>
            </w:pPr>
            <w:r>
              <w:rPr>
                <w:sz w:val="28"/>
              </w:rPr>
              <w:t>7.</w:t>
            </w:r>
          </w:p>
        </w:tc>
        <w:tc>
          <w:tcPr>
            <w:tcW w:w="3119" w:type="dxa"/>
          </w:tcPr>
          <w:p w:rsidR="00BA432D" w:rsidRDefault="00BA432D" w:rsidP="00106EFF">
            <w:pPr>
              <w:spacing w:line="233" w:lineRule="auto"/>
              <w:contextualSpacing/>
              <w:rPr>
                <w:sz w:val="28"/>
              </w:rPr>
            </w:pPr>
            <w:r w:rsidRPr="00AB2CBC">
              <w:rPr>
                <w:sz w:val="28"/>
              </w:rPr>
              <w:t>Учасники програми</w:t>
            </w:r>
          </w:p>
        </w:tc>
        <w:tc>
          <w:tcPr>
            <w:tcW w:w="5776" w:type="dxa"/>
          </w:tcPr>
          <w:p w:rsidR="00BA432D" w:rsidRDefault="00BA432D" w:rsidP="00106EFF">
            <w:pPr>
              <w:spacing w:line="233" w:lineRule="auto"/>
              <w:contextualSpacing/>
              <w:rPr>
                <w:sz w:val="28"/>
              </w:rPr>
            </w:pPr>
            <w:r w:rsidRPr="00AB2CBC">
              <w:rPr>
                <w:sz w:val="28"/>
              </w:rPr>
              <w:t>Управління</w:t>
            </w:r>
            <w:r>
              <w:rPr>
                <w:sz w:val="28"/>
              </w:rPr>
              <w:t xml:space="preserve"> </w:t>
            </w:r>
            <w:r w:rsidRPr="00AB2CBC">
              <w:rPr>
                <w:sz w:val="28"/>
              </w:rPr>
              <w:t>з питань надзвичайних ситуацій та цивільного захисту населення Кременчуцької міської ради Кременчуцького району Полтавської області, Департамент фінансів Кременчуцької міської ради Кременчуцького району Полтавської області, Навчально-методичний центр цивільного захисту та безпеки життєдіяльності Полтавської області</w:t>
            </w:r>
          </w:p>
        </w:tc>
      </w:tr>
      <w:tr w:rsidR="00BA432D" w:rsidTr="00106EFF">
        <w:trPr>
          <w:cantSplit/>
        </w:trPr>
        <w:tc>
          <w:tcPr>
            <w:tcW w:w="675" w:type="dxa"/>
          </w:tcPr>
          <w:p w:rsidR="00BA432D" w:rsidRDefault="00BA432D" w:rsidP="00106EFF">
            <w:pPr>
              <w:spacing w:line="233" w:lineRule="auto"/>
              <w:contextualSpacing/>
              <w:jc w:val="both"/>
              <w:rPr>
                <w:sz w:val="28"/>
              </w:rPr>
            </w:pPr>
            <w:r>
              <w:rPr>
                <w:sz w:val="28"/>
              </w:rPr>
              <w:t>8.</w:t>
            </w:r>
          </w:p>
        </w:tc>
        <w:tc>
          <w:tcPr>
            <w:tcW w:w="3119" w:type="dxa"/>
          </w:tcPr>
          <w:p w:rsidR="00BA432D" w:rsidRDefault="00BA432D" w:rsidP="00106EFF">
            <w:pPr>
              <w:spacing w:line="233" w:lineRule="auto"/>
              <w:contextualSpacing/>
              <w:rPr>
                <w:sz w:val="28"/>
              </w:rPr>
            </w:pPr>
            <w:r w:rsidRPr="00AB2CBC">
              <w:rPr>
                <w:sz w:val="28"/>
              </w:rPr>
              <w:t>Термін реалізації програми</w:t>
            </w:r>
          </w:p>
        </w:tc>
        <w:tc>
          <w:tcPr>
            <w:tcW w:w="5776" w:type="dxa"/>
          </w:tcPr>
          <w:p w:rsidR="00BA432D" w:rsidRDefault="00BA432D" w:rsidP="00106EFF">
            <w:pPr>
              <w:spacing w:line="233" w:lineRule="auto"/>
              <w:contextualSpacing/>
              <w:rPr>
                <w:sz w:val="28"/>
              </w:rPr>
            </w:pPr>
            <w:r w:rsidRPr="00AB2CBC">
              <w:rPr>
                <w:sz w:val="28"/>
              </w:rPr>
              <w:t>2019-2023 роки</w:t>
            </w:r>
          </w:p>
        </w:tc>
      </w:tr>
      <w:tr w:rsidR="00BA432D" w:rsidRPr="00F64E18" w:rsidTr="00106EFF">
        <w:trPr>
          <w:cantSplit/>
        </w:trPr>
        <w:tc>
          <w:tcPr>
            <w:tcW w:w="675" w:type="dxa"/>
          </w:tcPr>
          <w:p w:rsidR="00BA432D" w:rsidRDefault="00BA432D" w:rsidP="00106EFF">
            <w:pPr>
              <w:spacing w:line="233" w:lineRule="auto"/>
              <w:contextualSpacing/>
              <w:jc w:val="both"/>
              <w:rPr>
                <w:sz w:val="28"/>
              </w:rPr>
            </w:pPr>
            <w:r>
              <w:rPr>
                <w:sz w:val="28"/>
              </w:rPr>
              <w:t>9.</w:t>
            </w:r>
          </w:p>
        </w:tc>
        <w:tc>
          <w:tcPr>
            <w:tcW w:w="3119" w:type="dxa"/>
          </w:tcPr>
          <w:p w:rsidR="00BA432D" w:rsidRPr="00AB2CBC" w:rsidRDefault="00BA432D" w:rsidP="00106EFF">
            <w:pPr>
              <w:spacing w:line="233" w:lineRule="auto"/>
              <w:contextualSpacing/>
              <w:rPr>
                <w:sz w:val="28"/>
              </w:rPr>
            </w:pPr>
            <w:r w:rsidRPr="00AB2CBC">
              <w:rPr>
                <w:sz w:val="28"/>
              </w:rPr>
              <w:t>Перелік джерел фінансування, що беруть участь у виконанні програми</w:t>
            </w:r>
          </w:p>
        </w:tc>
        <w:tc>
          <w:tcPr>
            <w:tcW w:w="5776" w:type="dxa"/>
          </w:tcPr>
          <w:p w:rsidR="00BA432D" w:rsidRPr="00AB2CBC" w:rsidRDefault="00BA432D" w:rsidP="00106EFF">
            <w:pPr>
              <w:spacing w:line="233" w:lineRule="auto"/>
              <w:contextualSpacing/>
              <w:rPr>
                <w:sz w:val="28"/>
              </w:rPr>
            </w:pPr>
            <w:r w:rsidRPr="00AB2CBC">
              <w:rPr>
                <w:sz w:val="28"/>
              </w:rPr>
              <w:t>Бюджет</w:t>
            </w:r>
            <w:r>
              <w:rPr>
                <w:sz w:val="28"/>
              </w:rPr>
              <w:t xml:space="preserve"> </w:t>
            </w:r>
            <w:r w:rsidRPr="00AB2CBC">
              <w:rPr>
                <w:sz w:val="28"/>
              </w:rPr>
              <w:t>Кременчуцької міської територіальної громади, міжнародна технічна допомога та інші не заборонені законодавством джерела (</w:t>
            </w:r>
            <w:proofErr w:type="spellStart"/>
            <w:r w:rsidRPr="00AB2CBC">
              <w:rPr>
                <w:sz w:val="28"/>
              </w:rPr>
              <w:t>співфінансування</w:t>
            </w:r>
            <w:proofErr w:type="spellEnd"/>
            <w:r w:rsidRPr="00AB2CBC">
              <w:rPr>
                <w:sz w:val="28"/>
              </w:rPr>
              <w:t>, залучення грантових коштів та залучення коштів міжнародних фінансових організацій)</w:t>
            </w:r>
          </w:p>
        </w:tc>
      </w:tr>
      <w:tr w:rsidR="00BA432D" w:rsidTr="00106EFF">
        <w:trPr>
          <w:cantSplit/>
        </w:trPr>
        <w:tc>
          <w:tcPr>
            <w:tcW w:w="675" w:type="dxa"/>
          </w:tcPr>
          <w:p w:rsidR="00BA432D" w:rsidRDefault="00BA432D" w:rsidP="00106EFF">
            <w:pPr>
              <w:spacing w:line="233" w:lineRule="auto"/>
              <w:contextualSpacing/>
              <w:jc w:val="both"/>
              <w:rPr>
                <w:sz w:val="28"/>
              </w:rPr>
            </w:pPr>
            <w:r>
              <w:rPr>
                <w:sz w:val="28"/>
              </w:rPr>
              <w:t>10.</w:t>
            </w:r>
          </w:p>
        </w:tc>
        <w:tc>
          <w:tcPr>
            <w:tcW w:w="3119" w:type="dxa"/>
          </w:tcPr>
          <w:p w:rsidR="00BA432D" w:rsidRPr="00AB2CBC" w:rsidRDefault="00BA432D" w:rsidP="00106EFF">
            <w:pPr>
              <w:spacing w:line="233" w:lineRule="auto"/>
              <w:contextualSpacing/>
              <w:rPr>
                <w:sz w:val="28"/>
              </w:rPr>
            </w:pPr>
            <w:r w:rsidRPr="00AB2CBC">
              <w:rPr>
                <w:sz w:val="28"/>
              </w:rPr>
              <w:t>Загальний обсяг фінансових ресурсів, необхідних для реалізації програми</w:t>
            </w:r>
          </w:p>
        </w:tc>
        <w:tc>
          <w:tcPr>
            <w:tcW w:w="5776" w:type="dxa"/>
          </w:tcPr>
          <w:p w:rsidR="00BA432D" w:rsidRPr="00AB2CBC" w:rsidRDefault="00BA432D" w:rsidP="00106EFF">
            <w:pPr>
              <w:spacing w:line="233" w:lineRule="auto"/>
              <w:contextualSpacing/>
              <w:rPr>
                <w:sz w:val="28"/>
              </w:rPr>
            </w:pPr>
            <w:r w:rsidRPr="00AB2CBC">
              <w:rPr>
                <w:sz w:val="28"/>
              </w:rPr>
              <w:t>28652,25 тис. грн.</w:t>
            </w:r>
          </w:p>
        </w:tc>
      </w:tr>
    </w:tbl>
    <w:p w:rsidR="00BA432D" w:rsidRDefault="00BA432D" w:rsidP="00BA432D">
      <w:pPr>
        <w:spacing w:line="233" w:lineRule="auto"/>
        <w:contextualSpacing/>
        <w:jc w:val="both"/>
        <w:rPr>
          <w:sz w:val="28"/>
          <w:lang w:val="uk-UA"/>
        </w:rPr>
      </w:pPr>
    </w:p>
    <w:p w:rsidR="00BA432D" w:rsidRPr="00CD0760" w:rsidRDefault="00BA432D" w:rsidP="00BA432D">
      <w:pPr>
        <w:spacing w:line="233" w:lineRule="auto"/>
        <w:contextualSpacing/>
        <w:jc w:val="center"/>
        <w:rPr>
          <w:b/>
          <w:sz w:val="28"/>
          <w:lang w:val="uk-UA"/>
        </w:rPr>
      </w:pPr>
      <w:r w:rsidRPr="00CD0760">
        <w:rPr>
          <w:b/>
          <w:sz w:val="28"/>
          <w:lang w:val="uk-UA"/>
        </w:rPr>
        <w:t>І. Визначення проблеми, на розв’язання якої</w:t>
      </w:r>
    </w:p>
    <w:p w:rsidR="00BA432D" w:rsidRPr="00CD0760" w:rsidRDefault="00BA432D" w:rsidP="00BA432D">
      <w:pPr>
        <w:spacing w:line="233" w:lineRule="auto"/>
        <w:contextualSpacing/>
        <w:jc w:val="center"/>
        <w:rPr>
          <w:b/>
          <w:sz w:val="28"/>
          <w:lang w:val="uk-UA"/>
        </w:rPr>
      </w:pPr>
      <w:r w:rsidRPr="00CD0760">
        <w:rPr>
          <w:b/>
          <w:sz w:val="28"/>
          <w:lang w:val="uk-UA"/>
        </w:rPr>
        <w:t>спрямована Програма</w:t>
      </w: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ind w:firstLine="567"/>
        <w:contextualSpacing/>
        <w:jc w:val="both"/>
        <w:rPr>
          <w:sz w:val="28"/>
          <w:lang w:val="uk-UA"/>
        </w:rPr>
      </w:pPr>
      <w:r w:rsidRPr="00CD0760">
        <w:rPr>
          <w:sz w:val="28"/>
          <w:lang w:val="uk-UA"/>
        </w:rPr>
        <w:t>В сучасному суспільстві значне місце займають проблеми захисту населення від впливу різноманітних факторів. Зростання темпів господарської діяльності, концентрація великих промислових підприємств, ускладнення технологічних процесів, застосування нових не завжди безпечних технологій значно впливає на кількість виробничих і технологічних катастроф та аварій, що може призводити до людських жертв і травматизму.</w:t>
      </w:r>
    </w:p>
    <w:p w:rsidR="00BA432D" w:rsidRPr="00CD0760" w:rsidRDefault="00BA432D" w:rsidP="00BA432D">
      <w:pPr>
        <w:spacing w:line="233" w:lineRule="auto"/>
        <w:ind w:firstLine="567"/>
        <w:contextualSpacing/>
        <w:jc w:val="both"/>
        <w:rPr>
          <w:sz w:val="28"/>
          <w:lang w:val="uk-UA"/>
        </w:rPr>
      </w:pPr>
      <w:r w:rsidRPr="00CD0760">
        <w:rPr>
          <w:sz w:val="28"/>
          <w:lang w:val="uk-UA"/>
        </w:rPr>
        <w:t xml:space="preserve">Розташування вище за течією річки Дніпро греблі Кременчуцького водосховища обумовлює ймовірність виникнення загрози катастрофічного затоплення міста Кременчука при її прориві з </w:t>
      </w:r>
      <w:proofErr w:type="spellStart"/>
      <w:r w:rsidRPr="00CD0760">
        <w:rPr>
          <w:sz w:val="28"/>
          <w:lang w:val="uk-UA"/>
        </w:rPr>
        <w:t>добіганням</w:t>
      </w:r>
      <w:proofErr w:type="spellEnd"/>
      <w:r w:rsidRPr="00CD0760">
        <w:rPr>
          <w:sz w:val="28"/>
          <w:lang w:val="uk-UA"/>
        </w:rPr>
        <w:t xml:space="preserve"> хвилі до житлових будинків та промислових об’єктів через 30-40 хвилин, що може призвести до великих людських та матеріальних втрат.</w:t>
      </w:r>
    </w:p>
    <w:p w:rsidR="00BA432D" w:rsidRPr="00CD0760" w:rsidRDefault="00BA432D" w:rsidP="00BA432D">
      <w:pPr>
        <w:spacing w:line="233" w:lineRule="auto"/>
        <w:ind w:firstLine="567"/>
        <w:contextualSpacing/>
        <w:jc w:val="both"/>
        <w:rPr>
          <w:sz w:val="28"/>
          <w:lang w:val="uk-UA"/>
        </w:rPr>
      </w:pPr>
      <w:r w:rsidRPr="00CD0760">
        <w:rPr>
          <w:sz w:val="28"/>
          <w:lang w:val="uk-UA"/>
        </w:rPr>
        <w:tab/>
        <w:t xml:space="preserve">Враховуючи вищевикладене та існуючу необхідність в постійному покращенні та удосконаленні технічного оснащення заходів у сфері захисту населення та території, у зв'язку з ростом техногенного та природного </w:t>
      </w:r>
      <w:r w:rsidRPr="00CD0760">
        <w:rPr>
          <w:sz w:val="28"/>
          <w:lang w:val="uk-UA"/>
        </w:rPr>
        <w:lastRenderedPageBreak/>
        <w:t>ризиків, зростання кількості надзвичайних ситуацій, які виникають протягом останніх років, реалізація Програми набуває особливої актуальності.</w:t>
      </w:r>
    </w:p>
    <w:p w:rsidR="00BA432D" w:rsidRPr="00CD0760" w:rsidRDefault="00BA432D" w:rsidP="00BA432D">
      <w:pPr>
        <w:spacing w:line="233" w:lineRule="auto"/>
        <w:ind w:firstLine="567"/>
        <w:contextualSpacing/>
        <w:jc w:val="both"/>
        <w:rPr>
          <w:sz w:val="28"/>
          <w:lang w:val="uk-UA"/>
        </w:rPr>
      </w:pPr>
      <w:r w:rsidRPr="00CD0760">
        <w:rPr>
          <w:sz w:val="28"/>
          <w:lang w:val="uk-UA"/>
        </w:rPr>
        <w:tab/>
        <w:t>Крім того, в серпні 2018 року діяльність Кременчуцької міської ланки територіальної підсистеми єдиної системи цивільного захисту перевірили фахівці ГУ ДСНС України у Полтавській області. Виявлені проблемні питання щодо організації захисту населення і територій міста від надзвичайних ситуацій техногенного, природного характеру були включені в Програму розвитку та удосконалення цивільного захисту населення Кременчуцької міської територіальної громади.</w:t>
      </w:r>
    </w:p>
    <w:p w:rsidR="00BA432D" w:rsidRPr="00F64E18" w:rsidRDefault="00BA432D" w:rsidP="00BA432D">
      <w:pPr>
        <w:spacing w:line="233" w:lineRule="auto"/>
        <w:contextualSpacing/>
        <w:jc w:val="both"/>
        <w:rPr>
          <w:lang w:val="uk-UA"/>
        </w:rPr>
      </w:pPr>
    </w:p>
    <w:p w:rsidR="00BA432D" w:rsidRPr="00F64E18" w:rsidRDefault="00BA432D" w:rsidP="00BA432D">
      <w:pPr>
        <w:spacing w:line="233" w:lineRule="auto"/>
        <w:contextualSpacing/>
        <w:jc w:val="both"/>
        <w:rPr>
          <w:lang w:val="uk-UA"/>
        </w:rPr>
      </w:pPr>
    </w:p>
    <w:p w:rsidR="00BA432D" w:rsidRPr="00CD0760" w:rsidRDefault="00BA432D" w:rsidP="00BA432D">
      <w:pPr>
        <w:spacing w:line="233" w:lineRule="auto"/>
        <w:contextualSpacing/>
        <w:jc w:val="center"/>
        <w:rPr>
          <w:b/>
          <w:sz w:val="28"/>
          <w:lang w:val="uk-UA"/>
        </w:rPr>
      </w:pPr>
      <w:r w:rsidRPr="00CD0760">
        <w:rPr>
          <w:b/>
          <w:sz w:val="28"/>
          <w:lang w:val="uk-UA"/>
        </w:rPr>
        <w:t>ІІ. Визначення мети Програми</w:t>
      </w: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ind w:firstLine="567"/>
        <w:contextualSpacing/>
        <w:jc w:val="both"/>
        <w:rPr>
          <w:sz w:val="28"/>
          <w:lang w:val="uk-UA"/>
        </w:rPr>
      </w:pPr>
      <w:r w:rsidRPr="00CD0760">
        <w:rPr>
          <w:sz w:val="28"/>
          <w:lang w:val="uk-UA"/>
        </w:rPr>
        <w:t>Основною метою Програми є реалізація державної політики, спрямованої на забезпечення безпеки населення і територій, підвищення рівня їх захисту від шкідливих природних і техногенних факторів за рахунок підвищення ефективності системи цивільного захисту, запобігання та ліквідації надзвичайних ситуацій.</w:t>
      </w: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contextualSpacing/>
        <w:jc w:val="center"/>
        <w:rPr>
          <w:b/>
          <w:sz w:val="28"/>
          <w:lang w:val="uk-UA"/>
        </w:rPr>
      </w:pPr>
      <w:r w:rsidRPr="00CD0760">
        <w:rPr>
          <w:b/>
          <w:sz w:val="28"/>
          <w:lang w:val="uk-UA"/>
        </w:rPr>
        <w:t>ІІІ. Обґрунтування шляхів і засобів розв’язання проблеми, обсягів фінансування, строки та етапи виконання Програми</w:t>
      </w: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ind w:firstLine="567"/>
        <w:contextualSpacing/>
        <w:jc w:val="both"/>
        <w:rPr>
          <w:sz w:val="28"/>
          <w:lang w:val="uk-UA"/>
        </w:rPr>
      </w:pPr>
      <w:r w:rsidRPr="00CD0760">
        <w:rPr>
          <w:sz w:val="28"/>
          <w:lang w:val="uk-UA"/>
        </w:rPr>
        <w:t>Стаття 3 Конституції України визначає: «Людина, її життя і здоров’я, честь і гідність, недоторканість  і безпека  визначаються  в Україні найвищою</w:t>
      </w:r>
      <w:r>
        <w:rPr>
          <w:sz w:val="28"/>
          <w:lang w:val="uk-UA"/>
        </w:rPr>
        <w:t xml:space="preserve"> </w:t>
      </w:r>
      <w:r w:rsidRPr="00CD0760">
        <w:rPr>
          <w:sz w:val="28"/>
          <w:lang w:val="uk-UA"/>
        </w:rPr>
        <w:t>соціальною цінністю», тому одним з пріоритетних напрямків діяльності усіх органів виконавчої влади є попередження загибелі людей та надання допомоги людям, що постраждали під час надзвичайних ситуацій.</w:t>
      </w:r>
    </w:p>
    <w:p w:rsidR="00BA432D" w:rsidRPr="00CD0760" w:rsidRDefault="00BA432D" w:rsidP="00BA432D">
      <w:pPr>
        <w:spacing w:line="233" w:lineRule="auto"/>
        <w:ind w:firstLine="567"/>
        <w:contextualSpacing/>
        <w:jc w:val="both"/>
        <w:rPr>
          <w:sz w:val="28"/>
          <w:lang w:val="uk-UA"/>
        </w:rPr>
      </w:pPr>
      <w:r w:rsidRPr="00CD0760">
        <w:rPr>
          <w:sz w:val="28"/>
          <w:lang w:val="uk-UA"/>
        </w:rPr>
        <w:t>Особливу увагу слід приділяти зростанню техногенного та природного ризиків, росту кількості надзвичайних ситуацій та можливості утворення зони катастрофічного затоплення при зруйнуванні греблі Кременчуцької ГЕС. Ці та інші фактори зумовлюють необхідність мати в місті сучасну, надійну та функціональну систему оповіщення.</w:t>
      </w:r>
    </w:p>
    <w:p w:rsidR="00BA432D" w:rsidRPr="00CD0760" w:rsidRDefault="00BA432D" w:rsidP="00BA432D">
      <w:pPr>
        <w:spacing w:line="233" w:lineRule="auto"/>
        <w:ind w:firstLine="567"/>
        <w:contextualSpacing/>
        <w:jc w:val="both"/>
        <w:rPr>
          <w:sz w:val="28"/>
          <w:lang w:val="uk-UA"/>
        </w:rPr>
      </w:pPr>
      <w:r w:rsidRPr="00CD0760">
        <w:rPr>
          <w:sz w:val="28"/>
          <w:lang w:val="uk-UA"/>
        </w:rPr>
        <w:t>В Кременчуцькій міській територіальній громаді існуюча система оповіщення створена в 70–80-х роках минулого століття за командно-сигнальним принципом та на даний час не відповідає сучасним вимогам.</w:t>
      </w:r>
    </w:p>
    <w:p w:rsidR="00BA432D" w:rsidRPr="00CD0760" w:rsidRDefault="00BA432D" w:rsidP="00BA432D">
      <w:pPr>
        <w:spacing w:line="233" w:lineRule="auto"/>
        <w:ind w:firstLine="567"/>
        <w:contextualSpacing/>
        <w:jc w:val="both"/>
        <w:rPr>
          <w:sz w:val="28"/>
          <w:lang w:val="uk-UA"/>
        </w:rPr>
      </w:pPr>
      <w:r w:rsidRPr="00CD0760">
        <w:rPr>
          <w:sz w:val="28"/>
          <w:lang w:val="uk-UA"/>
        </w:rPr>
        <w:t>Головні проблеми, що зумовлюють створення (модернізації) системи оповіщення:</w:t>
      </w:r>
    </w:p>
    <w:p w:rsidR="00BA432D" w:rsidRPr="00CD0760" w:rsidRDefault="00BA432D" w:rsidP="00BA432D">
      <w:pPr>
        <w:tabs>
          <w:tab w:val="left" w:pos="851"/>
        </w:tabs>
        <w:spacing w:line="233" w:lineRule="auto"/>
        <w:ind w:firstLine="567"/>
        <w:contextualSpacing/>
        <w:jc w:val="both"/>
        <w:rPr>
          <w:sz w:val="28"/>
          <w:lang w:val="uk-UA"/>
        </w:rPr>
      </w:pPr>
      <w:r>
        <w:rPr>
          <w:sz w:val="28"/>
          <w:lang w:val="uk-UA"/>
        </w:rPr>
        <w:t>- </w:t>
      </w:r>
      <w:r w:rsidRPr="00CD0760">
        <w:rPr>
          <w:sz w:val="28"/>
          <w:lang w:val="uk-UA"/>
        </w:rPr>
        <w:t>поступове погіршення можливостей регіональної системи централізованого оповіщення та її місцевих ланок, що не відповідає сучасним технологіям систем телекомунікацій;</w:t>
      </w:r>
    </w:p>
    <w:p w:rsidR="00BA432D" w:rsidRPr="00CD0760" w:rsidRDefault="00BA432D" w:rsidP="00BA432D">
      <w:pPr>
        <w:tabs>
          <w:tab w:val="left" w:pos="851"/>
        </w:tabs>
        <w:spacing w:line="233" w:lineRule="auto"/>
        <w:ind w:firstLine="567"/>
        <w:contextualSpacing/>
        <w:jc w:val="both"/>
        <w:rPr>
          <w:sz w:val="28"/>
          <w:lang w:val="uk-UA"/>
        </w:rPr>
      </w:pPr>
      <w:r w:rsidRPr="00CD0760">
        <w:rPr>
          <w:sz w:val="28"/>
          <w:lang w:val="uk-UA"/>
        </w:rPr>
        <w:t>- застарілість обладнання та відсутність запасних частин;</w:t>
      </w:r>
    </w:p>
    <w:p w:rsidR="00BA432D" w:rsidRPr="00CD0760" w:rsidRDefault="00BA432D" w:rsidP="00BA432D">
      <w:pPr>
        <w:tabs>
          <w:tab w:val="left" w:pos="851"/>
        </w:tabs>
        <w:spacing w:line="233" w:lineRule="auto"/>
        <w:ind w:firstLine="567"/>
        <w:contextualSpacing/>
        <w:jc w:val="both"/>
        <w:rPr>
          <w:sz w:val="28"/>
          <w:lang w:val="uk-UA"/>
        </w:rPr>
      </w:pPr>
      <w:r w:rsidRPr="00CD0760">
        <w:rPr>
          <w:sz w:val="28"/>
          <w:lang w:val="uk-UA"/>
        </w:rPr>
        <w:t>- систематичні крадіжки магістральних телефонних кабелів;</w:t>
      </w:r>
    </w:p>
    <w:p w:rsidR="00BA432D" w:rsidRPr="00CD0760" w:rsidRDefault="00BA432D" w:rsidP="00BA432D">
      <w:pPr>
        <w:tabs>
          <w:tab w:val="left" w:pos="851"/>
        </w:tabs>
        <w:spacing w:line="233" w:lineRule="auto"/>
        <w:ind w:firstLine="567"/>
        <w:contextualSpacing/>
        <w:jc w:val="both"/>
        <w:rPr>
          <w:sz w:val="28"/>
          <w:lang w:val="uk-UA"/>
        </w:rPr>
      </w:pPr>
      <w:r w:rsidRPr="00CD0760">
        <w:rPr>
          <w:sz w:val="28"/>
          <w:lang w:val="uk-UA"/>
        </w:rPr>
        <w:t>- скорочення чисельності фахівців підприємств електрозв'язку;</w:t>
      </w:r>
    </w:p>
    <w:p w:rsidR="00BA432D" w:rsidRPr="00CD0760" w:rsidRDefault="00BA432D" w:rsidP="00BA432D">
      <w:pPr>
        <w:tabs>
          <w:tab w:val="left" w:pos="851"/>
        </w:tabs>
        <w:spacing w:line="233" w:lineRule="auto"/>
        <w:ind w:firstLine="567"/>
        <w:contextualSpacing/>
        <w:jc w:val="both"/>
        <w:rPr>
          <w:sz w:val="28"/>
          <w:lang w:val="uk-UA"/>
        </w:rPr>
      </w:pPr>
      <w:r>
        <w:rPr>
          <w:sz w:val="28"/>
          <w:lang w:val="uk-UA"/>
        </w:rPr>
        <w:lastRenderedPageBreak/>
        <w:t>- </w:t>
      </w:r>
      <w:r w:rsidRPr="00CD0760">
        <w:rPr>
          <w:sz w:val="28"/>
          <w:lang w:val="uk-UA"/>
        </w:rPr>
        <w:t>відсутність чергових змін в підприємствах електрозв’язку унеможливило належний контроль за проходженням та доведенням сигналів оповіщення;</w:t>
      </w:r>
    </w:p>
    <w:p w:rsidR="00BA432D" w:rsidRPr="00CD0760" w:rsidRDefault="00BA432D" w:rsidP="00BA432D">
      <w:pPr>
        <w:tabs>
          <w:tab w:val="left" w:pos="851"/>
        </w:tabs>
        <w:spacing w:line="233" w:lineRule="auto"/>
        <w:ind w:firstLine="567"/>
        <w:contextualSpacing/>
        <w:jc w:val="both"/>
        <w:rPr>
          <w:sz w:val="28"/>
          <w:lang w:val="uk-UA"/>
        </w:rPr>
      </w:pPr>
      <w:r w:rsidRPr="00CD0760">
        <w:rPr>
          <w:sz w:val="28"/>
          <w:lang w:val="uk-UA"/>
        </w:rPr>
        <w:t xml:space="preserve">- поступове скорочення можливостей та деградація </w:t>
      </w:r>
      <w:proofErr w:type="spellStart"/>
      <w:r w:rsidRPr="00CD0760">
        <w:rPr>
          <w:sz w:val="28"/>
          <w:lang w:val="uk-UA"/>
        </w:rPr>
        <w:t>проводового</w:t>
      </w:r>
      <w:proofErr w:type="spellEnd"/>
      <w:r w:rsidRPr="00CD0760">
        <w:rPr>
          <w:sz w:val="28"/>
          <w:lang w:val="uk-UA"/>
        </w:rPr>
        <w:t xml:space="preserve"> радіо, що в період масового розповсюдження було єдиним надійним та енергонезалежним засобом доведення інформації цивільного захисту до населення при виникненні надзвичайної ситуації.</w:t>
      </w:r>
    </w:p>
    <w:p w:rsidR="00BA432D" w:rsidRPr="00CD0760" w:rsidRDefault="00BA432D" w:rsidP="00BA432D">
      <w:pPr>
        <w:spacing w:line="233" w:lineRule="auto"/>
        <w:ind w:firstLine="567"/>
        <w:contextualSpacing/>
        <w:jc w:val="both"/>
        <w:rPr>
          <w:sz w:val="28"/>
          <w:lang w:val="uk-UA"/>
        </w:rPr>
      </w:pPr>
      <w:r w:rsidRPr="00CD0760">
        <w:rPr>
          <w:sz w:val="28"/>
          <w:lang w:val="uk-UA"/>
        </w:rPr>
        <w:t xml:space="preserve">Відповідно до «Концепції розвитку та технічної модернізації системи централізованого оповіщення», схваленої розпорядженням Кабінету Міністрів України  від 31 січня 2018 року № 43-р, в Кременчуцькій міській територіальній громаді пропонується провести реконструкцію (модернізацію) існуючої системи оповіщення з можливістю поетапного впровадження місцевої автоматизованої системи оповіщення. </w:t>
      </w:r>
    </w:p>
    <w:p w:rsidR="00BA432D" w:rsidRPr="00CD0760" w:rsidRDefault="00BA432D" w:rsidP="00BA432D">
      <w:pPr>
        <w:spacing w:line="233" w:lineRule="auto"/>
        <w:ind w:firstLine="567"/>
        <w:contextualSpacing/>
        <w:jc w:val="both"/>
        <w:rPr>
          <w:sz w:val="28"/>
          <w:lang w:val="uk-UA"/>
        </w:rPr>
      </w:pPr>
      <w:r w:rsidRPr="00CD0760">
        <w:rPr>
          <w:sz w:val="28"/>
          <w:lang w:val="uk-UA"/>
        </w:rPr>
        <w:t xml:space="preserve">Побудову місцевої автоматизованої системи централізованого оповіщення пропонується проводити поетапно з можливістю паралельної роботи нової системи зі старою (із збереженням функціонування існуючих засобів оповіщення) та поступовим в часі переходом на нове обладнання. </w:t>
      </w:r>
    </w:p>
    <w:p w:rsidR="00BA432D" w:rsidRPr="00CD0760" w:rsidRDefault="00BA432D" w:rsidP="00BA432D">
      <w:pPr>
        <w:spacing w:line="233" w:lineRule="auto"/>
        <w:ind w:firstLine="567"/>
        <w:contextualSpacing/>
        <w:jc w:val="both"/>
        <w:rPr>
          <w:sz w:val="28"/>
          <w:lang w:val="uk-UA"/>
        </w:rPr>
      </w:pPr>
      <w:r w:rsidRPr="00CD0760">
        <w:rPr>
          <w:sz w:val="28"/>
          <w:lang w:val="uk-UA"/>
        </w:rPr>
        <w:t>Ще одним з важливих завдань системи цивільного захисту в місті є створення умов для організації навчання населення та фахівців підприємств  з питань цивільного захисту.</w:t>
      </w:r>
    </w:p>
    <w:p w:rsidR="00BA432D" w:rsidRPr="00CD0760" w:rsidRDefault="00BA432D" w:rsidP="00BA432D">
      <w:pPr>
        <w:spacing w:line="233" w:lineRule="auto"/>
        <w:ind w:firstLine="567"/>
        <w:contextualSpacing/>
        <w:jc w:val="both"/>
        <w:rPr>
          <w:sz w:val="28"/>
          <w:lang w:val="uk-UA"/>
        </w:rPr>
      </w:pPr>
      <w:r w:rsidRPr="00CD0760">
        <w:rPr>
          <w:sz w:val="28"/>
          <w:lang w:val="uk-UA"/>
        </w:rPr>
        <w:t>Згідно зі статтею 91 Кодексу цивільного захисту України для навчання керівного складу та фахівців, діяльність яких пов’язана з організацією і здійсненням заходів з питань цивільного захисту, центральним органом виконавчої влади, що реалізує державну політику у сфері цивільного захисту, спільно з місцевими державними адміністраціями та органами місцевого самоврядування утворюються навчально-методичні центри сфери цивільного захисту. Центри проводять функціональне навчання осіб керівного складу та фахівців, діяльність яких пов’язана із забезпеченням заходів з питань цивільного захисту для потреб місцевих органів виконавчої влади та органів місцевого самоврядування.</w:t>
      </w:r>
    </w:p>
    <w:p w:rsidR="00BA432D" w:rsidRPr="00CD0760" w:rsidRDefault="00BA432D" w:rsidP="00BA432D">
      <w:pPr>
        <w:spacing w:line="233" w:lineRule="auto"/>
        <w:ind w:firstLine="567"/>
        <w:contextualSpacing/>
        <w:jc w:val="both"/>
        <w:rPr>
          <w:sz w:val="28"/>
          <w:lang w:val="uk-UA"/>
        </w:rPr>
      </w:pPr>
      <w:r w:rsidRPr="00CD0760">
        <w:rPr>
          <w:sz w:val="28"/>
          <w:lang w:val="uk-UA"/>
        </w:rPr>
        <w:t>Забезпечення оптимальних умов для організації навчального процесу відповідно до вимог з підвищення кваліфікації за цільовим призначенням у сфері цивільного захисту є запорукою якісної підготовки керівного складу та фахівців, діяльність яких пов’язана з організацією і здійсненням заходів з питань цивільного захисту, надання інших освітніх послуг та методичного супроводу суб’єктів господарювання, що проводять навчання населення діям у надзвичайних, аварійних ситуаціях та в умовах терористичного акту.</w:t>
      </w:r>
    </w:p>
    <w:p w:rsidR="00BA432D" w:rsidRPr="00CD0760" w:rsidRDefault="00BA432D" w:rsidP="00BA432D">
      <w:pPr>
        <w:spacing w:line="233" w:lineRule="auto"/>
        <w:ind w:firstLine="567"/>
        <w:contextualSpacing/>
        <w:jc w:val="both"/>
        <w:rPr>
          <w:sz w:val="28"/>
          <w:lang w:val="uk-UA"/>
        </w:rPr>
      </w:pPr>
      <w:r w:rsidRPr="00CD0760">
        <w:rPr>
          <w:sz w:val="28"/>
          <w:lang w:val="uk-UA"/>
        </w:rPr>
        <w:t xml:space="preserve">Співпраця Кременчуцької міської ради та Навчально-методичного центру цивільного захисту та безпеки життєдіяльності Полтавської області буде </w:t>
      </w:r>
      <w:proofErr w:type="spellStart"/>
      <w:r w:rsidRPr="00CD0760">
        <w:rPr>
          <w:sz w:val="28"/>
          <w:lang w:val="uk-UA"/>
        </w:rPr>
        <w:t>здійснюватись</w:t>
      </w:r>
      <w:proofErr w:type="spellEnd"/>
      <w:r w:rsidRPr="00CD0760">
        <w:rPr>
          <w:sz w:val="28"/>
          <w:lang w:val="uk-UA"/>
        </w:rPr>
        <w:t xml:space="preserve"> на основі субвенцій з місцевого бюджету державному бюджету для забезпечення ефективної підготовки населення Кременчуцької міської територіальної громади діям у надзвичайних ситуаціях, удосконалення матеріально-технічної бази Кременчуцьких курсів 3 категорії, що є структурним підрозділом Навчально-методичного центру цивільного захисту та безпеки життєдіяльності Полтавської області.</w:t>
      </w:r>
    </w:p>
    <w:p w:rsidR="00BA432D" w:rsidRPr="00CD0760" w:rsidRDefault="00BA432D" w:rsidP="00BA432D">
      <w:pPr>
        <w:spacing w:line="233" w:lineRule="auto"/>
        <w:ind w:firstLine="567"/>
        <w:contextualSpacing/>
        <w:jc w:val="both"/>
        <w:rPr>
          <w:sz w:val="28"/>
          <w:lang w:val="uk-UA"/>
        </w:rPr>
      </w:pPr>
      <w:r w:rsidRPr="00CD0760">
        <w:rPr>
          <w:sz w:val="28"/>
          <w:lang w:val="uk-UA"/>
        </w:rPr>
        <w:lastRenderedPageBreak/>
        <w:t>При розробці номенклатури та обсягів запасів Кременчуцького матеріального резерву необхідного оснащення для придбання була врахована мінімальна потреба матеріально-технічних засобів для виконання заходів, направлених на забезпечення заходів по попередженню виникнення та ліквідації наслідків можливих надзвичайних ситуацій, розвиток та удосконалення системи оповіщення та зв’язку у надзвичайних ситуаціях, вдосконалення Кременчуцької місцевої ланки обласної територіальної підсистеми єдиної державної системи запобігання і реагування на надзвичайні ситуації техногенного та природного характеру.</w:t>
      </w:r>
    </w:p>
    <w:p w:rsidR="00BA432D" w:rsidRPr="00CD0760" w:rsidRDefault="00BA432D" w:rsidP="00BA432D">
      <w:pPr>
        <w:spacing w:line="233" w:lineRule="auto"/>
        <w:ind w:firstLine="567"/>
        <w:contextualSpacing/>
        <w:jc w:val="both"/>
        <w:rPr>
          <w:sz w:val="28"/>
          <w:lang w:val="uk-UA"/>
        </w:rPr>
      </w:pPr>
      <w:r w:rsidRPr="00CD0760">
        <w:rPr>
          <w:sz w:val="28"/>
          <w:lang w:val="uk-UA"/>
        </w:rPr>
        <w:t>В результаті виконання Програми буде забезпечено:</w:t>
      </w:r>
    </w:p>
    <w:p w:rsidR="00BA432D" w:rsidRPr="00CD0760" w:rsidRDefault="00BA432D" w:rsidP="00BA432D">
      <w:pPr>
        <w:spacing w:line="233" w:lineRule="auto"/>
        <w:ind w:firstLine="567"/>
        <w:contextualSpacing/>
        <w:jc w:val="both"/>
        <w:rPr>
          <w:sz w:val="28"/>
          <w:lang w:val="uk-UA"/>
        </w:rPr>
      </w:pPr>
      <w:r w:rsidRPr="00CD0760">
        <w:rPr>
          <w:sz w:val="28"/>
          <w:lang w:val="uk-UA"/>
        </w:rPr>
        <w:t>- підвищення ефективності реагування на надзвичайні ситуації техногенного та природного характеру;</w:t>
      </w:r>
    </w:p>
    <w:p w:rsidR="00BA432D" w:rsidRPr="00CD0760" w:rsidRDefault="00BA432D" w:rsidP="00BA432D">
      <w:pPr>
        <w:spacing w:line="233" w:lineRule="auto"/>
        <w:ind w:firstLine="567"/>
        <w:contextualSpacing/>
        <w:jc w:val="both"/>
        <w:rPr>
          <w:sz w:val="28"/>
          <w:lang w:val="uk-UA"/>
        </w:rPr>
      </w:pPr>
      <w:r w:rsidRPr="00CD0760">
        <w:rPr>
          <w:sz w:val="28"/>
          <w:lang w:val="uk-UA"/>
        </w:rPr>
        <w:t>- підвищення рівня оповіщення та інформування населення про загрозу виникнення або виникнення надзвичайних ситуацій;</w:t>
      </w:r>
    </w:p>
    <w:p w:rsidR="00BA432D" w:rsidRPr="00CD0760" w:rsidRDefault="00BA432D" w:rsidP="00BA432D">
      <w:pPr>
        <w:spacing w:line="233" w:lineRule="auto"/>
        <w:ind w:firstLine="567"/>
        <w:contextualSpacing/>
        <w:jc w:val="both"/>
        <w:rPr>
          <w:sz w:val="28"/>
          <w:lang w:val="uk-UA"/>
        </w:rPr>
      </w:pPr>
      <w:r w:rsidRPr="00CD0760">
        <w:rPr>
          <w:sz w:val="28"/>
          <w:lang w:val="uk-UA"/>
        </w:rPr>
        <w:t>- зниження рівня ризику небезпеки виникнення надзвичайних ситуацій та зведення до мінімуму їх кількості і втрат від них;</w:t>
      </w:r>
    </w:p>
    <w:p w:rsidR="00BA432D" w:rsidRPr="00CD0760" w:rsidRDefault="00BA432D" w:rsidP="00BA432D">
      <w:pPr>
        <w:spacing w:line="233" w:lineRule="auto"/>
        <w:ind w:firstLine="567"/>
        <w:contextualSpacing/>
        <w:jc w:val="both"/>
        <w:rPr>
          <w:sz w:val="28"/>
          <w:lang w:val="uk-UA"/>
        </w:rPr>
      </w:pPr>
      <w:r w:rsidRPr="00CD0760">
        <w:rPr>
          <w:sz w:val="28"/>
          <w:lang w:val="uk-UA"/>
        </w:rPr>
        <w:t>- оперативну координацію дій аварійно-рятувальних підрозділів під час виконання ними робіт за призначенням;</w:t>
      </w:r>
    </w:p>
    <w:p w:rsidR="00BA432D" w:rsidRPr="00CD0760" w:rsidRDefault="00BA432D" w:rsidP="00BA432D">
      <w:pPr>
        <w:spacing w:line="233" w:lineRule="auto"/>
        <w:ind w:firstLine="567"/>
        <w:contextualSpacing/>
        <w:jc w:val="both"/>
        <w:rPr>
          <w:sz w:val="28"/>
          <w:lang w:val="uk-UA"/>
        </w:rPr>
      </w:pPr>
      <w:r w:rsidRPr="00CD0760">
        <w:rPr>
          <w:sz w:val="28"/>
          <w:lang w:val="uk-UA"/>
        </w:rPr>
        <w:t>- підвищення рівня обізнаності населення та навченості фахівців у сфері цивільного захисту;</w:t>
      </w:r>
    </w:p>
    <w:p w:rsidR="00BA432D" w:rsidRPr="00CD0760" w:rsidRDefault="00BA432D" w:rsidP="00BA432D">
      <w:pPr>
        <w:spacing w:line="233" w:lineRule="auto"/>
        <w:ind w:firstLine="567"/>
        <w:contextualSpacing/>
        <w:jc w:val="both"/>
        <w:rPr>
          <w:sz w:val="28"/>
          <w:lang w:val="uk-UA"/>
        </w:rPr>
      </w:pPr>
      <w:r w:rsidRPr="00CD0760">
        <w:rPr>
          <w:sz w:val="28"/>
          <w:lang w:val="uk-UA"/>
        </w:rPr>
        <w:t>- зменшення кількості надзвичайних подій та ситуацій в Кременчуцькій міській територіальній громаді.</w:t>
      </w:r>
    </w:p>
    <w:p w:rsidR="00BA432D" w:rsidRPr="008E0BED" w:rsidRDefault="00BA432D" w:rsidP="00BA432D">
      <w:pPr>
        <w:spacing w:line="233" w:lineRule="auto"/>
        <w:contextualSpacing/>
        <w:jc w:val="both"/>
        <w:rPr>
          <w:lang w:val="uk-UA"/>
        </w:rPr>
      </w:pPr>
    </w:p>
    <w:p w:rsidR="00BA432D" w:rsidRPr="008E0BED" w:rsidRDefault="00BA432D" w:rsidP="00BA432D">
      <w:pPr>
        <w:spacing w:line="233" w:lineRule="auto"/>
        <w:contextualSpacing/>
        <w:jc w:val="both"/>
        <w:rPr>
          <w:lang w:val="uk-UA"/>
        </w:rPr>
      </w:pPr>
    </w:p>
    <w:p w:rsidR="00BA432D" w:rsidRPr="00CD0760" w:rsidRDefault="00BA432D" w:rsidP="00BA432D">
      <w:pPr>
        <w:spacing w:line="233" w:lineRule="auto"/>
        <w:contextualSpacing/>
        <w:jc w:val="center"/>
        <w:rPr>
          <w:b/>
          <w:sz w:val="28"/>
          <w:lang w:val="uk-UA"/>
        </w:rPr>
      </w:pPr>
      <w:r w:rsidRPr="00CD0760">
        <w:rPr>
          <w:b/>
          <w:sz w:val="28"/>
          <w:lang w:val="uk-UA"/>
        </w:rPr>
        <w:t>ІV. Напрямки діяльності та заходи Програми</w:t>
      </w: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ind w:firstLine="567"/>
        <w:contextualSpacing/>
        <w:jc w:val="both"/>
        <w:rPr>
          <w:sz w:val="28"/>
          <w:lang w:val="uk-UA"/>
        </w:rPr>
      </w:pPr>
      <w:r w:rsidRPr="00CD0760">
        <w:rPr>
          <w:sz w:val="28"/>
          <w:lang w:val="uk-UA"/>
        </w:rPr>
        <w:t xml:space="preserve">Програмою під час реалізації передбачено (додаток): </w:t>
      </w:r>
    </w:p>
    <w:p w:rsidR="00BA432D" w:rsidRPr="00CD0760" w:rsidRDefault="00BA432D" w:rsidP="00BA432D">
      <w:pPr>
        <w:spacing w:line="233" w:lineRule="auto"/>
        <w:ind w:firstLine="567"/>
        <w:contextualSpacing/>
        <w:jc w:val="both"/>
        <w:rPr>
          <w:sz w:val="28"/>
          <w:lang w:val="uk-UA"/>
        </w:rPr>
      </w:pPr>
      <w:r w:rsidRPr="00CD0760">
        <w:rPr>
          <w:sz w:val="28"/>
          <w:lang w:val="uk-UA"/>
        </w:rPr>
        <w:t>-</w:t>
      </w:r>
      <w:r w:rsidRPr="00CD0760">
        <w:rPr>
          <w:sz w:val="28"/>
          <w:lang w:val="uk-UA"/>
        </w:rPr>
        <w:tab/>
        <w:t>забезпечення заходів з попередження виникнення та ліквідації наслідків можливих надзвичайних ситуацій;</w:t>
      </w:r>
    </w:p>
    <w:p w:rsidR="00BA432D" w:rsidRPr="00CD0760" w:rsidRDefault="00BA432D" w:rsidP="00BA432D">
      <w:pPr>
        <w:spacing w:line="233" w:lineRule="auto"/>
        <w:ind w:firstLine="567"/>
        <w:contextualSpacing/>
        <w:jc w:val="both"/>
        <w:rPr>
          <w:sz w:val="28"/>
          <w:lang w:val="uk-UA"/>
        </w:rPr>
      </w:pPr>
      <w:r w:rsidRPr="00CD0760">
        <w:rPr>
          <w:sz w:val="28"/>
          <w:lang w:val="uk-UA"/>
        </w:rPr>
        <w:t>-</w:t>
      </w:r>
      <w:r w:rsidRPr="00CD0760">
        <w:rPr>
          <w:sz w:val="28"/>
          <w:lang w:val="uk-UA"/>
        </w:rPr>
        <w:tab/>
        <w:t>забезпечення заходів з попередження загибелі населення при виникненні надзвичайних ситуацій техногенного характеру;</w:t>
      </w:r>
    </w:p>
    <w:p w:rsidR="00BA432D" w:rsidRPr="00CD0760" w:rsidRDefault="00BA432D" w:rsidP="00BA432D">
      <w:pPr>
        <w:spacing w:line="233" w:lineRule="auto"/>
        <w:ind w:firstLine="567"/>
        <w:contextualSpacing/>
        <w:jc w:val="both"/>
        <w:rPr>
          <w:sz w:val="28"/>
          <w:lang w:val="uk-UA"/>
        </w:rPr>
      </w:pPr>
      <w:r w:rsidRPr="00CD0760">
        <w:rPr>
          <w:sz w:val="28"/>
          <w:lang w:val="uk-UA"/>
        </w:rPr>
        <w:t>-</w:t>
      </w:r>
      <w:r w:rsidRPr="00CD0760">
        <w:rPr>
          <w:sz w:val="28"/>
          <w:lang w:val="uk-UA"/>
        </w:rPr>
        <w:tab/>
        <w:t>створення місцевої автоматизованої системи централізованого оповіщення міста;</w:t>
      </w:r>
    </w:p>
    <w:p w:rsidR="00BA432D" w:rsidRPr="00CD0760" w:rsidRDefault="00BA432D" w:rsidP="00BA432D">
      <w:pPr>
        <w:spacing w:line="233" w:lineRule="auto"/>
        <w:ind w:firstLine="567"/>
        <w:contextualSpacing/>
        <w:jc w:val="both"/>
        <w:rPr>
          <w:sz w:val="28"/>
          <w:lang w:val="uk-UA"/>
        </w:rPr>
      </w:pPr>
      <w:r w:rsidRPr="00CD0760">
        <w:rPr>
          <w:sz w:val="28"/>
          <w:lang w:val="uk-UA"/>
        </w:rPr>
        <w:t>-</w:t>
      </w:r>
      <w:r w:rsidRPr="00CD0760">
        <w:rPr>
          <w:sz w:val="28"/>
          <w:lang w:val="uk-UA"/>
        </w:rPr>
        <w:tab/>
        <w:t>заходи щодо забезпечення оповіщення та інформування населення;</w:t>
      </w:r>
    </w:p>
    <w:p w:rsidR="00BA432D" w:rsidRPr="00CD0760" w:rsidRDefault="00BA432D" w:rsidP="00BA432D">
      <w:pPr>
        <w:spacing w:line="233" w:lineRule="auto"/>
        <w:ind w:firstLine="567"/>
        <w:contextualSpacing/>
        <w:jc w:val="both"/>
        <w:rPr>
          <w:sz w:val="28"/>
          <w:lang w:val="uk-UA"/>
        </w:rPr>
      </w:pPr>
      <w:r w:rsidRPr="00CD0760">
        <w:rPr>
          <w:sz w:val="28"/>
          <w:lang w:val="uk-UA"/>
        </w:rPr>
        <w:t>-</w:t>
      </w:r>
      <w:r w:rsidRPr="00CD0760">
        <w:rPr>
          <w:sz w:val="28"/>
          <w:lang w:val="uk-UA"/>
        </w:rPr>
        <w:tab/>
        <w:t>обладнання консультаційного пункту;</w:t>
      </w:r>
    </w:p>
    <w:p w:rsidR="00BA432D" w:rsidRPr="00CD0760" w:rsidRDefault="00BA432D" w:rsidP="00BA432D">
      <w:pPr>
        <w:spacing w:line="233" w:lineRule="auto"/>
        <w:ind w:firstLine="567"/>
        <w:contextualSpacing/>
        <w:jc w:val="both"/>
        <w:rPr>
          <w:sz w:val="28"/>
          <w:lang w:val="uk-UA"/>
        </w:rPr>
      </w:pPr>
      <w:r w:rsidRPr="00CD0760">
        <w:rPr>
          <w:sz w:val="28"/>
          <w:lang w:val="uk-UA"/>
        </w:rPr>
        <w:t>-</w:t>
      </w:r>
      <w:r w:rsidRPr="00CD0760">
        <w:rPr>
          <w:sz w:val="28"/>
          <w:lang w:val="uk-UA"/>
        </w:rPr>
        <w:tab/>
        <w:t xml:space="preserve">утримання </w:t>
      </w:r>
      <w:r>
        <w:rPr>
          <w:sz w:val="28"/>
          <w:lang w:val="uk-UA"/>
        </w:rPr>
        <w:t>захищеного</w:t>
      </w:r>
      <w:r w:rsidRPr="00CD0760">
        <w:rPr>
          <w:sz w:val="28"/>
          <w:lang w:val="uk-UA"/>
        </w:rPr>
        <w:t xml:space="preserve"> пункту управління</w:t>
      </w:r>
      <w:r w:rsidRPr="0047412D">
        <w:rPr>
          <w:sz w:val="28"/>
          <w:lang w:val="uk-UA"/>
        </w:rPr>
        <w:t xml:space="preserve"> місцевої ланки територіальної підсистеми єдиної державної системи цивільного захисту Полтавської області</w:t>
      </w:r>
      <w:r w:rsidRPr="00CD0760">
        <w:rPr>
          <w:sz w:val="28"/>
          <w:lang w:val="uk-UA"/>
        </w:rPr>
        <w:t>;</w:t>
      </w:r>
    </w:p>
    <w:p w:rsidR="00BA432D" w:rsidRPr="00CD0760" w:rsidRDefault="00BA432D" w:rsidP="00BA432D">
      <w:pPr>
        <w:spacing w:line="233" w:lineRule="auto"/>
        <w:ind w:firstLine="567"/>
        <w:contextualSpacing/>
        <w:jc w:val="both"/>
        <w:rPr>
          <w:sz w:val="28"/>
          <w:lang w:val="uk-UA"/>
        </w:rPr>
      </w:pPr>
      <w:r w:rsidRPr="00CD0760">
        <w:rPr>
          <w:sz w:val="28"/>
          <w:lang w:val="uk-UA"/>
        </w:rPr>
        <w:t>-</w:t>
      </w:r>
      <w:r w:rsidRPr="00CD0760">
        <w:rPr>
          <w:sz w:val="28"/>
          <w:lang w:val="uk-UA"/>
        </w:rPr>
        <w:tab/>
        <w:t xml:space="preserve">обладнання пересувного пункту управління; </w:t>
      </w:r>
    </w:p>
    <w:p w:rsidR="00BA432D" w:rsidRPr="00CD0760" w:rsidRDefault="00BA432D" w:rsidP="00BA432D">
      <w:pPr>
        <w:spacing w:line="233" w:lineRule="auto"/>
        <w:ind w:firstLine="567"/>
        <w:contextualSpacing/>
        <w:jc w:val="both"/>
        <w:rPr>
          <w:sz w:val="28"/>
          <w:lang w:val="uk-UA"/>
        </w:rPr>
      </w:pPr>
      <w:r w:rsidRPr="00CD0760">
        <w:rPr>
          <w:sz w:val="28"/>
          <w:lang w:val="uk-UA"/>
        </w:rPr>
        <w:t>-</w:t>
      </w:r>
      <w:r w:rsidRPr="00CD0760">
        <w:rPr>
          <w:sz w:val="28"/>
          <w:lang w:val="uk-UA"/>
        </w:rPr>
        <w:tab/>
        <w:t>ремонт приміщення Кременчуцьких курсів цивільного захисту ІІІ-</w:t>
      </w:r>
      <w:proofErr w:type="spellStart"/>
      <w:r w:rsidRPr="00CD0760">
        <w:rPr>
          <w:sz w:val="28"/>
          <w:lang w:val="uk-UA"/>
        </w:rPr>
        <w:t>ої</w:t>
      </w:r>
      <w:proofErr w:type="spellEnd"/>
      <w:r w:rsidRPr="00CD0760">
        <w:rPr>
          <w:sz w:val="28"/>
          <w:lang w:val="uk-UA"/>
        </w:rPr>
        <w:t xml:space="preserve"> категорії та оснащення навчальних кабінетів засобами навчання та обладнанням.</w:t>
      </w:r>
    </w:p>
    <w:p w:rsidR="00BA432D" w:rsidRDefault="00BA432D" w:rsidP="00BA432D">
      <w:pPr>
        <w:spacing w:line="233" w:lineRule="auto"/>
        <w:contextualSpacing/>
        <w:jc w:val="both"/>
        <w:rPr>
          <w:sz w:val="28"/>
          <w:lang w:val="uk-UA"/>
        </w:rPr>
      </w:pPr>
    </w:p>
    <w:p w:rsidR="00BA432D" w:rsidRDefault="00BA432D" w:rsidP="00BA432D">
      <w:pPr>
        <w:spacing w:line="233" w:lineRule="auto"/>
        <w:contextualSpacing/>
        <w:jc w:val="both"/>
        <w:rPr>
          <w:sz w:val="28"/>
          <w:lang w:val="uk-UA"/>
        </w:rPr>
      </w:pPr>
    </w:p>
    <w:p w:rsidR="00BA432D" w:rsidRDefault="00BA432D" w:rsidP="00BA432D">
      <w:pPr>
        <w:spacing w:line="233" w:lineRule="auto"/>
        <w:contextualSpacing/>
        <w:jc w:val="both"/>
        <w:rPr>
          <w:sz w:val="28"/>
          <w:lang w:val="uk-UA"/>
        </w:rPr>
      </w:pPr>
    </w:p>
    <w:p w:rsidR="00BA432D" w:rsidRPr="00CD0760" w:rsidRDefault="00BA432D" w:rsidP="00BA432D">
      <w:pPr>
        <w:spacing w:line="233" w:lineRule="auto"/>
        <w:contextualSpacing/>
        <w:jc w:val="both"/>
        <w:rPr>
          <w:sz w:val="28"/>
          <w:lang w:val="uk-UA"/>
        </w:rPr>
      </w:pPr>
    </w:p>
    <w:p w:rsidR="00BA432D" w:rsidRPr="0047412D" w:rsidRDefault="00BA432D" w:rsidP="00BA432D">
      <w:pPr>
        <w:spacing w:line="233" w:lineRule="auto"/>
        <w:contextualSpacing/>
        <w:jc w:val="center"/>
        <w:rPr>
          <w:b/>
          <w:sz w:val="28"/>
          <w:lang w:val="uk-UA"/>
        </w:rPr>
      </w:pPr>
      <w:r w:rsidRPr="0047412D">
        <w:rPr>
          <w:b/>
          <w:sz w:val="28"/>
          <w:lang w:val="uk-UA"/>
        </w:rPr>
        <w:lastRenderedPageBreak/>
        <w:t>V. Фінансове забезпечення</w:t>
      </w: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ind w:firstLine="567"/>
        <w:contextualSpacing/>
        <w:jc w:val="both"/>
        <w:rPr>
          <w:sz w:val="28"/>
          <w:lang w:val="uk-UA"/>
        </w:rPr>
      </w:pPr>
      <w:proofErr w:type="spellStart"/>
      <w:r w:rsidRPr="00CD0760">
        <w:rPr>
          <w:sz w:val="28"/>
          <w:lang w:val="uk-UA"/>
        </w:rPr>
        <w:t>Mіськa</w:t>
      </w:r>
      <w:proofErr w:type="spellEnd"/>
      <w:r w:rsidRPr="00CD0760">
        <w:rPr>
          <w:sz w:val="28"/>
          <w:lang w:val="uk-UA"/>
        </w:rPr>
        <w:t xml:space="preserve"> рада щорічно передбачає в бюджеті видатки головному розпоряднику коштів - управлінню з питань надзвичайних ситуацій та цивільного захисту населення Кременчуцької міської ради Кременчуцького району Полтавської області на виконання заходів вказаної Програми в межах можливості місцевого бюджету. Прогнозовані показники фінансування Програми у сумі 28652250 грн. за рахунок місцевого, обласного бюджетів та інших не заборонених законодавством джерел, у тому числі по рокам:</w:t>
      </w:r>
    </w:p>
    <w:p w:rsidR="00BA432D" w:rsidRPr="00302CD4" w:rsidRDefault="00BA432D" w:rsidP="00BA432D">
      <w:pPr>
        <w:spacing w:line="233" w:lineRule="auto"/>
        <w:contextualSpacing/>
        <w:jc w:val="both"/>
        <w:rPr>
          <w:sz w:val="28"/>
          <w:szCs w:val="28"/>
          <w:lang w:val="uk-UA"/>
        </w:rPr>
      </w:pPr>
      <w:r w:rsidRPr="00302CD4">
        <w:rPr>
          <w:sz w:val="28"/>
          <w:szCs w:val="28"/>
          <w:lang w:val="uk-UA"/>
        </w:rPr>
        <w:t xml:space="preserve">2019 -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t xml:space="preserve">7716650 грн.  </w:t>
      </w:r>
    </w:p>
    <w:p w:rsidR="00BA432D" w:rsidRPr="00302CD4" w:rsidRDefault="00BA432D" w:rsidP="00BA432D">
      <w:pPr>
        <w:spacing w:line="233" w:lineRule="auto"/>
        <w:contextualSpacing/>
        <w:jc w:val="both"/>
        <w:rPr>
          <w:sz w:val="28"/>
          <w:szCs w:val="28"/>
          <w:lang w:val="uk-UA"/>
        </w:rPr>
      </w:pPr>
      <w:r w:rsidRPr="00302CD4">
        <w:rPr>
          <w:sz w:val="28"/>
          <w:szCs w:val="28"/>
          <w:lang w:val="uk-UA"/>
        </w:rPr>
        <w:t xml:space="preserve">2020 -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t xml:space="preserve">528306 грн.  </w:t>
      </w:r>
    </w:p>
    <w:p w:rsidR="00BA432D" w:rsidRPr="00302CD4" w:rsidRDefault="00BA432D" w:rsidP="00BA432D">
      <w:pPr>
        <w:spacing w:line="233" w:lineRule="auto"/>
        <w:contextualSpacing/>
        <w:jc w:val="both"/>
        <w:rPr>
          <w:sz w:val="28"/>
          <w:szCs w:val="28"/>
          <w:lang w:val="uk-UA"/>
        </w:rPr>
      </w:pPr>
      <w:r w:rsidRPr="00302CD4">
        <w:rPr>
          <w:sz w:val="28"/>
          <w:szCs w:val="28"/>
          <w:lang w:val="uk-UA"/>
        </w:rPr>
        <w:t xml:space="preserve">2021 -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t>20</w:t>
      </w:r>
      <w:r>
        <w:rPr>
          <w:sz w:val="28"/>
          <w:szCs w:val="28"/>
          <w:lang w:val="uk-UA"/>
        </w:rPr>
        <w:t>7</w:t>
      </w:r>
      <w:r w:rsidRPr="00302CD4">
        <w:rPr>
          <w:sz w:val="28"/>
          <w:szCs w:val="28"/>
          <w:lang w:val="uk-UA"/>
        </w:rPr>
        <w:t>9</w:t>
      </w:r>
      <w:r>
        <w:rPr>
          <w:sz w:val="28"/>
          <w:szCs w:val="28"/>
          <w:lang w:val="uk-UA"/>
        </w:rPr>
        <w:t>9</w:t>
      </w:r>
      <w:r w:rsidRPr="00302CD4">
        <w:rPr>
          <w:sz w:val="28"/>
          <w:szCs w:val="28"/>
          <w:lang w:val="uk-UA"/>
        </w:rPr>
        <w:t xml:space="preserve">6 грн.   </w:t>
      </w:r>
    </w:p>
    <w:p w:rsidR="00BA432D" w:rsidRPr="00302CD4" w:rsidRDefault="00BA432D" w:rsidP="00BA432D">
      <w:pPr>
        <w:spacing w:line="233" w:lineRule="auto"/>
        <w:contextualSpacing/>
        <w:jc w:val="both"/>
        <w:rPr>
          <w:sz w:val="28"/>
          <w:szCs w:val="28"/>
          <w:lang w:val="uk-UA"/>
        </w:rPr>
      </w:pPr>
      <w:r w:rsidRPr="00302CD4">
        <w:rPr>
          <w:sz w:val="28"/>
          <w:szCs w:val="28"/>
          <w:lang w:val="uk-UA"/>
        </w:rPr>
        <w:t>2022 -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t>15683</w:t>
      </w:r>
      <w:r>
        <w:rPr>
          <w:sz w:val="28"/>
          <w:szCs w:val="28"/>
          <w:lang w:val="uk-UA"/>
        </w:rPr>
        <w:t>898</w:t>
      </w:r>
      <w:r w:rsidRPr="00302CD4">
        <w:rPr>
          <w:sz w:val="28"/>
          <w:szCs w:val="28"/>
          <w:lang w:val="uk-UA"/>
        </w:rPr>
        <w:t xml:space="preserve"> грн.  </w:t>
      </w:r>
    </w:p>
    <w:p w:rsidR="00BA432D" w:rsidRDefault="00BA432D" w:rsidP="00BA432D">
      <w:pPr>
        <w:spacing w:line="233" w:lineRule="auto"/>
        <w:contextualSpacing/>
        <w:jc w:val="both"/>
        <w:rPr>
          <w:sz w:val="28"/>
          <w:szCs w:val="28"/>
          <w:lang w:val="uk-UA"/>
        </w:rPr>
      </w:pPr>
      <w:r w:rsidRPr="00302CD4">
        <w:rPr>
          <w:sz w:val="28"/>
          <w:szCs w:val="28"/>
          <w:lang w:val="uk-UA"/>
        </w:rPr>
        <w:t>2023 -</w:t>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r>
      <w:r w:rsidRPr="00302CD4">
        <w:rPr>
          <w:sz w:val="28"/>
          <w:szCs w:val="28"/>
          <w:lang w:val="uk-UA"/>
        </w:rPr>
        <w:tab/>
        <w:t xml:space="preserve">4515400 грн.   </w:t>
      </w:r>
    </w:p>
    <w:p w:rsidR="00BA432D" w:rsidRPr="00302CD4" w:rsidRDefault="00BA432D" w:rsidP="00BA432D">
      <w:pPr>
        <w:spacing w:line="233" w:lineRule="auto"/>
        <w:contextualSpacing/>
        <w:jc w:val="both"/>
        <w:rPr>
          <w:sz w:val="28"/>
          <w:szCs w:val="28"/>
        </w:rPr>
      </w:pPr>
    </w:p>
    <w:p w:rsidR="00BA432D" w:rsidRPr="00302CD4" w:rsidRDefault="00BA432D" w:rsidP="00BA432D">
      <w:pPr>
        <w:spacing w:line="233" w:lineRule="auto"/>
        <w:contextualSpacing/>
        <w:jc w:val="both"/>
        <w:rPr>
          <w:sz w:val="28"/>
        </w:rPr>
      </w:pPr>
    </w:p>
    <w:p w:rsidR="00BA432D" w:rsidRPr="0047412D" w:rsidRDefault="00BA432D" w:rsidP="00BA432D">
      <w:pPr>
        <w:spacing w:line="233" w:lineRule="auto"/>
        <w:contextualSpacing/>
        <w:jc w:val="center"/>
        <w:rPr>
          <w:b/>
          <w:sz w:val="28"/>
          <w:lang w:val="uk-UA"/>
        </w:rPr>
      </w:pPr>
      <w:r w:rsidRPr="0047412D">
        <w:rPr>
          <w:b/>
          <w:sz w:val="28"/>
          <w:lang w:val="uk-UA"/>
        </w:rPr>
        <w:t>VІ. Механізм реалізації програми</w:t>
      </w: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ind w:firstLine="567"/>
        <w:contextualSpacing/>
        <w:jc w:val="both"/>
        <w:rPr>
          <w:sz w:val="28"/>
          <w:lang w:val="uk-UA"/>
        </w:rPr>
      </w:pPr>
      <w:r w:rsidRPr="00CD0760">
        <w:rPr>
          <w:sz w:val="28"/>
          <w:lang w:val="uk-UA"/>
        </w:rPr>
        <w:t>Програма реалізується відповідно до основних заходів та обсягу коштів, які виділено на їх виконання.</w:t>
      </w:r>
    </w:p>
    <w:p w:rsidR="00BA432D" w:rsidRPr="00CD0760" w:rsidRDefault="00BA432D" w:rsidP="00BA432D">
      <w:pPr>
        <w:spacing w:line="233" w:lineRule="auto"/>
        <w:ind w:firstLine="567"/>
        <w:contextualSpacing/>
        <w:jc w:val="both"/>
        <w:rPr>
          <w:sz w:val="28"/>
          <w:lang w:val="uk-UA"/>
        </w:rPr>
      </w:pPr>
      <w:r w:rsidRPr="00CD0760">
        <w:rPr>
          <w:sz w:val="28"/>
          <w:lang w:val="uk-UA"/>
        </w:rPr>
        <w:t>Управління з питань надзвичайних ситуацій та цивільного захисту населення Кременчуцької міської ради Кременчуцького району Полтавської області з урахуванням коштів, що виділяються на виконання Програми, уточнює заходи, проміжні терміни їх здійснення та обсяги фінансування.</w:t>
      </w:r>
    </w:p>
    <w:p w:rsidR="00BA432D" w:rsidRPr="00CD0760" w:rsidRDefault="00BA432D" w:rsidP="00BA432D">
      <w:pPr>
        <w:spacing w:line="233" w:lineRule="auto"/>
        <w:ind w:firstLine="567"/>
        <w:contextualSpacing/>
        <w:jc w:val="both"/>
        <w:rPr>
          <w:sz w:val="28"/>
          <w:lang w:val="uk-UA"/>
        </w:rPr>
      </w:pPr>
      <w:r w:rsidRPr="00CD0760">
        <w:rPr>
          <w:sz w:val="28"/>
          <w:lang w:val="uk-UA"/>
        </w:rPr>
        <w:t xml:space="preserve">Міська Програма </w:t>
      </w:r>
      <w:proofErr w:type="spellStart"/>
      <w:r w:rsidRPr="00CD0760">
        <w:rPr>
          <w:sz w:val="28"/>
          <w:lang w:val="uk-UA"/>
        </w:rPr>
        <w:t>уточнюється</w:t>
      </w:r>
      <w:proofErr w:type="spellEnd"/>
      <w:r w:rsidRPr="00CD0760">
        <w:rPr>
          <w:sz w:val="28"/>
          <w:lang w:val="uk-UA"/>
        </w:rPr>
        <w:t xml:space="preserve"> та коригується в процесі виконання у кінці кожного року, з урахуванням змін загальної, економічної, ситуації стану фінансування. Обсяги коштів, необхідних для виконання заходів, передбачених програмою на наступний рік, щорічно виносяться на затвердження сесії міської ради.</w:t>
      </w:r>
    </w:p>
    <w:p w:rsidR="00BA432D" w:rsidRPr="004542E7" w:rsidRDefault="00BA432D" w:rsidP="00BA432D">
      <w:pPr>
        <w:spacing w:line="233" w:lineRule="auto"/>
        <w:contextualSpacing/>
        <w:jc w:val="both"/>
        <w:rPr>
          <w:sz w:val="28"/>
        </w:rPr>
      </w:pPr>
    </w:p>
    <w:p w:rsidR="00BA432D" w:rsidRPr="004542E7" w:rsidRDefault="00BA432D" w:rsidP="00BA432D">
      <w:pPr>
        <w:spacing w:line="233" w:lineRule="auto"/>
        <w:contextualSpacing/>
        <w:jc w:val="both"/>
        <w:rPr>
          <w:sz w:val="28"/>
        </w:rPr>
      </w:pPr>
    </w:p>
    <w:p w:rsidR="00BA432D" w:rsidRPr="0047412D" w:rsidRDefault="00BA432D" w:rsidP="00BA432D">
      <w:pPr>
        <w:spacing w:line="233" w:lineRule="auto"/>
        <w:contextualSpacing/>
        <w:jc w:val="center"/>
        <w:rPr>
          <w:b/>
          <w:sz w:val="28"/>
          <w:lang w:val="uk-UA"/>
        </w:rPr>
      </w:pPr>
      <w:r w:rsidRPr="0047412D">
        <w:rPr>
          <w:b/>
          <w:sz w:val="28"/>
          <w:lang w:val="uk-UA"/>
        </w:rPr>
        <w:t>VІІ. Координація та контроль за ходом виконання Програми</w:t>
      </w: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ind w:firstLine="567"/>
        <w:contextualSpacing/>
        <w:jc w:val="both"/>
        <w:rPr>
          <w:sz w:val="28"/>
          <w:lang w:val="uk-UA"/>
        </w:rPr>
      </w:pPr>
      <w:r w:rsidRPr="00CD0760">
        <w:rPr>
          <w:sz w:val="28"/>
          <w:lang w:val="uk-UA"/>
        </w:rPr>
        <w:t xml:space="preserve">Координацію та контроль за ходом виконання Програми здійснює управління з питань надзвичайних ситуацій та цивільного захисту населення Кременчуцької міської ради Кременчуцького району Полтавської області. </w:t>
      </w:r>
    </w:p>
    <w:p w:rsidR="00BA432D" w:rsidRPr="00CD0760" w:rsidRDefault="00BA432D" w:rsidP="00BA432D">
      <w:pPr>
        <w:spacing w:line="233" w:lineRule="auto"/>
        <w:ind w:firstLine="567"/>
        <w:contextualSpacing/>
        <w:jc w:val="both"/>
        <w:rPr>
          <w:sz w:val="28"/>
          <w:lang w:val="uk-UA"/>
        </w:rPr>
      </w:pPr>
      <w:r w:rsidRPr="00CD0760">
        <w:rPr>
          <w:sz w:val="28"/>
          <w:lang w:val="uk-UA"/>
        </w:rPr>
        <w:t>Інформування та звітування про хід виконання програми проводиться управлінням з питань надзвичайних ситуацій та цивільного захисту населення один раз у квартал протягом всього терміну виконання програми.</w:t>
      </w:r>
    </w:p>
    <w:p w:rsidR="00BA432D" w:rsidRPr="00CD0760" w:rsidRDefault="00BA432D" w:rsidP="00BA432D">
      <w:pPr>
        <w:spacing w:line="233" w:lineRule="auto"/>
        <w:contextualSpacing/>
        <w:jc w:val="both"/>
        <w:rPr>
          <w:sz w:val="28"/>
          <w:lang w:val="uk-UA"/>
        </w:rPr>
      </w:pPr>
    </w:p>
    <w:p w:rsidR="00BA432D" w:rsidRPr="00CD0760" w:rsidRDefault="00BA432D" w:rsidP="00BA432D">
      <w:pPr>
        <w:spacing w:line="233" w:lineRule="auto"/>
        <w:contextualSpacing/>
        <w:jc w:val="both"/>
        <w:rPr>
          <w:sz w:val="28"/>
          <w:lang w:val="uk-UA"/>
        </w:rPr>
      </w:pPr>
    </w:p>
    <w:p w:rsidR="00BA432D" w:rsidRPr="0047412D" w:rsidRDefault="00BA432D" w:rsidP="00BA432D">
      <w:pPr>
        <w:spacing w:line="233" w:lineRule="auto"/>
        <w:contextualSpacing/>
        <w:jc w:val="both"/>
        <w:rPr>
          <w:b/>
          <w:sz w:val="28"/>
          <w:lang w:val="uk-UA"/>
        </w:rPr>
      </w:pPr>
      <w:r w:rsidRPr="0047412D">
        <w:rPr>
          <w:b/>
          <w:sz w:val="28"/>
          <w:lang w:val="uk-UA"/>
        </w:rPr>
        <w:t>Начальник управління з питань</w:t>
      </w:r>
    </w:p>
    <w:p w:rsidR="00BA432D" w:rsidRPr="0047412D" w:rsidRDefault="00BA432D" w:rsidP="00BA432D">
      <w:pPr>
        <w:spacing w:line="233" w:lineRule="auto"/>
        <w:contextualSpacing/>
        <w:jc w:val="both"/>
        <w:rPr>
          <w:b/>
          <w:sz w:val="28"/>
          <w:lang w:val="uk-UA"/>
        </w:rPr>
      </w:pPr>
      <w:r w:rsidRPr="0047412D">
        <w:rPr>
          <w:b/>
          <w:sz w:val="28"/>
          <w:lang w:val="uk-UA"/>
        </w:rPr>
        <w:t>надзвичайних ситуацій та цивільного</w:t>
      </w:r>
    </w:p>
    <w:p w:rsidR="00BA432D" w:rsidRPr="0047412D" w:rsidRDefault="00BA432D" w:rsidP="00BA432D">
      <w:pPr>
        <w:spacing w:line="233" w:lineRule="auto"/>
        <w:contextualSpacing/>
        <w:jc w:val="both"/>
        <w:rPr>
          <w:b/>
          <w:sz w:val="28"/>
          <w:lang w:val="uk-UA"/>
        </w:rPr>
      </w:pPr>
      <w:r w:rsidRPr="0047412D">
        <w:rPr>
          <w:b/>
          <w:sz w:val="28"/>
          <w:lang w:val="uk-UA"/>
        </w:rPr>
        <w:t>захисту населення Кременчуцької міської</w:t>
      </w:r>
    </w:p>
    <w:p w:rsidR="00BA432D" w:rsidRPr="0047412D" w:rsidRDefault="00BA432D" w:rsidP="00BA432D">
      <w:pPr>
        <w:spacing w:line="233" w:lineRule="auto"/>
        <w:contextualSpacing/>
        <w:jc w:val="both"/>
        <w:rPr>
          <w:b/>
          <w:sz w:val="28"/>
          <w:lang w:val="uk-UA"/>
        </w:rPr>
      </w:pPr>
      <w:r w:rsidRPr="0047412D">
        <w:rPr>
          <w:b/>
          <w:sz w:val="28"/>
          <w:lang w:val="uk-UA"/>
        </w:rPr>
        <w:t xml:space="preserve">ради Кременчуцького району </w:t>
      </w:r>
    </w:p>
    <w:p w:rsidR="00535CD5" w:rsidRDefault="00BA432D" w:rsidP="00BA432D">
      <w:pPr>
        <w:tabs>
          <w:tab w:val="left" w:pos="6804"/>
        </w:tabs>
        <w:spacing w:line="233" w:lineRule="auto"/>
        <w:contextualSpacing/>
        <w:jc w:val="both"/>
      </w:pPr>
      <w:r w:rsidRPr="0047412D">
        <w:rPr>
          <w:b/>
          <w:sz w:val="28"/>
          <w:lang w:val="uk-UA"/>
        </w:rPr>
        <w:t>Полтавської області</w:t>
      </w:r>
      <w:r w:rsidRPr="0047412D">
        <w:rPr>
          <w:b/>
          <w:sz w:val="28"/>
          <w:lang w:val="uk-UA"/>
        </w:rPr>
        <w:tab/>
        <w:t>Ігор ЧУДАКОВ</w:t>
      </w:r>
      <w:bookmarkStart w:id="0" w:name="_GoBack"/>
      <w:bookmarkEnd w:id="0"/>
    </w:p>
    <w:sectPr w:rsidR="00535CD5" w:rsidSect="00BA432D">
      <w:headerReference w:type="default" r:id="rId5"/>
      <w:type w:val="continuous"/>
      <w:pgSz w:w="11906" w:h="16838"/>
      <w:pgMar w:top="1135" w:right="851" w:bottom="1135" w:left="1701" w:header="709" w:footer="406"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585294310"/>
      <w:docPartObj>
        <w:docPartGallery w:val="Page Numbers (Top of Page)"/>
        <w:docPartUnique/>
      </w:docPartObj>
    </w:sdtPr>
    <w:sdtEndPr/>
    <w:sdtContent>
      <w:p w:rsidR="00F64E18" w:rsidRDefault="00BA432D">
        <w:pPr>
          <w:pStyle w:val="a4"/>
          <w:jc w:val="center"/>
        </w:pPr>
        <w:r>
          <w:fldChar w:fldCharType="begin"/>
        </w:r>
        <w:r>
          <w:instrText>PAGE   \* MERGEFORMAT</w:instrText>
        </w:r>
        <w:r>
          <w:fldChar w:fldCharType="separate"/>
        </w:r>
        <w:r w:rsidRPr="00BA432D">
          <w:rPr>
            <w:noProof/>
            <w:lang w:val="ru-RU"/>
          </w:rPr>
          <w:t>2</w:t>
        </w:r>
        <w:r>
          <w:fldChar w:fldCharType="end"/>
        </w:r>
      </w:p>
    </w:sdtContent>
  </w:sdt>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proofState w:spelling="clean" w:grammar="clean"/>
  <w:defaultTabStop w:val="708"/>
  <w:drawingGridHorizontalSpacing w:val="120"/>
  <w:drawingGridVerticalSpacing w:val="163"/>
  <w:displayHorizontalDrawingGridEvery w:val="0"/>
  <w:displayVertic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432D"/>
    <w:rsid w:val="00535CD5"/>
    <w:rsid w:val="0065010D"/>
    <w:rsid w:val="00BA432D"/>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432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A432D"/>
    <w:pPr>
      <w:tabs>
        <w:tab w:val="center" w:pos="4677"/>
        <w:tab w:val="right" w:pos="9355"/>
      </w:tabs>
    </w:pPr>
    <w:rPr>
      <w:lang w:val="x-none" w:eastAsia="x-none"/>
    </w:rPr>
  </w:style>
  <w:style w:type="character" w:customStyle="1" w:styleId="a5">
    <w:name w:val="Верхний колонтитул Знак"/>
    <w:basedOn w:val="a0"/>
    <w:link w:val="a4"/>
    <w:uiPriority w:val="99"/>
    <w:rsid w:val="00BA432D"/>
    <w:rPr>
      <w:rFonts w:ascii="Times New Roman" w:eastAsia="Times New Roman" w:hAnsi="Times New Roman" w:cs="Times New Roman"/>
      <w:sz w:val="24"/>
      <w:szCs w:val="24"/>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A432D"/>
    <w:pPr>
      <w:spacing w:after="0" w:line="240" w:lineRule="auto"/>
    </w:pPr>
    <w:rPr>
      <w:rFonts w:ascii="Times New Roman" w:eastAsia="Times New Roman" w:hAnsi="Times New Roman" w:cs="Times New Roman"/>
      <w:sz w:val="24"/>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BA432D"/>
    <w:pPr>
      <w:spacing w:after="0" w:line="240" w:lineRule="auto"/>
    </w:pPr>
    <w:rPr>
      <w:rFonts w:ascii="Times New Roman" w:eastAsia="Times New Roman" w:hAnsi="Times New Roman" w:cs="Times New Roman"/>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uiPriority w:val="99"/>
    <w:rsid w:val="00BA432D"/>
    <w:pPr>
      <w:tabs>
        <w:tab w:val="center" w:pos="4677"/>
        <w:tab w:val="right" w:pos="9355"/>
      </w:tabs>
    </w:pPr>
    <w:rPr>
      <w:lang w:val="x-none" w:eastAsia="x-none"/>
    </w:rPr>
  </w:style>
  <w:style w:type="character" w:customStyle="1" w:styleId="a5">
    <w:name w:val="Верхний колонтитул Знак"/>
    <w:basedOn w:val="a0"/>
    <w:link w:val="a4"/>
    <w:uiPriority w:val="99"/>
    <w:rsid w:val="00BA432D"/>
    <w:rPr>
      <w:rFonts w:ascii="Times New Roman" w:eastAsia="Times New Roman" w:hAnsi="Times New Roman" w:cs="Times New Roman"/>
      <w:sz w:val="24"/>
      <w:szCs w:val="24"/>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eader" Target="header1.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7</Pages>
  <Words>1994</Words>
  <Characters>11370</Characters>
  <Application>Microsoft Office Word</Application>
  <DocSecurity>0</DocSecurity>
  <Lines>94</Lines>
  <Paragraphs>26</Paragraphs>
  <ScaleCrop>false</ScaleCrop>
  <Company>SPecialiST RePack</Company>
  <LinksUpToDate>false</LinksUpToDate>
  <CharactersWithSpaces>13338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uns</dc:creator>
  <cp:lastModifiedBy>uns</cp:lastModifiedBy>
  <cp:revision>1</cp:revision>
  <dcterms:created xsi:type="dcterms:W3CDTF">2021-11-24T12:58:00Z</dcterms:created>
  <dcterms:modified xsi:type="dcterms:W3CDTF">2021-11-24T13:01:00Z</dcterms:modified>
</cp:coreProperties>
</file>