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BC2" w:rsidRPr="008A1BC2" w:rsidRDefault="008A1BC2" w:rsidP="008A1BC2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A1B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Додаток  </w:t>
      </w:r>
    </w:p>
    <w:p w:rsidR="008A1BC2" w:rsidRPr="008A1BC2" w:rsidRDefault="008A1BC2" w:rsidP="008A1BC2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A1B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до рішення міської ради </w:t>
      </w:r>
    </w:p>
    <w:p w:rsidR="008A1BC2" w:rsidRDefault="008A1BC2" w:rsidP="008A1BC2">
      <w:pPr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</w:p>
    <w:p w:rsidR="008A1BC2" w:rsidRDefault="008A1BC2" w:rsidP="008A1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F54B9" w:rsidRPr="001F54B9" w:rsidRDefault="001F54B9" w:rsidP="001F54B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F54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ПРОГРАМА</w:t>
      </w:r>
    </w:p>
    <w:p w:rsidR="001F54B9" w:rsidRPr="001F54B9" w:rsidRDefault="001F54B9" w:rsidP="001F54B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F54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управління місцевим боргом бюджету Кременчуцької міської територіальної громадина 2021 рік</w:t>
      </w:r>
    </w:p>
    <w:p w:rsidR="001F54B9" w:rsidRPr="001F54B9" w:rsidRDefault="001F54B9" w:rsidP="001F54B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F54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Паспорт програми</w:t>
      </w:r>
    </w:p>
    <w:p w:rsidR="001F54B9" w:rsidRPr="001F54B9" w:rsidRDefault="001F54B9" w:rsidP="001F54B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</w:pPr>
    </w:p>
    <w:tbl>
      <w:tblPr>
        <w:tblW w:w="9889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"/>
        <w:gridCol w:w="3429"/>
        <w:gridCol w:w="5812"/>
      </w:tblGrid>
      <w:tr w:rsidR="001F54B9" w:rsidRPr="0053664A" w:rsidTr="0049176D">
        <w:trPr>
          <w:trHeight w:val="346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4B9" w:rsidRPr="0053664A" w:rsidRDefault="001F54B9" w:rsidP="001F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53664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 1.</w:t>
            </w:r>
          </w:p>
        </w:tc>
        <w:tc>
          <w:tcPr>
            <w:tcW w:w="3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4B9" w:rsidRPr="0053664A" w:rsidRDefault="001F54B9" w:rsidP="001F54B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53664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4B9" w:rsidRPr="0053664A" w:rsidRDefault="001F54B9" w:rsidP="001F5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53664A">
              <w:rPr>
                <w:rFonts w:ascii="Times New Roman" w:eastAsia="Times New Roman" w:hAnsi="Times New Roman" w:cs="Arial"/>
                <w:sz w:val="26"/>
                <w:szCs w:val="26"/>
                <w:lang w:val="uk-UA" w:eastAsia="ru-RU"/>
              </w:rPr>
              <w:t>Департамент фінансів Кременчуцької міської ради Кременчуцького району Полтавської  області</w:t>
            </w:r>
          </w:p>
        </w:tc>
      </w:tr>
      <w:tr w:rsidR="001F54B9" w:rsidRPr="004322FA" w:rsidTr="0049176D">
        <w:trPr>
          <w:trHeight w:val="345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4B9" w:rsidRPr="0053664A" w:rsidRDefault="001F54B9" w:rsidP="001F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53664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4B9" w:rsidRPr="0053664A" w:rsidRDefault="001F54B9" w:rsidP="001F54B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53664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4B9" w:rsidRPr="0053664A" w:rsidRDefault="001F54B9" w:rsidP="001F54B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6"/>
                <w:szCs w:val="26"/>
                <w:lang w:val="uk-UA" w:eastAsia="ru-RU"/>
              </w:rPr>
            </w:pPr>
            <w:r w:rsidRPr="0053664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uk-UA" w:eastAsia="ru-RU"/>
              </w:rPr>
              <w:t>Постанови КМУ від 01.08.2012 №815 «Про затвердження Порядку здійснення контролю за ризиками, пов'язаними з управлінням державним (місцевим) боргом», від 16.02.2011 №110 «Про затвердження порядку здійснення місцевих запозичень», від 14.05.2012 №541 «Про затвердження порядку надання місцевих гарантій»</w:t>
            </w:r>
          </w:p>
        </w:tc>
      </w:tr>
      <w:tr w:rsidR="001F54B9" w:rsidRPr="0053664A" w:rsidTr="0049176D">
        <w:trPr>
          <w:trHeight w:val="345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4B9" w:rsidRPr="0053664A" w:rsidRDefault="001F54B9" w:rsidP="001F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53664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3.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4B9" w:rsidRPr="0053664A" w:rsidRDefault="001F54B9" w:rsidP="001F54B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53664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Розробник Програми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4B9" w:rsidRPr="0053664A" w:rsidRDefault="001F54B9" w:rsidP="001F5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53664A">
              <w:rPr>
                <w:rFonts w:ascii="Times New Roman" w:eastAsia="Times New Roman" w:hAnsi="Times New Roman" w:cs="Arial"/>
                <w:sz w:val="26"/>
                <w:szCs w:val="26"/>
                <w:lang w:val="uk-UA" w:eastAsia="ru-RU"/>
              </w:rPr>
              <w:t>Департамент фінансів Кременчуцької міської ради Кременчуцького району Полтавської  області</w:t>
            </w:r>
          </w:p>
        </w:tc>
      </w:tr>
      <w:tr w:rsidR="001F54B9" w:rsidRPr="0053664A" w:rsidTr="0049176D">
        <w:trPr>
          <w:trHeight w:val="323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4B9" w:rsidRPr="0053664A" w:rsidRDefault="001F54B9" w:rsidP="001F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53664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4.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4B9" w:rsidRPr="0053664A" w:rsidRDefault="001F54B9" w:rsidP="001F54B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53664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Відповідальний виконавець Програми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4B9" w:rsidRPr="0053664A" w:rsidRDefault="001F54B9" w:rsidP="001F5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53664A">
              <w:rPr>
                <w:rFonts w:ascii="Times New Roman" w:eastAsia="Times New Roman" w:hAnsi="Times New Roman" w:cs="Arial"/>
                <w:sz w:val="26"/>
                <w:szCs w:val="26"/>
                <w:lang w:val="uk-UA" w:eastAsia="ru-RU"/>
              </w:rPr>
              <w:t>Департамент фінансів Кременчуцької міської ради Кременчуцького району Полтавської  області</w:t>
            </w:r>
          </w:p>
        </w:tc>
      </w:tr>
      <w:tr w:rsidR="001F54B9" w:rsidRPr="0053664A" w:rsidTr="0049176D">
        <w:trPr>
          <w:trHeight w:val="348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4B9" w:rsidRPr="0053664A" w:rsidRDefault="001F54B9" w:rsidP="001F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53664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5.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4B9" w:rsidRPr="0053664A" w:rsidRDefault="001F54B9" w:rsidP="001F54B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53664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Учасники Програми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4B9" w:rsidRPr="0053664A" w:rsidRDefault="001F54B9" w:rsidP="001F54B9">
            <w:pPr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lang w:val="uk-UA" w:eastAsia="ru-RU"/>
              </w:rPr>
            </w:pPr>
            <w:r w:rsidRPr="0053664A">
              <w:rPr>
                <w:rFonts w:ascii="Times New Roman" w:eastAsia="Times New Roman" w:hAnsi="Times New Roman" w:cs="Arial"/>
                <w:sz w:val="26"/>
                <w:szCs w:val="26"/>
                <w:lang w:val="uk-UA" w:eastAsia="ru-RU"/>
              </w:rPr>
              <w:t>Департамент фінансів Кременчуцької міської ради Кременчуцького району Полтавської  області,</w:t>
            </w:r>
          </w:p>
          <w:p w:rsidR="001F54B9" w:rsidRPr="0053664A" w:rsidRDefault="0053664A" w:rsidP="001F54B9">
            <w:pPr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Arial"/>
                <w:sz w:val="26"/>
                <w:szCs w:val="26"/>
                <w:lang w:val="uk-UA" w:eastAsia="ru-RU"/>
              </w:rPr>
              <w:t>в</w:t>
            </w:r>
            <w:r w:rsidR="001F54B9" w:rsidRPr="0053664A">
              <w:rPr>
                <w:rFonts w:ascii="Times New Roman" w:eastAsia="Times New Roman" w:hAnsi="Times New Roman" w:cs="Arial"/>
                <w:sz w:val="26"/>
                <w:szCs w:val="26"/>
                <w:lang w:val="uk-UA" w:eastAsia="ru-RU"/>
              </w:rPr>
              <w:t>иконавчий комітет Кременчуцької міської ради Кременчуцького району Полтавської області:</w:t>
            </w:r>
          </w:p>
          <w:p w:rsidR="001F54B9" w:rsidRPr="0053664A" w:rsidRDefault="001F54B9" w:rsidP="001F54B9">
            <w:pPr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lang w:val="uk-UA" w:eastAsia="ru-RU"/>
              </w:rPr>
            </w:pPr>
            <w:r w:rsidRPr="0053664A">
              <w:rPr>
                <w:rFonts w:ascii="Times New Roman" w:eastAsia="Times New Roman" w:hAnsi="Times New Roman" w:cs="Arial"/>
                <w:sz w:val="26"/>
                <w:szCs w:val="26"/>
                <w:lang w:val="uk-UA" w:eastAsia="ru-RU"/>
              </w:rPr>
              <w:t xml:space="preserve">КП «Кременчуцьке тролейбусне управління,                   </w:t>
            </w:r>
          </w:p>
          <w:p w:rsidR="001F54B9" w:rsidRPr="0053664A" w:rsidRDefault="001F54B9" w:rsidP="001F54B9">
            <w:pPr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lang w:val="uk-UA" w:eastAsia="ru-RU"/>
              </w:rPr>
            </w:pPr>
            <w:r w:rsidRPr="0053664A">
              <w:rPr>
                <w:rFonts w:ascii="Times New Roman" w:eastAsia="Times New Roman" w:hAnsi="Times New Roman" w:cs="Arial"/>
                <w:sz w:val="26"/>
                <w:szCs w:val="26"/>
                <w:lang w:val="uk-UA" w:eastAsia="ru-RU"/>
              </w:rPr>
              <w:t xml:space="preserve">КП «Кременчуцька Муніципальна </w:t>
            </w:r>
            <w:proofErr w:type="spellStart"/>
            <w:r w:rsidRPr="0053664A">
              <w:rPr>
                <w:rFonts w:ascii="Times New Roman" w:eastAsia="Times New Roman" w:hAnsi="Times New Roman" w:cs="Arial"/>
                <w:sz w:val="26"/>
                <w:szCs w:val="26"/>
                <w:lang w:val="uk-UA" w:eastAsia="ru-RU"/>
              </w:rPr>
              <w:t>Енергосервісна</w:t>
            </w:r>
            <w:proofErr w:type="spellEnd"/>
            <w:r w:rsidRPr="0053664A">
              <w:rPr>
                <w:rFonts w:ascii="Times New Roman" w:eastAsia="Times New Roman" w:hAnsi="Times New Roman" w:cs="Arial"/>
                <w:sz w:val="26"/>
                <w:szCs w:val="26"/>
                <w:lang w:val="uk-UA" w:eastAsia="ru-RU"/>
              </w:rPr>
              <w:t xml:space="preserve"> Компанія»;</w:t>
            </w:r>
          </w:p>
          <w:p w:rsidR="007049C0" w:rsidRDefault="001F54B9" w:rsidP="001F54B9">
            <w:pPr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lang w:val="uk-UA" w:eastAsia="ru-RU"/>
              </w:rPr>
            </w:pPr>
            <w:r w:rsidRPr="0053664A">
              <w:rPr>
                <w:rFonts w:ascii="Times New Roman" w:eastAsia="Times New Roman" w:hAnsi="Times New Roman" w:cs="Arial"/>
                <w:sz w:val="26"/>
                <w:szCs w:val="26"/>
                <w:lang w:val="uk-UA" w:eastAsia="ru-RU"/>
              </w:rPr>
              <w:t>Департамент житлово-комунального господарства</w:t>
            </w:r>
            <w:r w:rsidR="004322FA" w:rsidRPr="0053664A">
              <w:rPr>
                <w:rFonts w:ascii="Times New Roman" w:eastAsia="Times New Roman" w:hAnsi="Times New Roman" w:cs="Arial"/>
                <w:sz w:val="26"/>
                <w:szCs w:val="26"/>
                <w:lang w:val="uk-UA" w:eastAsia="ru-RU"/>
              </w:rPr>
              <w:t xml:space="preserve"> </w:t>
            </w:r>
            <w:r w:rsidR="004322FA" w:rsidRPr="0053664A">
              <w:rPr>
                <w:rFonts w:ascii="Times New Roman" w:eastAsia="Times New Roman" w:hAnsi="Times New Roman" w:cs="Arial"/>
                <w:sz w:val="26"/>
                <w:szCs w:val="26"/>
                <w:lang w:val="uk-UA" w:eastAsia="ru-RU"/>
              </w:rPr>
              <w:t>Кременчуцької міської ради Кременчуцького району Полтавської області</w:t>
            </w:r>
            <w:r w:rsidR="0049176D">
              <w:rPr>
                <w:rFonts w:ascii="Times New Roman" w:eastAsia="Times New Roman" w:hAnsi="Times New Roman" w:cs="Arial"/>
                <w:sz w:val="26"/>
                <w:szCs w:val="26"/>
                <w:lang w:val="uk-UA" w:eastAsia="ru-RU"/>
              </w:rPr>
              <w:t>:</w:t>
            </w:r>
            <w:r w:rsidRPr="0053664A">
              <w:rPr>
                <w:rFonts w:ascii="Times New Roman" w:eastAsia="Times New Roman" w:hAnsi="Times New Roman" w:cs="Arial"/>
                <w:sz w:val="26"/>
                <w:szCs w:val="26"/>
                <w:lang w:val="uk-UA" w:eastAsia="ru-RU"/>
              </w:rPr>
              <w:t xml:space="preserve"> </w:t>
            </w:r>
          </w:p>
          <w:p w:rsidR="001F54B9" w:rsidRPr="0053664A" w:rsidRDefault="0053664A" w:rsidP="001F54B9">
            <w:pPr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Arial"/>
                <w:sz w:val="26"/>
                <w:szCs w:val="26"/>
                <w:lang w:val="uk-UA" w:eastAsia="ru-RU"/>
              </w:rPr>
              <w:t>КП «</w:t>
            </w:r>
            <w:proofErr w:type="spellStart"/>
            <w:r>
              <w:rPr>
                <w:rFonts w:ascii="Times New Roman" w:eastAsia="Times New Roman" w:hAnsi="Times New Roman" w:cs="Arial"/>
                <w:sz w:val="26"/>
                <w:szCs w:val="26"/>
                <w:lang w:val="uk-UA" w:eastAsia="ru-RU"/>
              </w:rPr>
              <w:t>Кременчукводоканал</w:t>
            </w:r>
            <w:proofErr w:type="spellEnd"/>
            <w:r>
              <w:rPr>
                <w:rFonts w:ascii="Times New Roman" w:eastAsia="Times New Roman" w:hAnsi="Times New Roman" w:cs="Arial"/>
                <w:sz w:val="26"/>
                <w:szCs w:val="26"/>
                <w:lang w:val="uk-UA" w:eastAsia="ru-RU"/>
              </w:rPr>
              <w:t>»;</w:t>
            </w:r>
          </w:p>
          <w:p w:rsidR="001F54B9" w:rsidRPr="0053664A" w:rsidRDefault="001F54B9" w:rsidP="001F54B9">
            <w:pPr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lang w:val="uk-UA" w:eastAsia="ru-RU"/>
              </w:rPr>
            </w:pPr>
            <w:r w:rsidRPr="0053664A">
              <w:rPr>
                <w:rFonts w:ascii="Times New Roman" w:eastAsia="Times New Roman" w:hAnsi="Times New Roman" w:cs="Arial"/>
                <w:sz w:val="26"/>
                <w:szCs w:val="26"/>
                <w:lang w:val="uk-UA" w:eastAsia="ru-RU"/>
              </w:rPr>
              <w:t>КП  «</w:t>
            </w:r>
            <w:proofErr w:type="spellStart"/>
            <w:r w:rsidRPr="0053664A">
              <w:rPr>
                <w:rFonts w:ascii="Times New Roman" w:eastAsia="Times New Roman" w:hAnsi="Times New Roman" w:cs="Arial"/>
                <w:sz w:val="26"/>
                <w:szCs w:val="26"/>
                <w:lang w:val="uk-UA" w:eastAsia="ru-RU"/>
              </w:rPr>
              <w:t>Міськсвіт</w:t>
            </w:r>
            <w:r w:rsidR="007049C0">
              <w:rPr>
                <w:rFonts w:ascii="Times New Roman" w:eastAsia="Times New Roman" w:hAnsi="Times New Roman" w:cs="Arial"/>
                <w:sz w:val="26"/>
                <w:szCs w:val="26"/>
                <w:lang w:val="uk-UA" w:eastAsia="ru-RU"/>
              </w:rPr>
              <w:t>ло</w:t>
            </w:r>
            <w:proofErr w:type="spellEnd"/>
            <w:r w:rsidR="007049C0">
              <w:rPr>
                <w:rFonts w:ascii="Times New Roman" w:eastAsia="Times New Roman" w:hAnsi="Times New Roman" w:cs="Arial"/>
                <w:sz w:val="26"/>
                <w:szCs w:val="26"/>
                <w:lang w:val="uk-UA" w:eastAsia="ru-RU"/>
              </w:rPr>
              <w:t>»</w:t>
            </w:r>
            <w:r w:rsidR="0053664A">
              <w:rPr>
                <w:rFonts w:ascii="Times New Roman" w:eastAsia="Times New Roman" w:hAnsi="Times New Roman" w:cs="Arial"/>
                <w:sz w:val="26"/>
                <w:szCs w:val="26"/>
                <w:lang w:val="uk-UA" w:eastAsia="ru-RU"/>
              </w:rPr>
              <w:t>;</w:t>
            </w:r>
            <w:r w:rsidRPr="0053664A">
              <w:rPr>
                <w:rFonts w:ascii="Times New Roman" w:eastAsia="Times New Roman" w:hAnsi="Times New Roman" w:cs="Arial"/>
                <w:sz w:val="26"/>
                <w:szCs w:val="26"/>
                <w:lang w:val="uk-UA" w:eastAsia="ru-RU"/>
              </w:rPr>
              <w:t xml:space="preserve"> </w:t>
            </w:r>
          </w:p>
          <w:p w:rsidR="001F54B9" w:rsidRPr="0053664A" w:rsidRDefault="001F54B9" w:rsidP="001F5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53664A">
              <w:rPr>
                <w:rFonts w:ascii="Times New Roman" w:eastAsia="Times New Roman" w:hAnsi="Times New Roman" w:cs="Arial"/>
                <w:sz w:val="26"/>
                <w:szCs w:val="26"/>
                <w:lang w:val="uk-UA" w:eastAsia="ru-RU"/>
              </w:rPr>
              <w:t>КП «</w:t>
            </w:r>
            <w:proofErr w:type="spellStart"/>
            <w:r w:rsidRPr="0053664A">
              <w:rPr>
                <w:rFonts w:ascii="Times New Roman" w:eastAsia="Times New Roman" w:hAnsi="Times New Roman" w:cs="Arial"/>
                <w:sz w:val="26"/>
                <w:szCs w:val="26"/>
                <w:lang w:val="uk-UA" w:eastAsia="ru-RU"/>
              </w:rPr>
              <w:t>Теплоенерго</w:t>
            </w:r>
            <w:proofErr w:type="spellEnd"/>
            <w:r w:rsidRPr="0053664A">
              <w:rPr>
                <w:rFonts w:ascii="Times New Roman" w:eastAsia="Times New Roman" w:hAnsi="Times New Roman" w:cs="Arial"/>
                <w:sz w:val="26"/>
                <w:szCs w:val="26"/>
                <w:lang w:val="uk-UA" w:eastAsia="ru-RU"/>
              </w:rPr>
              <w:t>»</w:t>
            </w:r>
          </w:p>
        </w:tc>
      </w:tr>
      <w:tr w:rsidR="001F54B9" w:rsidRPr="0053664A" w:rsidTr="0049176D">
        <w:trPr>
          <w:trHeight w:val="344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4B9" w:rsidRPr="0053664A" w:rsidRDefault="001F54B9" w:rsidP="001F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53664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6.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4B9" w:rsidRPr="0053664A" w:rsidRDefault="001F54B9" w:rsidP="001F54B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53664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Термін реалізації Програми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4B9" w:rsidRPr="0053664A" w:rsidRDefault="001F54B9" w:rsidP="001F54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5366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2021  рік</w:t>
            </w:r>
          </w:p>
        </w:tc>
      </w:tr>
      <w:tr w:rsidR="001F54B9" w:rsidRPr="0053664A" w:rsidTr="0049176D">
        <w:trPr>
          <w:trHeight w:val="972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4B9" w:rsidRPr="0053664A" w:rsidRDefault="001F54B9" w:rsidP="001F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53664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7.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4B9" w:rsidRPr="0053664A" w:rsidRDefault="001F54B9" w:rsidP="001F54B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53664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4B9" w:rsidRPr="0053664A" w:rsidRDefault="008742CE" w:rsidP="001F54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68 156,4 тис. грн</w:t>
            </w:r>
          </w:p>
        </w:tc>
      </w:tr>
    </w:tbl>
    <w:p w:rsidR="0049176D" w:rsidRDefault="0049176D" w:rsidP="0053664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F54B9" w:rsidRPr="0053664A" w:rsidRDefault="001F54B9" w:rsidP="0053664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proofErr w:type="spellStart"/>
      <w:r w:rsidRPr="005366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Загальні</w:t>
      </w:r>
      <w:proofErr w:type="spellEnd"/>
      <w:r w:rsidRPr="005366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366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положення</w:t>
      </w:r>
      <w:proofErr w:type="spellEnd"/>
    </w:p>
    <w:p w:rsidR="0053664A" w:rsidRPr="0053664A" w:rsidRDefault="0053664A" w:rsidP="0053664A">
      <w:pPr>
        <w:keepNext/>
        <w:spacing w:after="0" w:line="240" w:lineRule="auto"/>
        <w:jc w:val="center"/>
        <w:outlineLvl w:val="2"/>
        <w:rPr>
          <w:rFonts w:ascii="Cambria" w:eastAsia="Times New Roman" w:hAnsi="Cambria" w:cs="Times New Roman"/>
          <w:b/>
          <w:bCs/>
          <w:sz w:val="28"/>
          <w:szCs w:val="28"/>
          <w:lang w:val="uk-UA" w:eastAsia="ru-RU"/>
        </w:rPr>
      </w:pPr>
    </w:p>
    <w:p w:rsidR="001F54B9" w:rsidRPr="0053664A" w:rsidRDefault="001F54B9" w:rsidP="005366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66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Програма управління місцевим боргом на 20</w:t>
      </w: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  <w:r w:rsidRPr="005366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 (Далі – Програма) підготовлена відповідно до Порядку здійснення контролю за ризиками, пов'язаними з управлінням місцевим боргом, затвердженого постановою Кабінету Міністрів України від </w:t>
      </w:r>
      <w:r w:rsidR="00203D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366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 серпня 2012 року №815.</w:t>
      </w:r>
    </w:p>
    <w:p w:rsidR="001F54B9" w:rsidRPr="001F54B9" w:rsidRDefault="001F54B9" w:rsidP="005366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Метою розробки даної Програми є ефективне управління фінансовим ресурсом місцевого бюджету міста для попередження фінансового ризику та своєчасного і повного виконання зобов’язань за місцевим боргом, зменшення ризиків, пов’язаних із борговим навантаженням.</w:t>
      </w:r>
    </w:p>
    <w:p w:rsidR="001F54B9" w:rsidRPr="001F54B9" w:rsidRDefault="001F54B9" w:rsidP="005366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F54B9" w:rsidRDefault="001F54B9" w:rsidP="0053664A">
      <w:pPr>
        <w:tabs>
          <w:tab w:val="left" w:pos="851"/>
        </w:tabs>
        <w:spacing w:after="0" w:line="240" w:lineRule="auto"/>
        <w:ind w:left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F54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</w:t>
      </w:r>
      <w:r w:rsidRPr="001F54B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казники  місцевого бюджету в частині місцевого боргу.</w:t>
      </w:r>
    </w:p>
    <w:p w:rsidR="0053664A" w:rsidRPr="001F54B9" w:rsidRDefault="0053664A" w:rsidP="0053664A">
      <w:pPr>
        <w:tabs>
          <w:tab w:val="left" w:pos="851"/>
        </w:tabs>
        <w:spacing w:after="0" w:line="240" w:lineRule="auto"/>
        <w:ind w:left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F54B9" w:rsidRPr="001F54B9" w:rsidRDefault="001F54B9" w:rsidP="00874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2016 році укладено  </w:t>
      </w: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кредитний  договір між Північною Екологічною Фінансовою Корпорацією (НЕФКО) та </w:t>
      </w:r>
      <w:r w:rsidRPr="001F54B9">
        <w:rPr>
          <w:rFonts w:ascii="Times New Roman" w:eastAsia="Times New Roman" w:hAnsi="Times New Roman" w:cs="Arial"/>
          <w:sz w:val="28"/>
          <w:szCs w:val="28"/>
          <w:lang w:val="uk-UA" w:eastAsia="ru-RU"/>
        </w:rPr>
        <w:t>Кременчуцькою міською радою Полтавської  області</w:t>
      </w: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 суму 5 610,0 тис. грн. </w:t>
      </w: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Метою запозичення є фінансування впровадження заходів </w:t>
      </w:r>
      <w:proofErr w:type="spellStart"/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F54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</w:t>
      </w: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Технічне переоснащення та модернізація вуличного освітлення міста Кременчук Полтавської області».</w:t>
      </w:r>
    </w:p>
    <w:p w:rsidR="001F54B9" w:rsidRPr="001F54B9" w:rsidRDefault="008742CE" w:rsidP="00874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рамках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</w:t>
      </w:r>
      <w:r w:rsidR="001F54B9"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кту</w:t>
      </w:r>
      <w:proofErr w:type="spellEnd"/>
      <w:r w:rsidR="001F54B9"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передбачається проведення комунальним підприємством «</w:t>
      </w:r>
      <w:proofErr w:type="spellStart"/>
      <w:r w:rsidR="001F54B9"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Міськсвітло</w:t>
      </w:r>
      <w:proofErr w:type="spellEnd"/>
      <w:r w:rsidR="001F54B9"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комплексу робіт, спрямованих на технічне переоснащення та модернізацію вуличного освітлення міста </w:t>
      </w:r>
      <w:r w:rsidR="00203D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Кременчука Полтавської області </w:t>
      </w:r>
      <w:r w:rsidR="001F54B9"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основі енергоефективних джерел світла, а саме встановленням сучасних світлодіодних світильників.</w:t>
      </w:r>
    </w:p>
    <w:p w:rsidR="001F54B9" w:rsidRPr="001F54B9" w:rsidRDefault="001F54B9" w:rsidP="00536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Строк запозичення 5 років.</w:t>
      </w:r>
    </w:p>
    <w:p w:rsidR="001F54B9" w:rsidRPr="001F54B9" w:rsidRDefault="001F54B9" w:rsidP="00536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Відсотки за користування кредитними коштами становлять 3 % річних.</w:t>
      </w:r>
    </w:p>
    <w:p w:rsidR="001F54B9" w:rsidRPr="001F54B9" w:rsidRDefault="001F54B9" w:rsidP="0053664A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Погашення кредиту здійснюється рівними щоквартальними  </w:t>
      </w:r>
      <w:proofErr w:type="spellStart"/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платежами</w:t>
      </w:r>
      <w:proofErr w:type="spellEnd"/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  відповідно до умов кредитного договору, починаючи з 15 вересня 2017 року. Строк погашення основн</w:t>
      </w:r>
      <w:r w:rsidR="00203D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ої суми боргу по запозиченню – </w:t>
      </w: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 червня 2021 року.</w:t>
      </w:r>
    </w:p>
    <w:p w:rsidR="001F54B9" w:rsidRPr="001F54B9" w:rsidRDefault="001F54B9" w:rsidP="00874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Сплата відсотків по кредиту здійснюється рівними </w:t>
      </w:r>
      <w:r w:rsidRPr="001F54B9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щоквартальними</w:t>
      </w: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платежами</w:t>
      </w:r>
      <w:proofErr w:type="spellEnd"/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відповідно до умов креди</w:t>
      </w:r>
      <w:r w:rsidR="00203D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тного договору, починаючи з </w:t>
      </w: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15 березня 2017 року. </w:t>
      </w:r>
    </w:p>
    <w:p w:rsidR="001F54B9" w:rsidRPr="001F54B9" w:rsidRDefault="001F54B9" w:rsidP="00874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Витрати бюджету Кременчуцької міської територіальної громади на 2021 рік з погашення та обслуговування місцевого боргу заплановано відповідно  графіку платежів, а саме:</w:t>
      </w:r>
    </w:p>
    <w:p w:rsidR="001F54B9" w:rsidRPr="001F54B9" w:rsidRDefault="001F54B9" w:rsidP="00536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сплата відсотків – 9,4 тис. грн;</w:t>
      </w:r>
    </w:p>
    <w:p w:rsidR="001F54B9" w:rsidRPr="001F54B9" w:rsidRDefault="001F54B9" w:rsidP="0053664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погашення основної суми боргу – 830,3 тис. грн.</w:t>
      </w:r>
    </w:p>
    <w:p w:rsidR="001F54B9" w:rsidRPr="001F54B9" w:rsidRDefault="001F54B9" w:rsidP="00536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2020 році укладено договір на залучення зовнішнього запозичення шляхом отримання кредиту від</w:t>
      </w: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Північної Екологічної Фінансової Корпорації (НЕФКО) на суму 13 000 000,0 грн. </w:t>
      </w:r>
      <w:r w:rsidRPr="001F54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Метою запозичення є фінансування заходів </w:t>
      </w:r>
      <w:proofErr w:type="spellStart"/>
      <w:r w:rsidRPr="001F54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проєкту</w:t>
      </w:r>
      <w:proofErr w:type="spellEnd"/>
      <w:r w:rsidRPr="001F54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«</w:t>
      </w:r>
      <w:r w:rsidRPr="001F54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Підвищення енергоефективності системи вуличного освітлення </w:t>
      </w:r>
      <w:r w:rsidR="003609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</w:t>
      </w:r>
      <w:r w:rsidRPr="001F54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м. Кременчука».</w:t>
      </w:r>
      <w:r w:rsidRPr="001F54B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Проектом передбачається реконструкція системи вуличного освітлення. </w:t>
      </w:r>
    </w:p>
    <w:p w:rsidR="001F54B9" w:rsidRPr="001F54B9" w:rsidRDefault="001F54B9" w:rsidP="00536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Строк запозичення 5 років.</w:t>
      </w:r>
    </w:p>
    <w:p w:rsidR="001F54B9" w:rsidRPr="001F54B9" w:rsidRDefault="001F54B9" w:rsidP="00536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Відсотки за користування кредитними коштами становлять  3 % річних.</w:t>
      </w:r>
    </w:p>
    <w:p w:rsidR="001F54B9" w:rsidRPr="001F54B9" w:rsidRDefault="001F54B9" w:rsidP="0053664A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Погашення кредиту здійснюється рівними щоквартальними  </w:t>
      </w:r>
      <w:proofErr w:type="spellStart"/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платежами</w:t>
      </w:r>
      <w:proofErr w:type="spellEnd"/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  відповідно до умов кредитного договору, починаючи з 15 червня 2021 року. Строк погашення основної суми боргу по запозиченню –  15  березня 2025 року.</w:t>
      </w:r>
    </w:p>
    <w:p w:rsidR="001F54B9" w:rsidRPr="001F54B9" w:rsidRDefault="001F54B9" w:rsidP="00536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Сплата відсотків по кредиту здійснюється рівними </w:t>
      </w:r>
      <w:r w:rsidRPr="001F54B9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щоквартальними</w:t>
      </w: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платежами</w:t>
      </w:r>
      <w:proofErr w:type="spellEnd"/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відповідно до умов кредитного договору, починаючи з                      15 березня 2021 року. </w:t>
      </w:r>
    </w:p>
    <w:p w:rsidR="001F54B9" w:rsidRPr="001F54B9" w:rsidRDefault="001F54B9" w:rsidP="00874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Витрати бюджету Кременчуцької міської територіальної громади на 2021 рік з погашення та обслуговування місцевого боргу заплановано відповідно  графіку платежів, а саме:</w:t>
      </w:r>
    </w:p>
    <w:p w:rsidR="001F54B9" w:rsidRPr="001F54B9" w:rsidRDefault="001F54B9" w:rsidP="00874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сплата відсотків – 390,0 тис. грн;</w:t>
      </w:r>
    </w:p>
    <w:p w:rsidR="001F54B9" w:rsidRPr="001F54B9" w:rsidRDefault="001F54B9" w:rsidP="00874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погашення основної суми боргу – 2 437,5 тис. грн.</w:t>
      </w:r>
    </w:p>
    <w:p w:rsidR="008742CE" w:rsidRDefault="008742CE" w:rsidP="00536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F54B9" w:rsidRPr="001F54B9" w:rsidRDefault="001F54B9" w:rsidP="00536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2020 році укладено договір на залучення зовнішнього запозичення шляхом отримання кредиту від</w:t>
      </w: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Північної Екологічної Фінансової Корпорації (НЕФКО) на суму 6 000 000,0</w:t>
      </w: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євро.</w:t>
      </w: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Pr="001F54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Метою запозичення є фінансування заходів </w:t>
      </w:r>
      <w:proofErr w:type="spellStart"/>
      <w:r w:rsidRPr="001F54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проєкту</w:t>
      </w:r>
      <w:proofErr w:type="spellEnd"/>
      <w:r w:rsidRPr="001F54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«</w:t>
      </w:r>
      <w:r w:rsidRPr="001F54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Енергоефективна </w:t>
      </w:r>
      <w:proofErr w:type="spellStart"/>
      <w:r w:rsidRPr="001F54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Раківка</w:t>
      </w:r>
      <w:proofErr w:type="spellEnd"/>
      <w:r w:rsidRPr="001F54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».</w:t>
      </w:r>
    </w:p>
    <w:p w:rsidR="001F54B9" w:rsidRPr="001F54B9" w:rsidRDefault="001F54B9" w:rsidP="005366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 w:rsidRPr="001F54B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</w:t>
      </w:r>
      <w:r w:rsidR="00203DB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є</w:t>
      </w:r>
      <w:r w:rsidRPr="001F54B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ктом</w:t>
      </w:r>
      <w:proofErr w:type="spellEnd"/>
      <w:r w:rsidRPr="001F54B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1F54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передбачається </w:t>
      </w:r>
      <w:r w:rsidRPr="001F54B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інвестування в </w:t>
      </w:r>
      <w:proofErr w:type="spellStart"/>
      <w:r w:rsidRPr="001F54B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теплогенеруючі</w:t>
      </w:r>
      <w:proofErr w:type="spellEnd"/>
      <w:r w:rsidRPr="001F54B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потужності на основі біомаси (4 </w:t>
      </w:r>
      <w:proofErr w:type="spellStart"/>
      <w:r w:rsidRPr="001F54B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МВт</w:t>
      </w:r>
      <w:proofErr w:type="spellEnd"/>
      <w:r w:rsidRPr="001F54B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), поліпшення теплових мереж, індивідуальних теплових пунктів (ІТП) та системи </w:t>
      </w:r>
      <w:r w:rsidRPr="001F54B9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SCADA</w:t>
      </w:r>
      <w:r w:rsidRPr="001F54B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яка покращить контроль, регулювання та моніторинг.  </w:t>
      </w:r>
    </w:p>
    <w:p w:rsidR="001F54B9" w:rsidRPr="0049176D" w:rsidRDefault="001F54B9" w:rsidP="00536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proofErr w:type="gramStart"/>
      <w:r w:rsidRPr="001F54B9">
        <w:rPr>
          <w:rFonts w:ascii="Times New Roman" w:eastAsia="Calibri" w:hAnsi="Times New Roman" w:cs="Times New Roman"/>
          <w:sz w:val="28"/>
          <w:szCs w:val="28"/>
          <w:lang w:eastAsia="ru-RU"/>
        </w:rPr>
        <w:t>Додатково</w:t>
      </w:r>
      <w:proofErr w:type="spellEnd"/>
      <w:r w:rsidRPr="001F54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1F54B9">
        <w:rPr>
          <w:rFonts w:ascii="Times New Roman" w:eastAsia="Calibri" w:hAnsi="Times New Roman" w:cs="Times New Roman"/>
          <w:sz w:val="28"/>
          <w:szCs w:val="28"/>
          <w:lang w:eastAsia="ru-RU"/>
        </w:rPr>
        <w:t>цього</w:t>
      </w:r>
      <w:proofErr w:type="spellEnd"/>
      <w:r w:rsidRPr="001F54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54B9">
        <w:rPr>
          <w:rFonts w:ascii="Times New Roman" w:eastAsia="Calibri" w:hAnsi="Times New Roman" w:cs="Times New Roman"/>
          <w:sz w:val="28"/>
          <w:szCs w:val="28"/>
          <w:lang w:eastAsia="ru-RU"/>
        </w:rPr>
        <w:t>проєкт</w:t>
      </w:r>
      <w:proofErr w:type="spellEnd"/>
      <w:r w:rsidRPr="001F54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54B9">
        <w:rPr>
          <w:rFonts w:ascii="Times New Roman" w:eastAsia="Calibri" w:hAnsi="Times New Roman" w:cs="Times New Roman"/>
          <w:sz w:val="28"/>
          <w:szCs w:val="28"/>
          <w:lang w:eastAsia="ru-RU"/>
        </w:rPr>
        <w:t>включає</w:t>
      </w:r>
      <w:proofErr w:type="spellEnd"/>
      <w:r w:rsidRPr="001F54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54B9">
        <w:rPr>
          <w:rFonts w:ascii="Times New Roman" w:eastAsia="Calibri" w:hAnsi="Times New Roman" w:cs="Times New Roman"/>
          <w:sz w:val="28"/>
          <w:szCs w:val="28"/>
          <w:lang w:eastAsia="ru-RU"/>
        </w:rPr>
        <w:t>теплогенеруючі</w:t>
      </w:r>
      <w:proofErr w:type="spellEnd"/>
      <w:r w:rsidRPr="001F54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54B9">
        <w:rPr>
          <w:rFonts w:ascii="Times New Roman" w:eastAsia="Calibri" w:hAnsi="Times New Roman" w:cs="Times New Roman"/>
          <w:sz w:val="28"/>
          <w:szCs w:val="28"/>
          <w:lang w:eastAsia="ru-RU"/>
        </w:rPr>
        <w:t>потужності</w:t>
      </w:r>
      <w:proofErr w:type="spellEnd"/>
      <w:r w:rsidRPr="001F54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1F54B9">
        <w:rPr>
          <w:rFonts w:ascii="Times New Roman" w:eastAsia="Calibri" w:hAnsi="Times New Roman" w:cs="Times New Roman"/>
          <w:sz w:val="28"/>
          <w:szCs w:val="28"/>
          <w:lang w:eastAsia="ru-RU"/>
        </w:rPr>
        <w:t>основі</w:t>
      </w:r>
      <w:proofErr w:type="spellEnd"/>
      <w:r w:rsidRPr="001F54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природного газу (40 МВт).</w:t>
      </w:r>
      <w:proofErr w:type="gramEnd"/>
      <w:r w:rsidRPr="001F54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54B9">
        <w:rPr>
          <w:rFonts w:ascii="Times New Roman" w:eastAsia="Calibri" w:hAnsi="Times New Roman" w:cs="Times New Roman"/>
          <w:sz w:val="28"/>
          <w:szCs w:val="28"/>
          <w:lang w:eastAsia="ru-RU"/>
        </w:rPr>
        <w:t>Проєкт</w:t>
      </w:r>
      <w:proofErr w:type="spellEnd"/>
      <w:r w:rsidRPr="001F54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буде </w:t>
      </w:r>
      <w:proofErr w:type="spellStart"/>
      <w:r w:rsidRPr="001F54B9">
        <w:rPr>
          <w:rFonts w:ascii="Times New Roman" w:eastAsia="Calibri" w:hAnsi="Times New Roman" w:cs="Times New Roman"/>
          <w:sz w:val="28"/>
          <w:szCs w:val="28"/>
          <w:lang w:eastAsia="ru-RU"/>
        </w:rPr>
        <w:t>реалізовано</w:t>
      </w:r>
      <w:proofErr w:type="spellEnd"/>
      <w:r w:rsidRPr="001F54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1F54B9">
        <w:rPr>
          <w:rFonts w:ascii="Times New Roman" w:eastAsia="Calibri" w:hAnsi="Times New Roman" w:cs="Times New Roman"/>
          <w:sz w:val="28"/>
          <w:szCs w:val="28"/>
          <w:lang w:eastAsia="ru-RU"/>
        </w:rPr>
        <w:t>базі</w:t>
      </w:r>
      <w:proofErr w:type="spellEnd"/>
      <w:r w:rsidRPr="001F54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54B9">
        <w:rPr>
          <w:rFonts w:ascii="Times New Roman" w:eastAsia="Calibri" w:hAnsi="Times New Roman" w:cs="Times New Roman"/>
          <w:sz w:val="28"/>
          <w:szCs w:val="28"/>
          <w:lang w:eastAsia="ru-RU"/>
        </w:rPr>
        <w:t>комунального</w:t>
      </w:r>
      <w:proofErr w:type="spellEnd"/>
      <w:r w:rsidRPr="001F54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F54B9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gramEnd"/>
      <w:r w:rsidRPr="001F54B9">
        <w:rPr>
          <w:rFonts w:ascii="Times New Roman" w:eastAsia="Calibri" w:hAnsi="Times New Roman" w:cs="Times New Roman"/>
          <w:sz w:val="28"/>
          <w:szCs w:val="28"/>
          <w:lang w:eastAsia="ru-RU"/>
        </w:rPr>
        <w:t>ідприємства</w:t>
      </w:r>
      <w:proofErr w:type="spellEnd"/>
      <w:r w:rsidRPr="001F54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1F54B9">
        <w:rPr>
          <w:rFonts w:ascii="Times New Roman" w:eastAsia="Calibri" w:hAnsi="Times New Roman" w:cs="Times New Roman"/>
          <w:sz w:val="28"/>
          <w:szCs w:val="28"/>
          <w:lang w:eastAsia="ru-RU"/>
        </w:rPr>
        <w:t>Теплоенерго</w:t>
      </w:r>
      <w:proofErr w:type="spellEnd"/>
      <w:r w:rsidRPr="001F54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яке </w:t>
      </w:r>
      <w:proofErr w:type="spellStart"/>
      <w:r w:rsidRPr="001F54B9">
        <w:rPr>
          <w:rFonts w:ascii="Times New Roman" w:eastAsia="Calibri" w:hAnsi="Times New Roman" w:cs="Times New Roman"/>
          <w:sz w:val="28"/>
          <w:szCs w:val="28"/>
          <w:lang w:eastAsia="ru-RU"/>
        </w:rPr>
        <w:t>належить</w:t>
      </w:r>
      <w:proofErr w:type="spellEnd"/>
      <w:r w:rsidRPr="001F54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1F54B9">
        <w:rPr>
          <w:rFonts w:ascii="Times New Roman" w:eastAsia="Calibri" w:hAnsi="Times New Roman" w:cs="Times New Roman"/>
          <w:sz w:val="28"/>
          <w:szCs w:val="28"/>
          <w:lang w:eastAsia="ru-RU"/>
        </w:rPr>
        <w:t>комунальної</w:t>
      </w:r>
      <w:proofErr w:type="spellEnd"/>
      <w:r w:rsidRPr="001F54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54B9">
        <w:rPr>
          <w:rFonts w:ascii="Times New Roman" w:eastAsia="Calibri" w:hAnsi="Times New Roman" w:cs="Times New Roman"/>
          <w:sz w:val="28"/>
          <w:szCs w:val="28"/>
          <w:lang w:eastAsia="ru-RU"/>
        </w:rPr>
        <w:t>власності</w:t>
      </w:r>
      <w:proofErr w:type="spellEnd"/>
      <w:r w:rsidRPr="001F54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9176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міської територіальної громади.</w:t>
      </w:r>
    </w:p>
    <w:p w:rsidR="001F54B9" w:rsidRPr="001F54B9" w:rsidRDefault="001F54B9" w:rsidP="005366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Видатки бюджету Кременчуцької міської територіальної громади на 2021 рік з обслуговування місцевого боргу заплановано в сумі </w:t>
      </w:r>
      <w:r w:rsidR="00203D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3 485,0 тис. грн. </w:t>
      </w:r>
    </w:p>
    <w:p w:rsidR="001F54B9" w:rsidRPr="001F54B9" w:rsidRDefault="001F54B9" w:rsidP="00874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Місцевий борг станом на 31.12.2021 прогнозується в розмірі </w:t>
      </w:r>
      <w:r w:rsidR="004917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10 562,5 тис. грн.</w:t>
      </w:r>
    </w:p>
    <w:p w:rsidR="001F54B9" w:rsidRPr="001F54B9" w:rsidRDefault="001F54B9" w:rsidP="008742CE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Строк погашення місцевого боргу становитиме до 2030  року включно. </w:t>
      </w:r>
    </w:p>
    <w:p w:rsidR="001F54B9" w:rsidRPr="001F54B9" w:rsidRDefault="001F54B9" w:rsidP="0053664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F54B9" w:rsidRDefault="001F54B9" w:rsidP="0053664A">
      <w:pPr>
        <w:tabs>
          <w:tab w:val="left" w:pos="851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F54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Оцінка ризиків місцевого боргу</w:t>
      </w:r>
    </w:p>
    <w:p w:rsidR="0053664A" w:rsidRPr="001F54B9" w:rsidRDefault="0053664A" w:rsidP="0053664A">
      <w:pPr>
        <w:tabs>
          <w:tab w:val="left" w:pos="851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F54B9" w:rsidRPr="001F54B9" w:rsidRDefault="001F54B9" w:rsidP="0053664A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Співвідношення обсягу виплат з обслуговування боргу до видатків загального фонду міського бюджету (без урахування реверсної дотації та субвенцій, крім субвенцій, передбачених пунктами 6–8 частини першої </w:t>
      </w:r>
      <w:r w:rsidR="008742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статті 97 Бюджетного кодексу України) на 2021 рік відповідає вимогам ст. 74 Бюджетного кодексу України та становить 0,3% (не може перевищувати 10%). </w:t>
      </w:r>
    </w:p>
    <w:p w:rsidR="001F54B9" w:rsidRPr="001F54B9" w:rsidRDefault="001F54B9" w:rsidP="0053664A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Заборгованість з платежів відсутня.</w:t>
      </w:r>
    </w:p>
    <w:p w:rsidR="001F54B9" w:rsidRPr="001F54B9" w:rsidRDefault="001F54B9" w:rsidP="0053664A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динаміку надходжень до загального фонду місцевого бюджету - місто має достатньо коштів на обслуговування та </w:t>
      </w:r>
      <w:r w:rsidR="004917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погашення</w:t>
      </w: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боргу.</w:t>
      </w:r>
    </w:p>
    <w:p w:rsidR="00203DBB" w:rsidRDefault="00203DBB" w:rsidP="0053664A">
      <w:pPr>
        <w:tabs>
          <w:tab w:val="left" w:pos="851"/>
        </w:tabs>
        <w:spacing w:after="0" w:line="240" w:lineRule="auto"/>
        <w:ind w:left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742CE" w:rsidRDefault="008742CE" w:rsidP="0053664A">
      <w:pPr>
        <w:tabs>
          <w:tab w:val="left" w:pos="851"/>
        </w:tabs>
        <w:spacing w:after="0" w:line="240" w:lineRule="auto"/>
        <w:ind w:left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03DBB" w:rsidRDefault="001F54B9" w:rsidP="0053664A">
      <w:pPr>
        <w:tabs>
          <w:tab w:val="left" w:pos="851"/>
        </w:tabs>
        <w:spacing w:after="0" w:line="240" w:lineRule="auto"/>
        <w:ind w:left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F54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По</w:t>
      </w:r>
      <w:r w:rsidRPr="001F54B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казники  місцевого бюджету </w:t>
      </w:r>
    </w:p>
    <w:p w:rsidR="001F54B9" w:rsidRDefault="001F54B9" w:rsidP="0053664A">
      <w:pPr>
        <w:tabs>
          <w:tab w:val="left" w:pos="851"/>
        </w:tabs>
        <w:spacing w:after="0" w:line="240" w:lineRule="auto"/>
        <w:ind w:left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F54B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 частині</w:t>
      </w:r>
      <w:r w:rsidR="00203DB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53664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гарантованого місцевого боргу</w:t>
      </w:r>
    </w:p>
    <w:p w:rsidR="0053664A" w:rsidRPr="001F54B9" w:rsidRDefault="0053664A" w:rsidP="0053664A">
      <w:pPr>
        <w:tabs>
          <w:tab w:val="left" w:pos="851"/>
        </w:tabs>
        <w:spacing w:after="0" w:line="240" w:lineRule="auto"/>
        <w:ind w:left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F54B9" w:rsidRPr="001F54B9" w:rsidRDefault="001F54B9" w:rsidP="005366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Витрати місцевого бюджету на </w:t>
      </w:r>
      <w:r w:rsidRPr="001F54B9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забезпечення гарантійних зобов'язань позичальників, що отримали кредити під місцеві гарантії </w:t>
      </w:r>
      <w:r w:rsidRPr="001F54B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передбачено в сумі 61 364,2</w:t>
      </w:r>
      <w:r w:rsidRPr="001F54B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 w:eastAsia="ru-RU"/>
        </w:rPr>
        <w:t xml:space="preserve"> </w:t>
      </w:r>
      <w:r w:rsidRPr="001F54B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тис. грн, що</w:t>
      </w: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можуть надаватися у разі нестачі власних коштів підприємства на виконання зобов’язань по кредитних договорах.</w:t>
      </w:r>
    </w:p>
    <w:p w:rsidR="0049176D" w:rsidRDefault="001F54B9" w:rsidP="00AA72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</w:pPr>
      <w:r w:rsidRPr="001F54B9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>Діючі місцеві гарантії</w:t>
      </w:r>
      <w:r w:rsidR="0049176D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>,</w:t>
      </w:r>
      <w:r w:rsidRPr="001F54B9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надані Кременчуцькою міською радою</w:t>
      </w:r>
      <w:r w:rsidR="0049176D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>:</w:t>
      </w:r>
    </w:p>
    <w:p w:rsidR="001F54B9" w:rsidRPr="0049176D" w:rsidRDefault="001F54B9" w:rsidP="00AA7207">
      <w:pPr>
        <w:pStyle w:val="a9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  <w:r w:rsidRPr="0049176D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>2009 р</w:t>
      </w:r>
      <w:r w:rsidR="0049176D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>ік</w:t>
      </w:r>
      <w:r w:rsidRPr="0049176D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</w:t>
      </w:r>
      <w:r w:rsidRPr="004917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забезпечення боргових зобов’язань </w:t>
      </w:r>
      <w:r w:rsidRPr="0049176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>комунальному підприємству «</w:t>
      </w:r>
      <w:proofErr w:type="spellStart"/>
      <w:r w:rsidRPr="0049176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>Кременчукводоканал</w:t>
      </w:r>
      <w:proofErr w:type="spellEnd"/>
      <w:r w:rsidRPr="0049176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» відповідно до Договору про </w:t>
      </w:r>
      <w:proofErr w:type="spellStart"/>
      <w:r w:rsidRPr="0049176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>субкредитування</w:t>
      </w:r>
      <w:proofErr w:type="spellEnd"/>
      <w:r w:rsidRPr="0049176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 </w:t>
      </w:r>
      <w:r w:rsidR="008742CE" w:rsidRPr="0049176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від 27.01.2010 </w:t>
      </w:r>
      <w:r w:rsidRPr="0049176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>№</w:t>
      </w:r>
      <w:r w:rsidR="008742CE" w:rsidRPr="0049176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 </w:t>
      </w:r>
      <w:r w:rsidRPr="0049176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>28010-02/11 між Міністерством фінансів України, Міністерством з питань житлово - комунального господарства України та</w:t>
      </w:r>
      <w:r w:rsidR="008742CE" w:rsidRPr="0049176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 КП </w:t>
      </w:r>
      <w:r w:rsidRPr="0049176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>«</w:t>
      </w:r>
      <w:proofErr w:type="spellStart"/>
      <w:r w:rsidRPr="0049176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>Кременчукводоканал</w:t>
      </w:r>
      <w:proofErr w:type="spellEnd"/>
      <w:r w:rsidRPr="0049176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>» «Про використання сум позики, що надається Україні Міжнародним банком реконструкції та розвитку» (Угода про позику «</w:t>
      </w:r>
      <w:proofErr w:type="spellStart"/>
      <w:r w:rsidRPr="0049176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>Проєкт</w:t>
      </w:r>
      <w:proofErr w:type="spellEnd"/>
      <w:r w:rsidRPr="0049176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 розвитку міської інфраструктури» </w:t>
      </w:r>
      <w:r w:rsidR="008742CE" w:rsidRPr="0049176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від 26.05.2008 року </w:t>
      </w:r>
      <w:r w:rsidRPr="0049176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№4869-UA). </w:t>
      </w:r>
    </w:p>
    <w:p w:rsidR="001F54B9" w:rsidRPr="001F54B9" w:rsidRDefault="001F54B9" w:rsidP="005366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  <w:r w:rsidRPr="001F54B9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Загальна сума </w:t>
      </w:r>
      <w:proofErr w:type="spellStart"/>
      <w:r w:rsidRPr="001F54B9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>субкредиту</w:t>
      </w:r>
      <w:proofErr w:type="spellEnd"/>
      <w:r w:rsidRPr="001F54B9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 </w:t>
      </w:r>
      <w:r w:rsidR="00203DBB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відповідно до Додаткової Угоди                          </w:t>
      </w:r>
      <w:r w:rsidRPr="001F54B9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від 01 квітня 2016 року № 28010-02/11-3 до Договору про </w:t>
      </w:r>
      <w:proofErr w:type="spellStart"/>
      <w:r w:rsidRPr="001F54B9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>субкредитування</w:t>
      </w:r>
      <w:proofErr w:type="spellEnd"/>
      <w:r w:rsidRPr="001F54B9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 №28010-02/11 від 27.01.2010 складає 6 528 743,88 </w:t>
      </w:r>
      <w:proofErr w:type="spellStart"/>
      <w:r w:rsidRPr="001F54B9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>дол</w:t>
      </w:r>
      <w:proofErr w:type="spellEnd"/>
      <w:r w:rsidRPr="001F54B9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. США.  У відповідності до графіку погашення основної суми </w:t>
      </w:r>
      <w:proofErr w:type="spellStart"/>
      <w:r w:rsidRPr="001F54B9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>субкредиту</w:t>
      </w:r>
      <w:proofErr w:type="spellEnd"/>
      <w:r w:rsidRPr="001F54B9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 останній платіж передбачається 15 жовтня 2027 року. </w:t>
      </w:r>
    </w:p>
    <w:p w:rsidR="001F54B9" w:rsidRPr="001F54B9" w:rsidRDefault="001F54B9" w:rsidP="005366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  <w:r w:rsidRPr="001F54B9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В 2021 році погашення основної суми </w:t>
      </w:r>
      <w:proofErr w:type="spellStart"/>
      <w:r w:rsidRPr="001F54B9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>субкредиту</w:t>
      </w:r>
      <w:proofErr w:type="spellEnd"/>
      <w:r w:rsidRPr="001F54B9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 планується здійснювати двома </w:t>
      </w:r>
      <w:proofErr w:type="spellStart"/>
      <w:r w:rsidRPr="001F54B9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>платежами</w:t>
      </w:r>
      <w:proofErr w:type="spellEnd"/>
      <w:r w:rsidRPr="001F54B9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 15 квітня</w:t>
      </w:r>
      <w:r w:rsidR="00203DBB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 та 15 жовтня в загальній сумі </w:t>
      </w:r>
      <w:r w:rsidRPr="001F54B9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431 748,26 </w:t>
      </w:r>
      <w:proofErr w:type="spellStart"/>
      <w:r w:rsidRPr="001F54B9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>дол</w:t>
      </w:r>
      <w:proofErr w:type="spellEnd"/>
      <w:r w:rsidRPr="001F54B9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. США. Сплату відсотків та маржі відповідно до договору планується здійснювати двічі на рік 15 квітня і 15 жовтня 2020 року. </w:t>
      </w:r>
    </w:p>
    <w:p w:rsidR="001F54B9" w:rsidRPr="001F54B9" w:rsidRDefault="001F54B9" w:rsidP="005366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  <w:r w:rsidRPr="001F54B9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>Видатки на виконання надан</w:t>
      </w:r>
      <w:r w:rsidR="0049176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>ої</w:t>
      </w:r>
      <w:r w:rsidRPr="001F54B9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 місцев</w:t>
      </w:r>
      <w:r w:rsidR="0049176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>ої гарантії</w:t>
      </w:r>
      <w:r w:rsidRPr="001F54B9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 на 2021 рік визначені в сумі 3 200,0 тис. грн.</w:t>
      </w:r>
    </w:p>
    <w:p w:rsidR="001F54B9" w:rsidRPr="001F54B9" w:rsidRDefault="001F54B9" w:rsidP="005366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1F54B9" w:rsidRPr="0049176D" w:rsidRDefault="001F54B9" w:rsidP="0049176D">
      <w:pPr>
        <w:pStyle w:val="a9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17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2016 р</w:t>
      </w:r>
      <w:r w:rsidR="004917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ік</w:t>
      </w:r>
      <w:r w:rsidRPr="004917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917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 w:rsidRPr="004917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«Оновлення міського електротранспорту </w:t>
      </w:r>
      <w:r w:rsidR="007049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4917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Кременчук»</w:t>
      </w:r>
      <w:r w:rsidR="004917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(кредит ЄБРР)</w:t>
      </w:r>
      <w:r w:rsidRPr="004917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1F54B9" w:rsidRPr="001F54B9" w:rsidRDefault="001F54B9" w:rsidP="0053664A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Загальна сума кредиту 7 999,964 тис. євро. Строк кредиту 12 років</w:t>
      </w:r>
      <w:r w:rsidRPr="001F54B9">
        <w:rPr>
          <w:rFonts w:ascii="Calibri" w:eastAsia="Times New Roman" w:hAnsi="Calibri" w:cs="Times New Roman"/>
          <w:sz w:val="28"/>
          <w:szCs w:val="28"/>
          <w:lang w:val="uk-UA" w:eastAsia="uk-UA"/>
        </w:rPr>
        <w:t xml:space="preserve">, </w:t>
      </w: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упродовж яких кредит має бути повністю погашений рівними піврічними </w:t>
      </w:r>
      <w:proofErr w:type="spellStart"/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платежами</w:t>
      </w:r>
      <w:proofErr w:type="spellEnd"/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урахуванням пільгового періоду, що становить 2 роки. </w:t>
      </w:r>
    </w:p>
    <w:p w:rsidR="001F54B9" w:rsidRPr="001F54B9" w:rsidRDefault="001F54B9" w:rsidP="005366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B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Листом - Угодою фінансування, </w:t>
      </w: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укладеної</w:t>
      </w:r>
      <w:r w:rsidRPr="001F54B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між ЄБРР та КП «Кременчуцьке тролейбус</w:t>
      </w:r>
      <w:r w:rsidR="00203DB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не управління ім. Л.Я. Левітана</w:t>
      </w:r>
      <w:r w:rsidRPr="001F54B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</w:t>
      </w: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15 вересня 2020 року</w:t>
      </w:r>
      <w:r w:rsidR="008357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відстрочені планові платежі в рахунок погашення основної суми боргу за</w:t>
      </w:r>
      <w:r w:rsidRPr="001F54B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Кредитним договором </w:t>
      </w: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21.12.2016, укладеним</w:t>
      </w:r>
      <w:r w:rsidRPr="001F54B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між ЄБРР та КП «Кременчуцьке тролейбусне управління ім. Л.Я. Левітан</w:t>
      </w:r>
      <w:r w:rsidR="0074715E">
        <w:rPr>
          <w:rFonts w:ascii="Times New Roman" w:eastAsia="Times New Roman" w:hAnsi="Times New Roman" w:cs="Times New Roman"/>
          <w:bCs/>
          <w:color w:val="2A2928"/>
          <w:sz w:val="28"/>
          <w:szCs w:val="28"/>
          <w:lang w:val="uk-UA" w:eastAsia="ru-RU"/>
        </w:rPr>
        <w:t>а</w:t>
      </w:r>
      <w:r w:rsidRPr="001F54B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»,</w:t>
      </w: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 саме: перенесені  платежі</w:t>
      </w:r>
      <w:r w:rsidRPr="001F54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03D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погашення кредиту з </w:t>
      </w: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10 вересня 2020</w:t>
      </w:r>
      <w:r w:rsidR="00203D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року на 10 березня 2028 року,</w:t>
      </w: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10 березня 2021 </w:t>
      </w:r>
      <w:r w:rsidR="00203D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року </w:t>
      </w: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 10 вересня 2028 року</w:t>
      </w: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F54B9" w:rsidRPr="001F54B9" w:rsidRDefault="001F54B9" w:rsidP="0053664A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F54B9">
        <w:rPr>
          <w:rFonts w:ascii="Times New Roman" w:eastAsia="Times New Roman" w:hAnsi="Times New Roman" w:cs="Times New Roman"/>
          <w:kern w:val="2"/>
          <w:sz w:val="28"/>
          <w:szCs w:val="28"/>
          <w:lang w:val="uk-UA" w:eastAsia="uk-UA"/>
        </w:rPr>
        <w:t xml:space="preserve">В 2021 році погашення основної суми кредиту планується здійснити </w:t>
      </w:r>
      <w:r w:rsidR="00203DBB">
        <w:rPr>
          <w:rFonts w:ascii="Times New Roman" w:eastAsia="Times New Roman" w:hAnsi="Times New Roman" w:cs="Times New Roman"/>
          <w:kern w:val="2"/>
          <w:sz w:val="28"/>
          <w:szCs w:val="28"/>
          <w:lang w:val="uk-UA" w:eastAsia="uk-UA"/>
        </w:rPr>
        <w:t xml:space="preserve">                    </w:t>
      </w:r>
      <w:r w:rsidRPr="001F54B9">
        <w:rPr>
          <w:rFonts w:ascii="Times New Roman" w:eastAsia="Times New Roman" w:hAnsi="Times New Roman" w:cs="Times New Roman"/>
          <w:kern w:val="2"/>
          <w:sz w:val="28"/>
          <w:szCs w:val="28"/>
          <w:lang w:val="uk-UA" w:eastAsia="uk-UA"/>
        </w:rPr>
        <w:t xml:space="preserve">10 вересня в загальній сумі  413,91 </w:t>
      </w: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тис. євро</w:t>
      </w:r>
      <w:r w:rsidRPr="001F54B9">
        <w:rPr>
          <w:rFonts w:ascii="Times New Roman" w:eastAsia="Times New Roman" w:hAnsi="Times New Roman" w:cs="Times New Roman"/>
          <w:kern w:val="2"/>
          <w:sz w:val="28"/>
          <w:szCs w:val="28"/>
          <w:lang w:val="uk-UA" w:eastAsia="uk-UA"/>
        </w:rPr>
        <w:t xml:space="preserve">. Сплату відсотків відповідно до договору планується здійснювати двічі на рік 10 березня та 10 вересня </w:t>
      </w:r>
      <w:r w:rsidR="00203DBB">
        <w:rPr>
          <w:rFonts w:ascii="Times New Roman" w:eastAsia="Times New Roman" w:hAnsi="Times New Roman" w:cs="Times New Roman"/>
          <w:kern w:val="2"/>
          <w:sz w:val="28"/>
          <w:szCs w:val="28"/>
          <w:lang w:val="uk-UA" w:eastAsia="uk-UA"/>
        </w:rPr>
        <w:t xml:space="preserve">                 </w:t>
      </w:r>
      <w:r w:rsidRPr="001F54B9">
        <w:rPr>
          <w:rFonts w:ascii="Times New Roman" w:eastAsia="Times New Roman" w:hAnsi="Times New Roman" w:cs="Times New Roman"/>
          <w:kern w:val="2"/>
          <w:sz w:val="28"/>
          <w:szCs w:val="28"/>
          <w:lang w:val="uk-UA" w:eastAsia="uk-UA"/>
        </w:rPr>
        <w:t>2021 року.</w:t>
      </w:r>
    </w:p>
    <w:p w:rsidR="001F54B9" w:rsidRPr="001F54B9" w:rsidRDefault="001F54B9" w:rsidP="005366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Видатки на виконання місцев</w:t>
      </w:r>
      <w:r w:rsidR="004917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гаранті</w:t>
      </w:r>
      <w:r w:rsidR="004917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кредиту ЄБРР за </w:t>
      </w:r>
      <w:proofErr w:type="spellStart"/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проєктом</w:t>
      </w:r>
      <w:proofErr w:type="spellEnd"/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«Оновлення міського електротранспорту м. Кременчук» на 2021 рік визначені в сумі 32 109,3 тис. грн.</w:t>
      </w:r>
    </w:p>
    <w:p w:rsidR="001F54B9" w:rsidRPr="001F54B9" w:rsidRDefault="001F54B9" w:rsidP="005366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F54B9" w:rsidRPr="00AA7207" w:rsidRDefault="001F54B9" w:rsidP="00AA7207">
      <w:pPr>
        <w:pStyle w:val="a9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17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2018 р</w:t>
      </w:r>
      <w:r w:rsidR="004917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ік</w:t>
      </w:r>
      <w:r w:rsidRPr="004917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9176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>проєкт</w:t>
      </w:r>
      <w:proofErr w:type="spellEnd"/>
      <w:r w:rsidRPr="0049176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 «Підвищення енергоефективності громадських будівель у м. Кременчук»</w:t>
      </w:r>
      <w:r w:rsidR="007049C0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>.</w:t>
      </w:r>
      <w:r w:rsidRPr="0049176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 Загальна сума кредиту </w:t>
      </w:r>
      <w:r w:rsidR="007049C0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ЄБРР </w:t>
      </w:r>
      <w:r w:rsidRPr="0049176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складає 7 500,0 тис. </w:t>
      </w:r>
      <w:r w:rsidRPr="004917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Євро</w:t>
      </w:r>
      <w:r w:rsidR="0049176D" w:rsidRPr="0049176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>:</w:t>
      </w:r>
      <w:r w:rsidR="00AA7207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 </w:t>
      </w:r>
      <w:r w:rsidR="00AA7207" w:rsidRPr="00AA72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6 млн. Євро кошти </w:t>
      </w:r>
      <w:r w:rsidRPr="00AA72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Європейського б</w:t>
      </w:r>
      <w:r w:rsidR="00AA72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анку реконструкції та розвитку </w:t>
      </w:r>
      <w:r w:rsidRPr="00AA72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 Фонду чи</w:t>
      </w:r>
      <w:r w:rsidR="00AA7207" w:rsidRPr="00AA72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стих технологій – 1,5 млн. Євро.</w:t>
      </w:r>
    </w:p>
    <w:p w:rsidR="001F54B9" w:rsidRPr="001F54B9" w:rsidRDefault="00AA7207" w:rsidP="00AA7207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</w:t>
      </w:r>
      <w:r w:rsidR="001F54B9" w:rsidRPr="001F54B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трок кредиту – 13 років, упродовж яких кредит має бути повністю погашений рівними піврічними </w:t>
      </w:r>
      <w:proofErr w:type="spellStart"/>
      <w:r w:rsidR="001F54B9" w:rsidRPr="001F54B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платежами</w:t>
      </w:r>
      <w:proofErr w:type="spellEnd"/>
      <w:r w:rsidR="001F54B9" w:rsidRPr="001F54B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після завершення пільгового періоду, що становить 3 роки. </w:t>
      </w:r>
    </w:p>
    <w:p w:rsidR="001F54B9" w:rsidRPr="001F54B9" w:rsidRDefault="001F54B9" w:rsidP="00536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2021 році планується розпочати залучення кредиту ЄБРР в сумі</w:t>
      </w:r>
      <w:r w:rsidR="00FD39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</w:t>
      </w:r>
      <w:r w:rsidR="008357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2 500,0 тис. Є</w:t>
      </w: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вро. </w:t>
      </w:r>
    </w:p>
    <w:p w:rsidR="001F54B9" w:rsidRPr="001F54B9" w:rsidRDefault="00AA7207" w:rsidP="00536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>П</w:t>
      </w:r>
      <w:r w:rsidR="001F54B9" w:rsidRPr="001F54B9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огашення основної суми кредиту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в поточному році </w:t>
      </w:r>
      <w:r w:rsidR="001F54B9" w:rsidRPr="001F54B9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>плануєт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ься здійснювати двома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>платежами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>:</w:t>
      </w:r>
      <w:r w:rsidR="001F54B9" w:rsidRPr="001F54B9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 16 квітня і 16 жовтня 2021 року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 на </w:t>
      </w:r>
      <w:r w:rsidR="001F54B9" w:rsidRPr="001F54B9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>загальн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>у</w:t>
      </w:r>
      <w:r w:rsidR="001F54B9" w:rsidRPr="001F54B9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 сум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>у</w:t>
      </w:r>
      <w:r w:rsidR="001F54B9" w:rsidRPr="001F54B9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  </w:t>
      </w:r>
      <w:r w:rsidR="00FD396C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                </w:t>
      </w:r>
      <w:r w:rsidR="001F54B9" w:rsidRPr="001F54B9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500,0 </w:t>
      </w:r>
      <w:r w:rsidR="008357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 Є</w:t>
      </w:r>
      <w:r w:rsidR="001F54B9"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1F54B9" w:rsidRPr="001F54B9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 Сплату відсотків відповідно до договору планується здійснювати двічі на рік 16 квітня і 16 жовтня 2021 року. </w:t>
      </w:r>
      <w:r w:rsidR="001F54B9"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1F54B9" w:rsidRDefault="001F54B9" w:rsidP="005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Видатки на виконання місцев</w:t>
      </w:r>
      <w:r w:rsidR="00AA72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гаранті</w:t>
      </w:r>
      <w:r w:rsidR="00AA72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кредиту ЄБРР </w:t>
      </w:r>
      <w:r w:rsidRPr="001F54B9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за </w:t>
      </w:r>
      <w:proofErr w:type="spellStart"/>
      <w:r w:rsidRPr="001F54B9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>проєктом</w:t>
      </w:r>
      <w:proofErr w:type="spellEnd"/>
      <w:r w:rsidRPr="001F54B9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 «Підвищення енергоефективності громадських будівель у м. Кременчук» </w:t>
      </w: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2021 рік визначені в сумі 26 054,9 тис. грн.</w:t>
      </w:r>
    </w:p>
    <w:p w:rsidR="0049176D" w:rsidRPr="001F54B9" w:rsidRDefault="0049176D" w:rsidP="004917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2021 році надання місцевих гарантій не передбачається.</w:t>
      </w:r>
    </w:p>
    <w:p w:rsidR="0053664A" w:rsidRPr="001F54B9" w:rsidRDefault="0053664A" w:rsidP="00536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F54B9" w:rsidRDefault="001F54B9" w:rsidP="0053664A">
      <w:pPr>
        <w:tabs>
          <w:tab w:val="left" w:pos="851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F54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Стан та структура гарантованого боргу</w:t>
      </w:r>
    </w:p>
    <w:p w:rsidR="0053664A" w:rsidRPr="001F54B9" w:rsidRDefault="0053664A" w:rsidP="0053664A">
      <w:pPr>
        <w:tabs>
          <w:tab w:val="left" w:pos="851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F54B9" w:rsidRPr="001F54B9" w:rsidRDefault="001F54B9" w:rsidP="005366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Станом на 31.12.2021</w:t>
      </w:r>
      <w:r w:rsidRPr="001F54B9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обсяг гарантованого місцевого боргу місцевого бюджету прогнозується в розмірі 397 004,2 тис. грн.</w:t>
      </w:r>
      <w:r w:rsidRPr="001F54B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</w:t>
      </w:r>
    </w:p>
    <w:p w:rsidR="001F54B9" w:rsidRPr="001F54B9" w:rsidRDefault="00FD396C" w:rsidP="00F91E7F">
      <w:pPr>
        <w:shd w:val="clear" w:color="auto" w:fill="FFFFFF"/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Строк </w:t>
      </w:r>
      <w:r w:rsidR="001F54B9"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погашення гарантованого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місцевого боргу становитиме</w:t>
      </w:r>
      <w:r w:rsidR="001F54B9"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2030 р</w:t>
      </w:r>
      <w:r w:rsidR="00F91E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ік</w:t>
      </w:r>
      <w:r w:rsidR="001F54B9"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включно. </w:t>
      </w:r>
    </w:p>
    <w:p w:rsidR="001F54B9" w:rsidRPr="001F54B9" w:rsidRDefault="001F54B9" w:rsidP="0053664A">
      <w:pPr>
        <w:tabs>
          <w:tab w:val="left" w:pos="851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F54B9" w:rsidRDefault="001F54B9" w:rsidP="0053664A">
      <w:pPr>
        <w:tabs>
          <w:tab w:val="left" w:pos="851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F54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Оцінка ризиків гарантованого боргу</w:t>
      </w:r>
    </w:p>
    <w:p w:rsidR="0053664A" w:rsidRPr="001F54B9" w:rsidRDefault="0053664A" w:rsidP="0053664A">
      <w:pPr>
        <w:tabs>
          <w:tab w:val="left" w:pos="851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F54B9" w:rsidRPr="001F54B9" w:rsidRDefault="001F54B9" w:rsidP="0053664A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Враховуючи динаміку надходжень до загального фонду місцевого бюджету</w:t>
      </w:r>
      <w:r w:rsidR="008357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місто має достатньо коштів на обслуговування та повернення боргу. </w:t>
      </w:r>
    </w:p>
    <w:p w:rsidR="001F54B9" w:rsidRPr="001F54B9" w:rsidRDefault="001F54B9" w:rsidP="0053664A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Заборгованість з платежів відсутня.</w:t>
      </w:r>
    </w:p>
    <w:p w:rsidR="001F54B9" w:rsidRPr="008357E1" w:rsidRDefault="001F54B9" w:rsidP="0053664A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Зважаючи на наведені фактори, ризики щодо не погашення гарантованого містом боргу є мінімальними</w:t>
      </w:r>
      <w:r w:rsidR="008357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оскільки в бюджеті Кременчуцької міської територіальної громади на 2021 рік передбачені видатки на виконання всіх боргових зобов</w:t>
      </w:r>
      <w:r w:rsidR="008357E1" w:rsidRPr="008357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8357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язань по укладеним договорам в повному обсязі.</w:t>
      </w:r>
    </w:p>
    <w:p w:rsidR="001F54B9" w:rsidRPr="001F54B9" w:rsidRDefault="001F54B9" w:rsidP="0053664A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F54B9" w:rsidRPr="001F54B9" w:rsidRDefault="001F54B9" w:rsidP="0053664A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F54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Основними шляхами виконання програми є:</w:t>
      </w:r>
    </w:p>
    <w:p w:rsidR="001F54B9" w:rsidRPr="001F54B9" w:rsidRDefault="001F54B9" w:rsidP="0053664A">
      <w:pPr>
        <w:shd w:val="clear" w:color="auto" w:fill="FFFFFF"/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Забезпечення виконання </w:t>
      </w:r>
      <w:r w:rsidR="00AA7207"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спеціального фонду </w:t>
      </w:r>
      <w:r w:rsidR="008357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бюджету розвитку</w:t>
      </w:r>
      <w:r w:rsidR="008357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bookmarkStart w:id="0" w:name="_GoBack"/>
      <w:bookmarkEnd w:id="0"/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місцевого бюджету.</w:t>
      </w:r>
    </w:p>
    <w:p w:rsidR="001F54B9" w:rsidRPr="001F54B9" w:rsidRDefault="001F54B9" w:rsidP="0053664A">
      <w:pPr>
        <w:shd w:val="clear" w:color="auto" w:fill="FFFFFF"/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Недопущення заборгованості в процесі погашення гарантованого містом боргу та платежів з його обслуговування.</w:t>
      </w:r>
    </w:p>
    <w:p w:rsidR="001F54B9" w:rsidRDefault="001F54B9" w:rsidP="0053664A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Результати роботи з питань місцевого боргу розміщуються на </w:t>
      </w:r>
      <w:r w:rsidR="00FD39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офіційному сайті Кременчуцької </w:t>
      </w: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</w:t>
      </w:r>
      <w:r w:rsidR="00FD39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кої ради Кременчуцького району </w:t>
      </w:r>
      <w:r w:rsidR="00AA72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Полтавської області </w:t>
      </w: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в реєстрах місцевих запозичень</w:t>
      </w:r>
      <w:r w:rsidR="00AA72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розміщених на веб-сайті Міністерства фінансів України.</w:t>
      </w:r>
    </w:p>
    <w:p w:rsidR="0053664A" w:rsidRPr="001F54B9" w:rsidRDefault="0053664A" w:rsidP="0053664A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F54B9" w:rsidRDefault="001F54B9" w:rsidP="005366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F54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Координація та контроль за ходом виконання Програми</w:t>
      </w:r>
    </w:p>
    <w:p w:rsidR="0053664A" w:rsidRPr="001F54B9" w:rsidRDefault="0053664A" w:rsidP="005366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F54B9" w:rsidRPr="001F54B9" w:rsidRDefault="001F54B9" w:rsidP="00536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Координ</w:t>
      </w:r>
      <w:r w:rsidR="00AA72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ацію Програми в частині строків</w:t>
      </w: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погашення основної суми боргу та сплати відсотків за користування кредитними коштами здійснює Департамент фінансів </w:t>
      </w:r>
      <w:r w:rsidRPr="001F54B9">
        <w:rPr>
          <w:rFonts w:ascii="Times New Roman" w:eastAsia="Times New Roman" w:hAnsi="Times New Roman" w:cs="Arial"/>
          <w:sz w:val="28"/>
          <w:szCs w:val="28"/>
          <w:lang w:val="uk-UA" w:eastAsia="ru-RU"/>
        </w:rPr>
        <w:t>Кременчу</w:t>
      </w:r>
      <w:r w:rsidR="00FD396C">
        <w:rPr>
          <w:rFonts w:ascii="Times New Roman" w:eastAsia="Times New Roman" w:hAnsi="Times New Roman" w:cs="Arial"/>
          <w:sz w:val="28"/>
          <w:szCs w:val="28"/>
          <w:lang w:val="uk-UA" w:eastAsia="ru-RU"/>
        </w:rPr>
        <w:t xml:space="preserve">цької міської ради </w:t>
      </w:r>
      <w:r w:rsidR="00AA7207">
        <w:rPr>
          <w:rFonts w:ascii="Times New Roman" w:eastAsia="Times New Roman" w:hAnsi="Times New Roman" w:cs="Arial"/>
          <w:sz w:val="28"/>
          <w:szCs w:val="28"/>
          <w:lang w:val="uk-UA" w:eastAsia="ru-RU"/>
        </w:rPr>
        <w:t xml:space="preserve">Кременчуцького району </w:t>
      </w:r>
      <w:r w:rsidR="00FD396C">
        <w:rPr>
          <w:rFonts w:ascii="Times New Roman" w:eastAsia="Times New Roman" w:hAnsi="Times New Roman" w:cs="Arial"/>
          <w:sz w:val="28"/>
          <w:szCs w:val="28"/>
          <w:lang w:val="uk-UA" w:eastAsia="ru-RU"/>
        </w:rPr>
        <w:t xml:space="preserve">Полтавської </w:t>
      </w:r>
      <w:r w:rsidRPr="001F54B9">
        <w:rPr>
          <w:rFonts w:ascii="Times New Roman" w:eastAsia="Times New Roman" w:hAnsi="Times New Roman" w:cs="Arial"/>
          <w:sz w:val="28"/>
          <w:szCs w:val="28"/>
          <w:lang w:val="uk-UA" w:eastAsia="ru-RU"/>
        </w:rPr>
        <w:t>області</w:t>
      </w: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здійснюється в порядку, встановленому законодавством.</w:t>
      </w:r>
    </w:p>
    <w:p w:rsidR="001F54B9" w:rsidRPr="001F54B9" w:rsidRDefault="001F54B9" w:rsidP="0053664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Програми управління боргом Кременчуцької міської територіальної громади на 2021 рік здійснює Департамент фінансів </w:t>
      </w:r>
      <w:r w:rsidRPr="001F54B9">
        <w:rPr>
          <w:rFonts w:ascii="Times New Roman" w:eastAsia="Times New Roman" w:hAnsi="Times New Roman" w:cs="Arial"/>
          <w:sz w:val="28"/>
          <w:szCs w:val="28"/>
          <w:lang w:val="uk-UA" w:eastAsia="ru-RU"/>
        </w:rPr>
        <w:t>Кременчуцької міської ради</w:t>
      </w: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Кременчуцького району  </w:t>
      </w:r>
      <w:r w:rsidR="00FD396C">
        <w:rPr>
          <w:rFonts w:ascii="Times New Roman" w:eastAsia="Times New Roman" w:hAnsi="Times New Roman" w:cs="Arial"/>
          <w:sz w:val="28"/>
          <w:szCs w:val="28"/>
          <w:lang w:val="uk-UA" w:eastAsia="ru-RU"/>
        </w:rPr>
        <w:t xml:space="preserve">Полтавської </w:t>
      </w:r>
      <w:r w:rsidRPr="001F54B9">
        <w:rPr>
          <w:rFonts w:ascii="Times New Roman" w:eastAsia="Times New Roman" w:hAnsi="Times New Roman" w:cs="Arial"/>
          <w:sz w:val="28"/>
          <w:szCs w:val="28"/>
          <w:lang w:val="uk-UA" w:eastAsia="ru-RU"/>
        </w:rPr>
        <w:t>області</w:t>
      </w:r>
      <w:r w:rsidRPr="001F5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 також забезпечує складання звіту про її виконання не пізніше ніж через три місяці після закінчення бюджетного періоду.</w:t>
      </w:r>
    </w:p>
    <w:p w:rsidR="008A1BC2" w:rsidRDefault="008A1BC2" w:rsidP="0053664A">
      <w:pPr>
        <w:widowControl w:val="0"/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64937" w:rsidRPr="008A1BC2" w:rsidRDefault="00A64937" w:rsidP="008A1BC2">
      <w:pPr>
        <w:widowControl w:val="0"/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A1BC2" w:rsidRPr="008A1BC2" w:rsidRDefault="008A1BC2" w:rsidP="008A1B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A1B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Заступник міського голови – </w:t>
      </w:r>
    </w:p>
    <w:p w:rsidR="008A1BC2" w:rsidRPr="008A1BC2" w:rsidRDefault="008A1BC2" w:rsidP="008A1B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A1B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директор Департаменту фінансів  </w:t>
      </w:r>
    </w:p>
    <w:p w:rsidR="008A1BC2" w:rsidRDefault="008A1BC2" w:rsidP="008A1BC2">
      <w:pPr>
        <w:tabs>
          <w:tab w:val="left" w:pos="6946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A1B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Кременчуцької міської ради</w:t>
      </w:r>
    </w:p>
    <w:p w:rsidR="00FD396C" w:rsidRPr="008A1BC2" w:rsidRDefault="00FD396C" w:rsidP="008A1BC2">
      <w:pPr>
        <w:tabs>
          <w:tab w:val="left" w:pos="6946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Кременчуцького району</w:t>
      </w:r>
    </w:p>
    <w:p w:rsidR="008A1BC2" w:rsidRPr="008A1BC2" w:rsidRDefault="008A1BC2" w:rsidP="00FD396C">
      <w:pPr>
        <w:tabs>
          <w:tab w:val="left" w:pos="6946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8A1B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Полтавської області                                                                Т. НЕІЛЕНКО</w:t>
      </w:r>
    </w:p>
    <w:p w:rsidR="00936212" w:rsidRPr="008A1BC2" w:rsidRDefault="00936212">
      <w:pPr>
        <w:rPr>
          <w:lang w:val="uk-UA"/>
        </w:rPr>
      </w:pPr>
    </w:p>
    <w:sectPr w:rsidR="00936212" w:rsidRPr="008A1BC2" w:rsidSect="0049176D">
      <w:headerReference w:type="default" r:id="rId8"/>
      <w:footerReference w:type="default" r:id="rId9"/>
      <w:pgSz w:w="11906" w:h="16838"/>
      <w:pgMar w:top="568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017" w:rsidRDefault="00913017" w:rsidP="008A1BC2">
      <w:pPr>
        <w:spacing w:after="0" w:line="240" w:lineRule="auto"/>
      </w:pPr>
      <w:r>
        <w:separator/>
      </w:r>
    </w:p>
  </w:endnote>
  <w:endnote w:type="continuationSeparator" w:id="0">
    <w:p w:rsidR="00913017" w:rsidRDefault="00913017" w:rsidP="008A1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8187306"/>
      <w:docPartObj>
        <w:docPartGallery w:val="Page Numbers (Bottom of Page)"/>
        <w:docPartUnique/>
      </w:docPartObj>
    </w:sdtPr>
    <w:sdtEndPr/>
    <w:sdtContent>
      <w:p w:rsidR="008A1BC2" w:rsidRDefault="008A1BC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7E1">
          <w:rPr>
            <w:noProof/>
          </w:rPr>
          <w:t>6</w:t>
        </w:r>
        <w:r>
          <w:fldChar w:fldCharType="end"/>
        </w:r>
      </w:p>
    </w:sdtContent>
  </w:sdt>
  <w:p w:rsidR="008A1BC2" w:rsidRDefault="008A1BC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017" w:rsidRDefault="00913017" w:rsidP="008A1BC2">
      <w:pPr>
        <w:spacing w:after="0" w:line="240" w:lineRule="auto"/>
      </w:pPr>
      <w:r>
        <w:separator/>
      </w:r>
    </w:p>
  </w:footnote>
  <w:footnote w:type="continuationSeparator" w:id="0">
    <w:p w:rsidR="00913017" w:rsidRDefault="00913017" w:rsidP="008A1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BC2" w:rsidRPr="008A1BC2" w:rsidRDefault="001F54B9" w:rsidP="008A1BC2">
    <w:pPr>
      <w:pStyle w:val="a5"/>
      <w:ind w:firstLine="5529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  <w:lang w:val="uk-UA"/>
      </w:rPr>
      <w:t xml:space="preserve">Продовження додатка </w:t>
    </w:r>
  </w:p>
  <w:p w:rsidR="008A1BC2" w:rsidRDefault="008A1BC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25D91"/>
    <w:multiLevelType w:val="hybridMultilevel"/>
    <w:tmpl w:val="77BABFC0"/>
    <w:lvl w:ilvl="0" w:tplc="DB62E1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16A93"/>
    <w:multiLevelType w:val="hybridMultilevel"/>
    <w:tmpl w:val="8F763C02"/>
    <w:lvl w:ilvl="0" w:tplc="DB62E1D0">
      <w:start w:val="1"/>
      <w:numFmt w:val="bullet"/>
      <w:lvlText w:val="-"/>
      <w:lvlJc w:val="left"/>
      <w:pPr>
        <w:ind w:left="141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">
    <w:nsid w:val="18FC3F35"/>
    <w:multiLevelType w:val="hybridMultilevel"/>
    <w:tmpl w:val="5FF6E9B6"/>
    <w:lvl w:ilvl="0" w:tplc="2EEA2E10">
      <w:start w:val="1"/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MS Mincho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DB70E15"/>
    <w:multiLevelType w:val="hybridMultilevel"/>
    <w:tmpl w:val="B6102060"/>
    <w:lvl w:ilvl="0" w:tplc="DB62E1D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925EB6"/>
    <w:multiLevelType w:val="hybridMultilevel"/>
    <w:tmpl w:val="53C28EFC"/>
    <w:lvl w:ilvl="0" w:tplc="DB62E1D0">
      <w:start w:val="1"/>
      <w:numFmt w:val="bullet"/>
      <w:lvlText w:val="-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42207B0E"/>
    <w:multiLevelType w:val="hybridMultilevel"/>
    <w:tmpl w:val="2E641852"/>
    <w:lvl w:ilvl="0" w:tplc="DB62E1D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06C15D9"/>
    <w:multiLevelType w:val="hybridMultilevel"/>
    <w:tmpl w:val="B1209AFE"/>
    <w:lvl w:ilvl="0" w:tplc="C6D21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6C2E73"/>
    <w:multiLevelType w:val="hybridMultilevel"/>
    <w:tmpl w:val="7EF4D8AC"/>
    <w:lvl w:ilvl="0" w:tplc="DB62E1D0">
      <w:start w:val="1"/>
      <w:numFmt w:val="bullet"/>
      <w:lvlText w:val="-"/>
      <w:lvlJc w:val="left"/>
      <w:pPr>
        <w:ind w:left="141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8">
    <w:nsid w:val="741B7ECC"/>
    <w:multiLevelType w:val="hybridMultilevel"/>
    <w:tmpl w:val="5A84F648"/>
    <w:lvl w:ilvl="0" w:tplc="DB62E1D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981125A"/>
    <w:multiLevelType w:val="hybridMultilevel"/>
    <w:tmpl w:val="8FCE4108"/>
    <w:lvl w:ilvl="0" w:tplc="DB62E1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9"/>
  </w:num>
  <w:num w:numId="6">
    <w:abstractNumId w:val="6"/>
  </w:num>
  <w:num w:numId="7">
    <w:abstractNumId w:val="2"/>
  </w:num>
  <w:num w:numId="8">
    <w:abstractNumId w:val="4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DF"/>
    <w:rsid w:val="001F54B9"/>
    <w:rsid w:val="00203DBB"/>
    <w:rsid w:val="002F016C"/>
    <w:rsid w:val="0036099A"/>
    <w:rsid w:val="003F4DAF"/>
    <w:rsid w:val="004322FA"/>
    <w:rsid w:val="0049176D"/>
    <w:rsid w:val="00506238"/>
    <w:rsid w:val="0053664A"/>
    <w:rsid w:val="005E3344"/>
    <w:rsid w:val="006A27DF"/>
    <w:rsid w:val="007049C0"/>
    <w:rsid w:val="0074715E"/>
    <w:rsid w:val="008357E1"/>
    <w:rsid w:val="00872CD5"/>
    <w:rsid w:val="008742CE"/>
    <w:rsid w:val="008A1BC2"/>
    <w:rsid w:val="00913017"/>
    <w:rsid w:val="00920993"/>
    <w:rsid w:val="00936212"/>
    <w:rsid w:val="00A64937"/>
    <w:rsid w:val="00A74630"/>
    <w:rsid w:val="00AA6D61"/>
    <w:rsid w:val="00AA7207"/>
    <w:rsid w:val="00AA760B"/>
    <w:rsid w:val="00F91E7F"/>
    <w:rsid w:val="00FD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BC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A1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1BC2"/>
  </w:style>
  <w:style w:type="paragraph" w:styleId="a7">
    <w:name w:val="footer"/>
    <w:basedOn w:val="a"/>
    <w:link w:val="a8"/>
    <w:uiPriority w:val="99"/>
    <w:unhideWhenUsed/>
    <w:rsid w:val="008A1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1BC2"/>
  </w:style>
  <w:style w:type="paragraph" w:styleId="a9">
    <w:name w:val="List Paragraph"/>
    <w:basedOn w:val="a"/>
    <w:uiPriority w:val="34"/>
    <w:qFormat/>
    <w:rsid w:val="004917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BC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A1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1BC2"/>
  </w:style>
  <w:style w:type="paragraph" w:styleId="a7">
    <w:name w:val="footer"/>
    <w:basedOn w:val="a"/>
    <w:link w:val="a8"/>
    <w:uiPriority w:val="99"/>
    <w:unhideWhenUsed/>
    <w:rsid w:val="008A1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1BC2"/>
  </w:style>
  <w:style w:type="paragraph" w:styleId="a9">
    <w:name w:val="List Paragraph"/>
    <w:basedOn w:val="a"/>
    <w:uiPriority w:val="34"/>
    <w:qFormat/>
    <w:rsid w:val="00491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1808</Words>
  <Characters>10307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8</cp:revision>
  <cp:lastPrinted>2021-01-16T09:13:00Z</cp:lastPrinted>
  <dcterms:created xsi:type="dcterms:W3CDTF">2021-01-15T13:52:00Z</dcterms:created>
  <dcterms:modified xsi:type="dcterms:W3CDTF">2021-01-16T09:24:00Z</dcterms:modified>
</cp:coreProperties>
</file>