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4C" w:rsidRDefault="00DE184C" w:rsidP="00DE184C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Додаток 1</w:t>
      </w:r>
    </w:p>
    <w:p w:rsidR="00DE184C" w:rsidRDefault="00DE184C" w:rsidP="00DE184C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 рішення міської ради</w:t>
      </w:r>
    </w:p>
    <w:p w:rsidR="00DE184C" w:rsidRDefault="00DE184C" w:rsidP="00DE184C">
      <w:pPr>
        <w:jc w:val="center"/>
        <w:rPr>
          <w:b/>
          <w:sz w:val="28"/>
          <w:szCs w:val="28"/>
          <w:lang w:eastAsia="ru-RU"/>
        </w:rPr>
      </w:pPr>
    </w:p>
    <w:p w:rsidR="007A3144" w:rsidRDefault="007A3144" w:rsidP="00DE184C">
      <w:pPr>
        <w:jc w:val="center"/>
        <w:rPr>
          <w:b/>
          <w:sz w:val="28"/>
          <w:szCs w:val="28"/>
          <w:lang w:eastAsia="ru-RU"/>
        </w:rPr>
      </w:pPr>
    </w:p>
    <w:p w:rsidR="007A3144" w:rsidRDefault="007A3144" w:rsidP="00DE184C">
      <w:pPr>
        <w:jc w:val="center"/>
        <w:rPr>
          <w:b/>
          <w:sz w:val="28"/>
          <w:szCs w:val="28"/>
          <w:lang w:eastAsia="ru-RU"/>
        </w:rPr>
      </w:pPr>
    </w:p>
    <w:p w:rsidR="007A3144" w:rsidRPr="00D27267" w:rsidRDefault="007A3144" w:rsidP="007A3144">
      <w:pPr>
        <w:jc w:val="center"/>
        <w:rPr>
          <w:b/>
          <w:sz w:val="28"/>
          <w:szCs w:val="28"/>
          <w:shd w:val="clear" w:color="auto" w:fill="FFFFFF"/>
        </w:rPr>
      </w:pPr>
      <w:r w:rsidRPr="00D27267">
        <w:rPr>
          <w:b/>
          <w:sz w:val="28"/>
          <w:szCs w:val="28"/>
          <w:shd w:val="clear" w:color="auto" w:fill="FFFFFF"/>
        </w:rPr>
        <w:t>Індикативні прогнозні показники  бюджету</w:t>
      </w:r>
    </w:p>
    <w:p w:rsidR="007A3144" w:rsidRPr="00D27267" w:rsidRDefault="007A3144" w:rsidP="007A3144">
      <w:pPr>
        <w:jc w:val="center"/>
        <w:rPr>
          <w:b/>
          <w:sz w:val="28"/>
          <w:szCs w:val="28"/>
          <w:shd w:val="clear" w:color="auto" w:fill="FFFFFF"/>
        </w:rPr>
      </w:pPr>
      <w:r w:rsidRPr="00D27267">
        <w:rPr>
          <w:b/>
          <w:sz w:val="28"/>
          <w:szCs w:val="28"/>
          <w:shd w:val="clear" w:color="auto" w:fill="FFFFFF"/>
        </w:rPr>
        <w:t>м. Кременчука на 2021-2022 роки</w:t>
      </w:r>
    </w:p>
    <w:p w:rsidR="007A3144" w:rsidRPr="00D27267" w:rsidRDefault="007A3144" w:rsidP="007A3144">
      <w:pPr>
        <w:jc w:val="right"/>
        <w:rPr>
          <w:sz w:val="28"/>
          <w:szCs w:val="28"/>
          <w:shd w:val="clear" w:color="auto" w:fill="FFFFFF"/>
        </w:rPr>
      </w:pPr>
      <w:r w:rsidRPr="00D27267">
        <w:rPr>
          <w:sz w:val="28"/>
          <w:szCs w:val="28"/>
          <w:shd w:val="clear" w:color="auto" w:fill="FFFFFF"/>
        </w:rPr>
        <w:t>(тис. грн)</w:t>
      </w: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6214"/>
        <w:gridCol w:w="1890"/>
        <w:gridCol w:w="1615"/>
      </w:tblGrid>
      <w:tr w:rsidR="007A3144" w:rsidRPr="00D27267" w:rsidTr="00AF464A">
        <w:trPr>
          <w:trHeight w:val="52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Назва показника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2021 рік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2022 рік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color w:val="000000"/>
                <w:sz w:val="28"/>
                <w:szCs w:val="28"/>
              </w:rPr>
              <w:t>ДОХОДИ, всього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2 237 616,2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2 418 476,9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39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Доходи загального фонду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1 821 941,9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1 953 742,0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з них за основними джерелами: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FF0000"/>
                <w:sz w:val="28"/>
                <w:szCs w:val="28"/>
              </w:rPr>
            </w:pPr>
            <w:r w:rsidRPr="00D27267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FF0000"/>
                <w:sz w:val="28"/>
                <w:szCs w:val="28"/>
              </w:rPr>
            </w:pPr>
            <w:r w:rsidRPr="00D27267">
              <w:rPr>
                <w:color w:val="FF0000"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податок та збір на доходи фізичних осіб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1 350 000,0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1 450 000,0</w:t>
            </w:r>
          </w:p>
        </w:tc>
      </w:tr>
      <w:tr w:rsidR="007A3144" w:rsidRPr="00D27267" w:rsidTr="00AF464A">
        <w:trPr>
          <w:trHeight w:val="112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50 500,0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51 000,0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податок на майно в частині земельного податку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190 000,0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195 000,0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єдиний податок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190 000,0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215 000,0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інші надходження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41 441,9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42 742,0</w:t>
            </w:r>
          </w:p>
        </w:tc>
      </w:tr>
      <w:tr w:rsidR="007A3144" w:rsidRPr="00D27267" w:rsidTr="00AF464A">
        <w:trPr>
          <w:trHeight w:val="39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Доходи спеціального фонду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267">
              <w:rPr>
                <w:b/>
                <w:bCs/>
                <w:i/>
                <w:iCs/>
                <w:sz w:val="28"/>
                <w:szCs w:val="28"/>
              </w:rPr>
              <w:t>99 970,0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27267">
              <w:rPr>
                <w:b/>
                <w:bCs/>
                <w:i/>
                <w:iCs/>
                <w:sz w:val="28"/>
                <w:szCs w:val="28"/>
              </w:rPr>
              <w:t>127 975,0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з них: бюджет розвитку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18 500,0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44 500,0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з них за основними джерелами: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72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112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 xml:space="preserve">кошти від відчуження майна, що належить Автономній республіці Крим та </w:t>
            </w:r>
            <w:proofErr w:type="spellStart"/>
            <w:r w:rsidRPr="00D27267">
              <w:rPr>
                <w:i/>
                <w:iCs/>
                <w:color w:val="000000"/>
                <w:sz w:val="28"/>
                <w:szCs w:val="28"/>
              </w:rPr>
              <w:t>майнва</w:t>
            </w:r>
            <w:proofErr w:type="spellEnd"/>
            <w:r w:rsidRPr="00D27267">
              <w:rPr>
                <w:i/>
                <w:iCs/>
                <w:color w:val="000000"/>
                <w:sz w:val="28"/>
                <w:szCs w:val="28"/>
              </w:rPr>
              <w:t>, що перебуває в комунальній власності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3 000,0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30 000,0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 xml:space="preserve">кошти від продажу землі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14 500,0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14 500,0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власні надходження бюджетних установ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76 000,0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78 000,0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екологічний податок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3 850,0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3 850,0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інші надходження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1 620,0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1 625,0</w:t>
            </w:r>
          </w:p>
        </w:tc>
      </w:tr>
      <w:tr w:rsidR="007A3144" w:rsidRPr="00D27267" w:rsidTr="00AF464A">
        <w:trPr>
          <w:trHeight w:val="49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color w:val="000000"/>
                <w:sz w:val="28"/>
                <w:szCs w:val="28"/>
              </w:rPr>
              <w:t>Офіційні трансферти (субвенції), всього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315 704,3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336 759,9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color w:val="000000"/>
                <w:sz w:val="28"/>
                <w:szCs w:val="28"/>
              </w:rPr>
              <w:t>ВИДАТКИ, всього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2 263 052,0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2 443 876,2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49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Видатки загального фонду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1 939 157,8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2 051 469,3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у тому числі за функціональним призначенням: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Державне управління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186 275,5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197 861,8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Освіта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767 129,5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814 844,9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lastRenderedPageBreak/>
              <w:t>Охорона здоров`я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190 618,3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202 474,8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Соціальний захист та соціальне забезпечення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127 401,8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135 326,2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Культура і мистецтво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56 838,0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60 373,4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Фізична культура і спорт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45 527,5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48 359,3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Житлово-комунальне господарство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165 789,0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176 120,8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Сільське, лісове, рибне господарство та мисливство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426,8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453,3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Будівництво та регіональний розвиток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30,9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Транспорт та транспортна інфраструктура, дорожнє господарство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171 569,3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152 862,9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Інші програми та заходи, пов'язані з економічною діяльністю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25 387,4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26 966,5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Захист населення і територій від надзвичайних ситуацій техногенного та природного характеру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7 408,7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7 869,5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Громадський порядок та безпека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13 417,4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14 251,9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 xml:space="preserve">Охорона навколишнього природного середовища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1 234,1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1 310,9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17 987,3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19 106,1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Обслуговування місцевого боргу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379,9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273,0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Резервний фонд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5 000,0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Реверсна дотація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156 736,4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186 014,0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-198 488,4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-239 032,6</w:t>
            </w:r>
          </w:p>
        </w:tc>
      </w:tr>
      <w:tr w:rsidR="007A3144" w:rsidRPr="00D27267" w:rsidTr="00AF464A">
        <w:trPr>
          <w:trHeight w:val="42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кошти, одержані із загального фонду бюджету до бюджету розвитку (спеціального фонду)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-198 488,4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-239 032,6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КРЕДИТУВАННЯ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0,0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Надання пільгового довгострокового громадянам на будівництво (реконструкцію) та придбання житла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Повернення коштів, наданих для кредитування громадян на будівництво (реконструкцію) та придбання житла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color w:val="000000"/>
                <w:sz w:val="28"/>
                <w:szCs w:val="28"/>
              </w:rPr>
              <w:t>Дефіцит («+»), профіцит («-») загального фонду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7A3144" w:rsidRPr="00D27267" w:rsidTr="00AF464A">
        <w:trPr>
          <w:trHeight w:val="69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Видатки спеціального фонду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323 894,2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392 406,9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у тому числі за функціональним призначенням: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Державне управління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4 930,1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5 150,1</w:t>
            </w:r>
          </w:p>
        </w:tc>
      </w:tr>
      <w:tr w:rsidR="007A3144" w:rsidRPr="00D27267" w:rsidTr="007A3144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Освіта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87 731,4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91 645,9</w:t>
            </w:r>
          </w:p>
        </w:tc>
      </w:tr>
      <w:tr w:rsidR="007A3144" w:rsidRPr="00D27267" w:rsidTr="007A3144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Охорона здоров`я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6 903,6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7 211,7</w:t>
            </w:r>
          </w:p>
        </w:tc>
      </w:tr>
      <w:tr w:rsidR="007A3144" w:rsidRPr="00D27267" w:rsidTr="007A3144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Соціальний захист та соціальне забезпечення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2 745,7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2 868,2</w:t>
            </w:r>
          </w:p>
        </w:tc>
        <w:bookmarkStart w:id="0" w:name="_GoBack"/>
        <w:bookmarkEnd w:id="0"/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Культура і мистецтво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1 374,3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1 435,5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Фізична культура і спорт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1 673,5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1 748,2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Житлово-комунальне господарство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32 751,5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61 577,0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Будівництво та регіональний розвиток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75 337,9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91 816,3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Транспорт та транспортна інфраструктура, дорожнє господарство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32 619,5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48 938,4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Інші програми та заходи, пов'язані з економічною діяльністю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71 845,0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73 938,8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Захист населення і територій від надзвичайних ситуацій техногенного та природного характеру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1 626,7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1 699,3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Громадський порядок та безпека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 xml:space="preserve">Охорона навколишнього природного середовища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3 850,0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3 850,0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505,0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527,5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226 058,2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266 565,9</w:t>
            </w:r>
          </w:p>
        </w:tc>
      </w:tr>
      <w:tr w:rsidR="007A3144" w:rsidRPr="00D27267" w:rsidTr="00AF464A">
        <w:trPr>
          <w:trHeight w:val="42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color w:val="000000"/>
                <w:sz w:val="28"/>
                <w:szCs w:val="28"/>
              </w:rPr>
            </w:pPr>
            <w:r w:rsidRPr="00D27267">
              <w:rPr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27267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7A3144" w:rsidRPr="00D27267" w:rsidTr="00AF464A">
        <w:trPr>
          <w:trHeight w:val="87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кошти, одержані із загального фонду бюджету до бюджету розвитку (спеціального фонду)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198 488,4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239 032,6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D27267">
              <w:rPr>
                <w:i/>
                <w:iCs/>
                <w:color w:val="000000"/>
                <w:sz w:val="28"/>
                <w:szCs w:val="28"/>
              </w:rPr>
              <w:t>зовнішнє фінансування, у тому числі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27 569,8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27 533,3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одержано позик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31 000,0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31 000,0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44" w:rsidRPr="00D27267" w:rsidRDefault="007A3144" w:rsidP="00AF464A">
            <w:pPr>
              <w:rPr>
                <w:i/>
                <w:iCs/>
                <w:sz w:val="28"/>
                <w:szCs w:val="28"/>
              </w:rPr>
            </w:pPr>
            <w:r w:rsidRPr="00D27267">
              <w:rPr>
                <w:i/>
                <w:iCs/>
                <w:sz w:val="28"/>
                <w:szCs w:val="28"/>
              </w:rPr>
              <w:t>погашено позик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-3 430,2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-3 466,7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КРЕДИТУВАННЯ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2 134,0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2 134,0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Надання пільгового довгострокового громадянам на будівництво (реконструкцію) та придбання житла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3 000,0</w:t>
            </w:r>
          </w:p>
        </w:tc>
      </w:tr>
      <w:tr w:rsidR="007A3144" w:rsidRPr="00D27267" w:rsidTr="00AF464A">
        <w:trPr>
          <w:trHeight w:val="750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44" w:rsidRPr="00D27267" w:rsidRDefault="007A3144" w:rsidP="00AF464A">
            <w:pPr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Повернення коштів, наданих для кредитування громадян на будівництво (реконструкцію) та придбання житла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-866,0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44" w:rsidRPr="00D27267" w:rsidRDefault="007A3144" w:rsidP="00AF464A">
            <w:pPr>
              <w:jc w:val="center"/>
              <w:rPr>
                <w:sz w:val="28"/>
                <w:szCs w:val="28"/>
              </w:rPr>
            </w:pPr>
            <w:r w:rsidRPr="00D27267">
              <w:rPr>
                <w:sz w:val="28"/>
                <w:szCs w:val="28"/>
              </w:rPr>
              <w:t>-866,0</w:t>
            </w:r>
          </w:p>
        </w:tc>
      </w:tr>
      <w:tr w:rsidR="007A3144" w:rsidRPr="00D27267" w:rsidTr="00AF464A">
        <w:trPr>
          <w:trHeight w:val="375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7267">
              <w:rPr>
                <w:b/>
                <w:bCs/>
                <w:color w:val="000000"/>
                <w:sz w:val="28"/>
                <w:szCs w:val="28"/>
              </w:rPr>
              <w:t>Дефіцит («+»), профіцит («-») спеціального фонду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44" w:rsidRPr="00D27267" w:rsidRDefault="007A3144" w:rsidP="00AF464A">
            <w:pPr>
              <w:jc w:val="center"/>
              <w:rPr>
                <w:b/>
                <w:bCs/>
                <w:sz w:val="28"/>
                <w:szCs w:val="28"/>
              </w:rPr>
            </w:pPr>
            <w:r w:rsidRPr="00D27267">
              <w:rPr>
                <w:b/>
                <w:bCs/>
                <w:sz w:val="28"/>
                <w:szCs w:val="28"/>
              </w:rPr>
              <w:t>0,00</w:t>
            </w:r>
          </w:p>
        </w:tc>
      </w:tr>
    </w:tbl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Заступник міського голови – </w:t>
      </w: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директор  Департаменту фінансів</w:t>
      </w: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виконавчого комітету  міської ради </w:t>
      </w:r>
    </w:p>
    <w:p w:rsidR="00DE184C" w:rsidRPr="007A3144" w:rsidRDefault="007A3144" w:rsidP="007A3144">
      <w:pPr>
        <w:widowControl w:val="0"/>
        <w:tabs>
          <w:tab w:val="left" w:pos="0"/>
          <w:tab w:val="left" w:pos="993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Полтавської області                                                                Т. НЕІЛЕНКО</w:t>
      </w:r>
    </w:p>
    <w:sectPr w:rsidR="00DE184C" w:rsidRPr="007A3144" w:rsidSect="00DE184C">
      <w:headerReference w:type="default" r:id="rId7"/>
      <w:footerReference w:type="default" r:id="rId8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E0" w:rsidRDefault="002B20E0" w:rsidP="00DE184C">
      <w:r>
        <w:separator/>
      </w:r>
    </w:p>
  </w:endnote>
  <w:endnote w:type="continuationSeparator" w:id="0">
    <w:p w:rsidR="002B20E0" w:rsidRDefault="002B20E0" w:rsidP="00DE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08963"/>
      <w:docPartObj>
        <w:docPartGallery w:val="Page Numbers (Bottom of Page)"/>
        <w:docPartUnique/>
      </w:docPartObj>
    </w:sdtPr>
    <w:sdtEndPr/>
    <w:sdtContent>
      <w:p w:rsidR="00DE184C" w:rsidRDefault="00DE18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144" w:rsidRPr="007A3144">
          <w:rPr>
            <w:noProof/>
            <w:lang w:val="ru-RU"/>
          </w:rPr>
          <w:t>3</w:t>
        </w:r>
        <w:r>
          <w:fldChar w:fldCharType="end"/>
        </w:r>
      </w:p>
    </w:sdtContent>
  </w:sdt>
  <w:p w:rsidR="00DE184C" w:rsidRDefault="00DE18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E0" w:rsidRDefault="002B20E0" w:rsidP="00DE184C">
      <w:r>
        <w:separator/>
      </w:r>
    </w:p>
  </w:footnote>
  <w:footnote w:type="continuationSeparator" w:id="0">
    <w:p w:rsidR="002B20E0" w:rsidRDefault="002B20E0" w:rsidP="00DE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84C" w:rsidRPr="00DE184C" w:rsidRDefault="00DE184C" w:rsidP="00DE184C">
    <w:pPr>
      <w:pStyle w:val="a7"/>
      <w:jc w:val="right"/>
      <w:rPr>
        <w:b/>
        <w:sz w:val="28"/>
        <w:szCs w:val="28"/>
      </w:rPr>
    </w:pPr>
    <w:r w:rsidRPr="00DE184C">
      <w:rPr>
        <w:b/>
        <w:sz w:val="28"/>
        <w:szCs w:val="28"/>
      </w:rPr>
      <w:t>Продовження додатка 1</w:t>
    </w:r>
  </w:p>
  <w:p w:rsidR="00DE184C" w:rsidRDefault="00DE18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37"/>
    <w:multiLevelType w:val="hybridMultilevel"/>
    <w:tmpl w:val="BFF4A540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C58F2"/>
    <w:multiLevelType w:val="hybridMultilevel"/>
    <w:tmpl w:val="F9C0FB2E"/>
    <w:lvl w:ilvl="0" w:tplc="DB62E1D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99B7DE2"/>
    <w:multiLevelType w:val="hybridMultilevel"/>
    <w:tmpl w:val="26CE0DFC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6541C9"/>
    <w:multiLevelType w:val="hybridMultilevel"/>
    <w:tmpl w:val="E864ED2A"/>
    <w:lvl w:ilvl="0" w:tplc="DB62E1D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A80D2F"/>
    <w:multiLevelType w:val="hybridMultilevel"/>
    <w:tmpl w:val="4DDEA718"/>
    <w:lvl w:ilvl="0" w:tplc="D05260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B61E6"/>
    <w:multiLevelType w:val="hybridMultilevel"/>
    <w:tmpl w:val="1B3E620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3"/>
    <w:rsid w:val="00072E4A"/>
    <w:rsid w:val="00166FC3"/>
    <w:rsid w:val="002A6BA8"/>
    <w:rsid w:val="002B20E0"/>
    <w:rsid w:val="005A426C"/>
    <w:rsid w:val="00642A70"/>
    <w:rsid w:val="007A3144"/>
    <w:rsid w:val="00B21A5A"/>
    <w:rsid w:val="00C32A9C"/>
    <w:rsid w:val="00CD5D74"/>
    <w:rsid w:val="00D716C9"/>
    <w:rsid w:val="00DE184C"/>
    <w:rsid w:val="00E0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0EAA"/>
  <w15:docId w15:val="{25749F0C-BDBB-44F1-A062-32F505B8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184C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DE184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FR1">
    <w:name w:val="FR1"/>
    <w:rsid w:val="00DE184C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Без интервала1"/>
    <w:rsid w:val="00DE18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rsid w:val="00DE184C"/>
  </w:style>
  <w:style w:type="paragraph" w:styleId="a5">
    <w:name w:val="Balloon Text"/>
    <w:basedOn w:val="a"/>
    <w:link w:val="a6"/>
    <w:uiPriority w:val="99"/>
    <w:semiHidden/>
    <w:unhideWhenUsed/>
    <w:rsid w:val="00DE184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184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72E4A"/>
    <w:pPr>
      <w:ind w:left="720"/>
      <w:contextualSpacing/>
    </w:pPr>
  </w:style>
  <w:style w:type="paragraph" w:customStyle="1" w:styleId="10">
    <w:name w:val=" Знак Знак1 Знак Знак Знак Знак Знак Знак"/>
    <w:basedOn w:val="a"/>
    <w:rsid w:val="007A314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2822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Budget4ok</cp:lastModifiedBy>
  <cp:revision>3</cp:revision>
  <cp:lastPrinted>2020-04-27T09:04:00Z</cp:lastPrinted>
  <dcterms:created xsi:type="dcterms:W3CDTF">2020-07-23T06:56:00Z</dcterms:created>
  <dcterms:modified xsi:type="dcterms:W3CDTF">2020-07-23T07:01:00Z</dcterms:modified>
</cp:coreProperties>
</file>