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C4" w:rsidRDefault="00FB63C4" w:rsidP="00E37DFB">
      <w:pPr>
        <w:ind w:left="7200" w:firstLine="72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FB63C4" w:rsidRDefault="00FB63C4" w:rsidP="00E37DFB">
      <w:pPr>
        <w:pStyle w:val="Heading3"/>
        <w:ind w:right="-2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gerbb" style="position:absolute;left:0;text-align:left;margin-left:221.1pt;margin-top:-5pt;width:39.7pt;height:51pt;z-index:251658240;visibility:visible">
            <v:imagedata r:id="rId5" o:title=""/>
            <w10:wrap type="square"/>
          </v:shape>
        </w:pict>
      </w:r>
    </w:p>
    <w:p w:rsidR="00FB63C4" w:rsidRDefault="00FB63C4" w:rsidP="00E37DFB">
      <w:pPr>
        <w:pStyle w:val="Heading3"/>
        <w:ind w:right="-2"/>
        <w:jc w:val="left"/>
        <w:rPr>
          <w:b w:val="0"/>
          <w:bCs w:val="0"/>
        </w:rPr>
      </w:pPr>
    </w:p>
    <w:p w:rsidR="00FB63C4" w:rsidRPr="00A96DFF" w:rsidRDefault="00FB63C4" w:rsidP="00E37DFB">
      <w:pPr>
        <w:pStyle w:val="Heading3"/>
        <w:ind w:right="-2"/>
        <w:jc w:val="left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                ПРОЄКТ</w:t>
      </w:r>
    </w:p>
    <w:p w:rsidR="00FB63C4" w:rsidRPr="00A3211F" w:rsidRDefault="00FB63C4" w:rsidP="00E37DFB">
      <w:pPr>
        <w:pStyle w:val="Heading3"/>
        <w:ind w:right="-2"/>
      </w:pPr>
      <w:r w:rsidRPr="00A3211F">
        <w:t>КРЕМЕНЧУЦЬКА МІСЬКА РАДА</w:t>
      </w:r>
    </w:p>
    <w:p w:rsidR="00FB63C4" w:rsidRPr="00A3211F" w:rsidRDefault="00FB63C4" w:rsidP="00E37DFB">
      <w:pPr>
        <w:rPr>
          <w:sz w:val="16"/>
          <w:szCs w:val="16"/>
          <w:lang w:val="uk-UA"/>
        </w:rPr>
      </w:pP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  <w:t xml:space="preserve">   </w:t>
      </w:r>
    </w:p>
    <w:p w:rsidR="00FB63C4" w:rsidRPr="00A3211F" w:rsidRDefault="00FB63C4" w:rsidP="00E37DFB">
      <w:pPr>
        <w:pStyle w:val="Heading4"/>
        <w:ind w:right="-2"/>
        <w:rPr>
          <w:sz w:val="28"/>
          <w:szCs w:val="28"/>
          <w:lang w:val="uk-UA"/>
        </w:rPr>
      </w:pPr>
      <w:r w:rsidRPr="00A3211F">
        <w:rPr>
          <w:sz w:val="28"/>
          <w:szCs w:val="28"/>
          <w:lang w:val="uk-UA"/>
        </w:rPr>
        <w:t>ПОЛТАВСЬКОЇ ОБЛАСТІ</w:t>
      </w:r>
    </w:p>
    <w:p w:rsidR="00FB63C4" w:rsidRPr="00A3211F" w:rsidRDefault="00FB63C4" w:rsidP="00E37DFB">
      <w:pPr>
        <w:rPr>
          <w:sz w:val="16"/>
          <w:szCs w:val="16"/>
          <w:lang w:val="uk-UA"/>
        </w:rPr>
      </w:pPr>
    </w:p>
    <w:p w:rsidR="00FB63C4" w:rsidRPr="00A3211F" w:rsidRDefault="00FB63C4" w:rsidP="00E37DFB">
      <w:pPr>
        <w:pStyle w:val="Heading3"/>
        <w:ind w:right="-2"/>
      </w:pPr>
      <w:r>
        <w:t>Х</w:t>
      </w:r>
      <w:r>
        <w:rPr>
          <w:lang w:val="en-US"/>
        </w:rPr>
        <w:t>L</w:t>
      </w:r>
      <w:r>
        <w:t>І</w:t>
      </w:r>
      <w:r>
        <w:rPr>
          <w:lang w:val="en-US"/>
        </w:rPr>
        <w:t>V</w:t>
      </w:r>
      <w:r w:rsidRPr="00A3211F">
        <w:t xml:space="preserve">  СЕСІЯ МІСЬКОЇ РАДИ </w:t>
      </w:r>
      <w:r w:rsidRPr="00A3211F">
        <w:rPr>
          <w:lang w:val="en-US"/>
        </w:rPr>
        <w:t>V</w:t>
      </w:r>
      <w:r w:rsidRPr="00A3211F">
        <w:t>ІІ СКЛИКАННЯ</w:t>
      </w:r>
    </w:p>
    <w:p w:rsidR="00FB63C4" w:rsidRPr="00667A60" w:rsidRDefault="00FB63C4" w:rsidP="00E37DFB">
      <w:pPr>
        <w:pStyle w:val="Heading3"/>
        <w:ind w:right="-2"/>
        <w:rPr>
          <w:sz w:val="16"/>
          <w:szCs w:val="16"/>
        </w:rPr>
      </w:pPr>
    </w:p>
    <w:p w:rsidR="00FB63C4" w:rsidRDefault="00FB63C4" w:rsidP="00E37DFB">
      <w:pPr>
        <w:pStyle w:val="Heading3"/>
        <w:ind w:right="-2"/>
      </w:pPr>
      <w:r>
        <w:t>РІШЕННЯ</w:t>
      </w:r>
    </w:p>
    <w:p w:rsidR="00FB63C4" w:rsidRPr="00F14D28" w:rsidRDefault="00FB63C4" w:rsidP="00E37DFB">
      <w:pPr>
        <w:rPr>
          <w:lang w:val="uk-UA"/>
        </w:rPr>
      </w:pPr>
    </w:p>
    <w:p w:rsidR="00FB63C4" w:rsidRPr="00E37DFB" w:rsidRDefault="00FB63C4" w:rsidP="00E37DFB">
      <w:pPr>
        <w:ind w:right="-1050"/>
        <w:rPr>
          <w:b/>
          <w:bCs/>
          <w:sz w:val="28"/>
          <w:szCs w:val="28"/>
          <w:lang w:val="uk-UA"/>
        </w:rPr>
      </w:pPr>
      <w:r w:rsidRPr="00E37DFB">
        <w:rPr>
          <w:b/>
          <w:bCs/>
          <w:sz w:val="28"/>
          <w:szCs w:val="28"/>
          <w:lang w:val="uk-UA"/>
        </w:rPr>
        <w:t>від 2</w:t>
      </w:r>
      <w:r>
        <w:rPr>
          <w:b/>
          <w:bCs/>
          <w:sz w:val="28"/>
          <w:szCs w:val="28"/>
          <w:lang w:val="uk-UA"/>
        </w:rPr>
        <w:t>5 червня</w:t>
      </w:r>
      <w:r w:rsidRPr="00E37DFB">
        <w:rPr>
          <w:b/>
          <w:bCs/>
          <w:sz w:val="28"/>
          <w:szCs w:val="28"/>
          <w:lang w:val="uk-UA"/>
        </w:rPr>
        <w:t xml:space="preserve"> 2020 року </w:t>
      </w:r>
    </w:p>
    <w:p w:rsidR="00FB63C4" w:rsidRPr="00E66C72" w:rsidRDefault="00FB63C4" w:rsidP="00E37DFB">
      <w:pPr>
        <w:ind w:right="-1050"/>
        <w:rPr>
          <w:lang w:val="uk-UA"/>
        </w:rPr>
      </w:pPr>
      <w:r w:rsidRPr="00E66C72">
        <w:rPr>
          <w:lang w:val="uk-UA"/>
        </w:rPr>
        <w:t>м. Кременчук</w:t>
      </w:r>
    </w:p>
    <w:p w:rsidR="00FB63C4" w:rsidRDefault="00FB63C4" w:rsidP="003F0800">
      <w:pPr>
        <w:jc w:val="both"/>
        <w:rPr>
          <w:b/>
          <w:bCs/>
          <w:sz w:val="16"/>
          <w:szCs w:val="16"/>
          <w:lang w:val="uk-UA"/>
        </w:rPr>
      </w:pPr>
    </w:p>
    <w:p w:rsidR="00FB63C4" w:rsidRDefault="00FB63C4" w:rsidP="00DA5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</w:t>
      </w:r>
      <w:r w:rsidRPr="00670B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внесення змін до рішення</w:t>
      </w:r>
    </w:p>
    <w:p w:rsidR="00FB63C4" w:rsidRDefault="00FB63C4" w:rsidP="00DA5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FB63C4" w:rsidRDefault="00FB63C4" w:rsidP="00DA5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від 13 грудня 2018 року «Про </w:t>
      </w:r>
    </w:p>
    <w:p w:rsidR="00FB63C4" w:rsidRDefault="00FB63C4" w:rsidP="00DA5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затвердження Програми </w:t>
      </w:r>
    </w:p>
    <w:p w:rsidR="00FB63C4" w:rsidRDefault="00FB63C4" w:rsidP="00DA5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влаштування нових дитячих </w:t>
      </w:r>
    </w:p>
    <w:p w:rsidR="00FB63C4" w:rsidRDefault="00FB63C4" w:rsidP="00DA5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ігрових майданчиків</w:t>
      </w:r>
      <w:r>
        <w:rPr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 2019-2021 роки</w:t>
      </w:r>
      <w:r w:rsidRPr="00670B44">
        <w:rPr>
          <w:b/>
          <w:bCs/>
          <w:sz w:val="28"/>
          <w:szCs w:val="28"/>
          <w:lang w:val="uk-UA"/>
        </w:rPr>
        <w:t>»</w:t>
      </w:r>
      <w:r>
        <w:rPr>
          <w:lang w:val="uk-UA"/>
        </w:rPr>
        <w:t xml:space="preserve">  </w:t>
      </w:r>
    </w:p>
    <w:p w:rsidR="00FB63C4" w:rsidRPr="00DA5D1A" w:rsidRDefault="00FB63C4" w:rsidP="00DA5D1A">
      <w:pPr>
        <w:jc w:val="both"/>
        <w:rPr>
          <w:lang w:val="uk-UA"/>
        </w:rPr>
      </w:pPr>
    </w:p>
    <w:p w:rsidR="00FB63C4" w:rsidRPr="00A54251" w:rsidRDefault="00FB63C4" w:rsidP="003F0800">
      <w:pPr>
        <w:jc w:val="both"/>
        <w:rPr>
          <w:b/>
          <w:bCs/>
          <w:sz w:val="16"/>
          <w:szCs w:val="16"/>
          <w:lang w:val="uk-UA"/>
        </w:rPr>
      </w:pPr>
    </w:p>
    <w:p w:rsidR="00FB63C4" w:rsidRDefault="00FB63C4" w:rsidP="00DA5D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407D9">
        <w:rPr>
          <w:sz w:val="28"/>
          <w:szCs w:val="28"/>
          <w:lang w:val="uk-UA"/>
        </w:rPr>
        <w:t xml:space="preserve">З метою запобігання </w:t>
      </w:r>
      <w:r>
        <w:rPr>
          <w:sz w:val="28"/>
          <w:szCs w:val="28"/>
          <w:lang w:val="uk-UA"/>
        </w:rPr>
        <w:t xml:space="preserve">дитячого </w:t>
      </w:r>
      <w:r w:rsidRPr="006407D9">
        <w:rPr>
          <w:sz w:val="28"/>
          <w:szCs w:val="28"/>
          <w:lang w:val="uk-UA"/>
        </w:rPr>
        <w:t xml:space="preserve">травматизму та забезпечення безпечної експлуатації </w:t>
      </w:r>
      <w:r>
        <w:rPr>
          <w:sz w:val="28"/>
          <w:szCs w:val="28"/>
          <w:lang w:val="uk-UA"/>
        </w:rPr>
        <w:t>дитячих</w:t>
      </w:r>
      <w:r w:rsidRPr="006407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ігрових </w:t>
      </w:r>
      <w:r w:rsidRPr="006407D9">
        <w:rPr>
          <w:sz w:val="28"/>
          <w:szCs w:val="28"/>
          <w:lang w:val="uk-UA"/>
        </w:rPr>
        <w:t>майданчиків</w:t>
      </w:r>
      <w:r>
        <w:rPr>
          <w:sz w:val="28"/>
          <w:szCs w:val="28"/>
          <w:lang w:val="uk-UA"/>
        </w:rPr>
        <w:t xml:space="preserve"> </w:t>
      </w:r>
      <w:r w:rsidRPr="006407D9">
        <w:rPr>
          <w:sz w:val="28"/>
          <w:szCs w:val="28"/>
          <w:lang w:val="uk-UA"/>
        </w:rPr>
        <w:t>у м. Кременчуці</w:t>
      </w:r>
      <w:r>
        <w:rPr>
          <w:sz w:val="28"/>
          <w:szCs w:val="28"/>
          <w:lang w:val="uk-UA"/>
        </w:rPr>
        <w:t xml:space="preserve"> шляхом облаштування дитячих ігрових майданчиків, які будуть збудовані у 2020 році та при проектуванні і будівництві нових дитячих ігрових майданчиків штучним покриттям в рамках реалізації міської цільової програми «Громадський бюджет м. Кременчука на 2016-2020 роки» та інших програм міста, керуючись ст. 26 Закону України «Про місцеве самоврядування в Україні», Кременчуцька міська рада Полтавської області</w:t>
      </w:r>
    </w:p>
    <w:p w:rsidR="00FB63C4" w:rsidRDefault="00FB63C4" w:rsidP="003F0800">
      <w:pPr>
        <w:jc w:val="both"/>
        <w:rPr>
          <w:b/>
          <w:bCs/>
          <w:sz w:val="16"/>
          <w:szCs w:val="16"/>
          <w:lang w:val="uk-UA"/>
        </w:rPr>
      </w:pPr>
    </w:p>
    <w:p w:rsidR="00FB63C4" w:rsidRDefault="00FB63C4" w:rsidP="003F080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:rsidR="00FB63C4" w:rsidRDefault="00FB63C4" w:rsidP="003F0800">
      <w:pPr>
        <w:jc w:val="center"/>
        <w:rPr>
          <w:b/>
          <w:bCs/>
          <w:sz w:val="28"/>
          <w:szCs w:val="28"/>
          <w:lang w:val="uk-UA"/>
        </w:rPr>
      </w:pPr>
    </w:p>
    <w:p w:rsidR="00FB63C4" w:rsidRPr="002C7504" w:rsidRDefault="00FB63C4" w:rsidP="002C75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C7504">
        <w:rPr>
          <w:sz w:val="28"/>
          <w:szCs w:val="28"/>
          <w:lang w:val="uk-UA"/>
        </w:rPr>
        <w:t xml:space="preserve">При влаштуванні (будівництві) нових дитячих ігрових майданчиків в рамках реалізації міської цільової програми «Громадський бюджет </w:t>
      </w:r>
      <w:r>
        <w:rPr>
          <w:sz w:val="28"/>
          <w:szCs w:val="28"/>
          <w:lang w:val="uk-UA"/>
        </w:rPr>
        <w:t xml:space="preserve">                   </w:t>
      </w:r>
      <w:r w:rsidRPr="002C7504">
        <w:rPr>
          <w:sz w:val="28"/>
          <w:szCs w:val="28"/>
          <w:lang w:val="uk-UA"/>
        </w:rPr>
        <w:t xml:space="preserve">м. Кременчука на 2016-2020 роки» та інших програм міста здійснювати тільки при умові </w:t>
      </w:r>
      <w:r w:rsidRPr="00AB62AE">
        <w:rPr>
          <w:sz w:val="28"/>
          <w:szCs w:val="28"/>
          <w:lang w:val="uk-UA"/>
        </w:rPr>
        <w:t>обладнання</w:t>
      </w:r>
      <w:r w:rsidRPr="00AB62AE">
        <w:rPr>
          <w:color w:val="252B33"/>
          <w:sz w:val="28"/>
          <w:szCs w:val="28"/>
          <w:shd w:val="clear" w:color="auto" w:fill="FDFDFD"/>
          <w:lang w:val="uk-UA"/>
        </w:rPr>
        <w:t xml:space="preserve"> </w:t>
      </w:r>
      <w:r w:rsidRPr="00AB62AE">
        <w:rPr>
          <w:sz w:val="28"/>
          <w:szCs w:val="28"/>
          <w:shd w:val="clear" w:color="auto" w:fill="FDFDFD"/>
          <w:lang w:val="uk-UA"/>
        </w:rPr>
        <w:t>місць розмі</w:t>
      </w:r>
      <w:r w:rsidRPr="00AB62AE">
        <w:rPr>
          <w:sz w:val="28"/>
          <w:szCs w:val="28"/>
          <w:shd w:val="clear" w:color="auto" w:fill="FDFDFD"/>
          <w:lang w:val="uk-UA"/>
        </w:rPr>
        <w:softHyphen/>
        <w:t>щення ігрового обладнання та інших місць, пов'язаних з можливим падінням дітей</w:t>
      </w:r>
      <w:r w:rsidRPr="002C7504">
        <w:rPr>
          <w:rFonts w:ascii="Conv_Rubik-Regular" w:hAnsi="Conv_Rubik-Regular" w:cs="Conv_Rubik-Regular"/>
          <w:color w:val="252B33"/>
          <w:sz w:val="28"/>
          <w:szCs w:val="28"/>
          <w:shd w:val="clear" w:color="auto" w:fill="FDFDFD"/>
          <w:lang w:val="uk-UA"/>
        </w:rPr>
        <w:t xml:space="preserve"> </w:t>
      </w:r>
      <w:r w:rsidRPr="002C7504">
        <w:rPr>
          <w:sz w:val="28"/>
          <w:szCs w:val="28"/>
          <w:lang w:val="uk-UA"/>
        </w:rPr>
        <w:t>штучним (ударопоглинальним) покриттям.</w:t>
      </w:r>
    </w:p>
    <w:p w:rsidR="00FB63C4" w:rsidRDefault="00FB63C4" w:rsidP="00DA5D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Внести зміни до рішення Кременчуцької міської ради від 13 грудня 2018 року «Про затвердження Програми влаштування нових дитячих ігрових майданчиків на 2019-2021 роки», а саме:</w:t>
      </w:r>
    </w:p>
    <w:p w:rsidR="00FB63C4" w:rsidRDefault="00FB63C4" w:rsidP="00024E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У пункті 7 Паспорта Програми замість цифр 10 200 000 читати 12 600 000 .</w:t>
      </w:r>
    </w:p>
    <w:p w:rsidR="00FB63C4" w:rsidRPr="00024E3C" w:rsidRDefault="00FB63C4" w:rsidP="00024E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Додаток 1</w:t>
      </w:r>
      <w:r w:rsidRPr="00EF08A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до Програми викласти в новій редакції (додається).</w:t>
      </w:r>
    </w:p>
    <w:p w:rsidR="00FB63C4" w:rsidRDefault="00FB63C4" w:rsidP="007E755C">
      <w:pPr>
        <w:pStyle w:val="ListParagraph"/>
        <w:numPr>
          <w:ilvl w:val="0"/>
          <w:numId w:val="4"/>
        </w:numPr>
        <w:tabs>
          <w:tab w:val="left" w:pos="0"/>
          <w:tab w:val="left" w:pos="142"/>
          <w:tab w:val="left" w:pos="709"/>
          <w:tab w:val="left" w:pos="851"/>
          <w:tab w:val="left" w:pos="993"/>
          <w:tab w:val="left" w:pos="1276"/>
        </w:tabs>
        <w:jc w:val="both"/>
      </w:pPr>
      <w:r w:rsidRPr="00E65526">
        <w:t xml:space="preserve">Департаменту фінансів виконавчого комітету Кременчуцької міської </w:t>
      </w:r>
    </w:p>
    <w:p w:rsidR="00FB63C4" w:rsidRPr="00E65526" w:rsidRDefault="00FB63C4" w:rsidP="007E755C">
      <w:pPr>
        <w:pStyle w:val="ListParagraph"/>
        <w:tabs>
          <w:tab w:val="left" w:pos="0"/>
          <w:tab w:val="left" w:pos="142"/>
          <w:tab w:val="left" w:pos="709"/>
          <w:tab w:val="left" w:pos="851"/>
          <w:tab w:val="left" w:pos="993"/>
          <w:tab w:val="left" w:pos="1276"/>
        </w:tabs>
        <w:ind w:left="0"/>
        <w:jc w:val="both"/>
      </w:pPr>
      <w:r w:rsidRPr="00E65526">
        <w:t>ради Полтавської області (Неіленко Т.Г.) передбачити фінансування на реалізацію зазначених заходів</w:t>
      </w:r>
      <w:r>
        <w:t xml:space="preserve"> Програми влаштування нових дитячих майданчиків на 2019-2021 роки, починаючи з моменту прийняття даного рішення.</w:t>
      </w:r>
    </w:p>
    <w:p w:rsidR="00FB63C4" w:rsidRDefault="00FB63C4" w:rsidP="00E655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 Оприлюднити рішення відповідно до вимог законодавства.</w:t>
      </w:r>
    </w:p>
    <w:p w:rsidR="00FB63C4" w:rsidRDefault="00FB63C4" w:rsidP="00E655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 Контроль за виконанням рішення покласти на заступника міського голови Проценка Р.О. та постійну депутатську комісію з питань житлово-комунального господарства, управління комунальною власністю, енергозбереження, транспорту, зв’язку та ІТ – технологій (голова комісії Котляр В.Ю.).</w:t>
      </w:r>
    </w:p>
    <w:p w:rsidR="00FB63C4" w:rsidRDefault="00FB63C4" w:rsidP="00A54251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FB63C4" w:rsidRPr="00E65526" w:rsidRDefault="00FB63C4" w:rsidP="00A54251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Міський голова </w:t>
      </w:r>
      <w:r>
        <w:rPr>
          <w:b/>
          <w:bCs/>
          <w:sz w:val="28"/>
          <w:szCs w:val="28"/>
          <w:lang w:val="uk-UA"/>
        </w:rPr>
        <w:tab/>
        <w:t>В. МАЛЕЦЬКИЙ</w:t>
      </w: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bookmarkStart w:id="0" w:name="_Hlk43900815"/>
    </w:p>
    <w:bookmarkEnd w:id="0"/>
    <w:p w:rsidR="00FB63C4" w:rsidRDefault="00FB63C4" w:rsidP="00B65771">
      <w:pPr>
        <w:tabs>
          <w:tab w:val="left" w:pos="603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Додаток 1</w:t>
      </w:r>
    </w:p>
    <w:p w:rsidR="00FB63C4" w:rsidRDefault="00FB63C4" w:rsidP="00B65771">
      <w:pPr>
        <w:ind w:left="594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рішення </w:t>
      </w:r>
      <w:r w:rsidRPr="00DB321A">
        <w:rPr>
          <w:b/>
          <w:bCs/>
          <w:sz w:val="28"/>
          <w:szCs w:val="28"/>
          <w:lang w:val="uk-UA"/>
        </w:rPr>
        <w:t xml:space="preserve">міської ради </w:t>
      </w:r>
    </w:p>
    <w:p w:rsidR="00FB63C4" w:rsidRPr="00DB321A" w:rsidRDefault="00FB63C4" w:rsidP="00B65771">
      <w:pPr>
        <w:ind w:left="5940"/>
        <w:rPr>
          <w:b/>
          <w:bCs/>
          <w:sz w:val="28"/>
          <w:szCs w:val="28"/>
          <w:lang w:val="uk-UA"/>
        </w:rPr>
      </w:pPr>
      <w:r w:rsidRPr="00DB321A">
        <w:rPr>
          <w:b/>
          <w:bCs/>
          <w:sz w:val="28"/>
          <w:szCs w:val="28"/>
          <w:lang w:val="uk-UA"/>
        </w:rPr>
        <w:t>від 2</w:t>
      </w:r>
      <w:r>
        <w:rPr>
          <w:b/>
          <w:bCs/>
          <w:sz w:val="28"/>
          <w:szCs w:val="28"/>
          <w:lang w:val="uk-UA"/>
        </w:rPr>
        <w:t>5</w:t>
      </w:r>
      <w:r w:rsidRPr="00DB321A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червня</w:t>
      </w:r>
      <w:r w:rsidRPr="00DB321A">
        <w:rPr>
          <w:b/>
          <w:bCs/>
          <w:sz w:val="28"/>
          <w:szCs w:val="28"/>
          <w:lang w:val="uk-UA"/>
        </w:rPr>
        <w:t xml:space="preserve"> 20</w:t>
      </w:r>
      <w:r>
        <w:rPr>
          <w:b/>
          <w:bCs/>
          <w:sz w:val="28"/>
          <w:szCs w:val="28"/>
          <w:lang w:val="uk-UA"/>
        </w:rPr>
        <w:t>20</w:t>
      </w:r>
      <w:r w:rsidRPr="00DB321A">
        <w:rPr>
          <w:b/>
          <w:bCs/>
          <w:sz w:val="28"/>
          <w:szCs w:val="28"/>
          <w:lang w:val="uk-UA"/>
        </w:rPr>
        <w:t xml:space="preserve"> року</w:t>
      </w:r>
    </w:p>
    <w:p w:rsidR="00FB63C4" w:rsidRDefault="00FB63C4" w:rsidP="00B65771">
      <w:pPr>
        <w:jc w:val="both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980"/>
        <w:gridCol w:w="2063"/>
        <w:gridCol w:w="2464"/>
      </w:tblGrid>
      <w:tr w:rsidR="00FB63C4">
        <w:tc>
          <w:tcPr>
            <w:tcW w:w="3348" w:type="dxa"/>
            <w:vMerge w:val="restart"/>
          </w:tcPr>
          <w:p w:rsidR="00FB63C4" w:rsidRPr="00AF48CF" w:rsidRDefault="00FB63C4" w:rsidP="00AF48C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507" w:type="dxa"/>
            <w:gridSpan w:val="3"/>
          </w:tcPr>
          <w:p w:rsidR="00FB63C4" w:rsidRPr="00AF48CF" w:rsidRDefault="00FB63C4" w:rsidP="00AF48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F48CF">
              <w:rPr>
                <w:color w:val="000000"/>
                <w:sz w:val="28"/>
                <w:szCs w:val="28"/>
                <w:lang w:val="uk-UA"/>
              </w:rPr>
              <w:t>Орієнтовний обсяг фінансових ресурсів, необхідних для реалізації Програми*, тис. грн. (з урахуванням виготовлення проектно-кошторисної документації)</w:t>
            </w:r>
          </w:p>
        </w:tc>
      </w:tr>
      <w:tr w:rsidR="00FB63C4">
        <w:tc>
          <w:tcPr>
            <w:tcW w:w="3348" w:type="dxa"/>
            <w:vMerge/>
          </w:tcPr>
          <w:p w:rsidR="00FB63C4" w:rsidRPr="00AF48CF" w:rsidRDefault="00FB63C4" w:rsidP="00AF48C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FB63C4" w:rsidRPr="00AF48CF" w:rsidRDefault="00FB63C4" w:rsidP="00AF48C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F48CF">
              <w:rPr>
                <w:b/>
                <w:bCs/>
                <w:sz w:val="28"/>
                <w:szCs w:val="28"/>
                <w:lang w:val="uk-UA"/>
              </w:rPr>
              <w:t>2019</w:t>
            </w:r>
          </w:p>
        </w:tc>
        <w:tc>
          <w:tcPr>
            <w:tcW w:w="2063" w:type="dxa"/>
          </w:tcPr>
          <w:p w:rsidR="00FB63C4" w:rsidRPr="00AF48CF" w:rsidRDefault="00FB63C4" w:rsidP="00AF48C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F48CF">
              <w:rPr>
                <w:b/>
                <w:bCs/>
                <w:sz w:val="28"/>
                <w:szCs w:val="28"/>
                <w:lang w:val="uk-UA"/>
              </w:rPr>
              <w:t>2020</w:t>
            </w:r>
          </w:p>
        </w:tc>
        <w:tc>
          <w:tcPr>
            <w:tcW w:w="2464" w:type="dxa"/>
          </w:tcPr>
          <w:p w:rsidR="00FB63C4" w:rsidRPr="00AF48CF" w:rsidRDefault="00FB63C4" w:rsidP="00AF48C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F48CF">
              <w:rPr>
                <w:b/>
                <w:bCs/>
                <w:sz w:val="28"/>
                <w:szCs w:val="28"/>
                <w:lang w:val="uk-UA"/>
              </w:rPr>
              <w:t>2021</w:t>
            </w:r>
          </w:p>
        </w:tc>
      </w:tr>
      <w:tr w:rsidR="00FB63C4">
        <w:tc>
          <w:tcPr>
            <w:tcW w:w="3348" w:type="dxa"/>
          </w:tcPr>
          <w:p w:rsidR="00FB63C4" w:rsidRPr="00AF48CF" w:rsidRDefault="00FB63C4" w:rsidP="00AF48C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AF48CF">
              <w:rPr>
                <w:sz w:val="28"/>
                <w:szCs w:val="28"/>
                <w:lang w:val="uk-UA"/>
              </w:rPr>
              <w:t>Влаштування нових дитячих ігрових майданчиків</w:t>
            </w:r>
          </w:p>
        </w:tc>
        <w:tc>
          <w:tcPr>
            <w:tcW w:w="1980" w:type="dxa"/>
          </w:tcPr>
          <w:p w:rsidR="00FB63C4" w:rsidRPr="00AF48CF" w:rsidRDefault="00FB63C4" w:rsidP="00AF48CF">
            <w:pPr>
              <w:jc w:val="center"/>
              <w:rPr>
                <w:sz w:val="28"/>
                <w:szCs w:val="28"/>
                <w:lang w:val="uk-UA"/>
              </w:rPr>
            </w:pPr>
            <w:r w:rsidRPr="00AF48CF">
              <w:rPr>
                <w:sz w:val="28"/>
                <w:szCs w:val="28"/>
                <w:lang w:val="uk-UA"/>
              </w:rPr>
              <w:t>2 700,00</w:t>
            </w:r>
          </w:p>
        </w:tc>
        <w:tc>
          <w:tcPr>
            <w:tcW w:w="2063" w:type="dxa"/>
          </w:tcPr>
          <w:p w:rsidR="00FB63C4" w:rsidRPr="00AF48CF" w:rsidRDefault="00FB63C4" w:rsidP="00AF48CF">
            <w:pPr>
              <w:jc w:val="center"/>
              <w:rPr>
                <w:sz w:val="28"/>
                <w:szCs w:val="28"/>
                <w:lang w:val="uk-UA"/>
              </w:rPr>
            </w:pPr>
            <w:r w:rsidRPr="00AF48CF">
              <w:rPr>
                <w:sz w:val="28"/>
                <w:szCs w:val="28"/>
                <w:lang w:val="uk-UA"/>
              </w:rPr>
              <w:t>4 700,00</w:t>
            </w:r>
          </w:p>
        </w:tc>
        <w:tc>
          <w:tcPr>
            <w:tcW w:w="2464" w:type="dxa"/>
          </w:tcPr>
          <w:p w:rsidR="00FB63C4" w:rsidRPr="00AF48CF" w:rsidRDefault="00FB63C4" w:rsidP="00AF48CF">
            <w:pPr>
              <w:jc w:val="center"/>
              <w:rPr>
                <w:sz w:val="28"/>
                <w:szCs w:val="28"/>
                <w:lang w:val="uk-UA"/>
              </w:rPr>
            </w:pPr>
            <w:r w:rsidRPr="00AF48CF">
              <w:rPr>
                <w:sz w:val="28"/>
                <w:szCs w:val="28"/>
                <w:lang w:val="uk-UA"/>
              </w:rPr>
              <w:t>5 200,00</w:t>
            </w:r>
          </w:p>
        </w:tc>
      </w:tr>
      <w:tr w:rsidR="00FB63C4">
        <w:tc>
          <w:tcPr>
            <w:tcW w:w="3348" w:type="dxa"/>
          </w:tcPr>
          <w:p w:rsidR="00FB63C4" w:rsidRPr="00AF48CF" w:rsidRDefault="00FB63C4" w:rsidP="00AF48CF">
            <w:pPr>
              <w:jc w:val="both"/>
              <w:rPr>
                <w:sz w:val="28"/>
                <w:szCs w:val="28"/>
                <w:lang w:val="uk-UA"/>
              </w:rPr>
            </w:pPr>
            <w:r w:rsidRPr="00AF48CF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6507" w:type="dxa"/>
            <w:gridSpan w:val="3"/>
          </w:tcPr>
          <w:p w:rsidR="00FB63C4" w:rsidRPr="00AF48CF" w:rsidRDefault="00FB63C4" w:rsidP="00AF48CF">
            <w:pPr>
              <w:tabs>
                <w:tab w:val="left" w:pos="2535"/>
              </w:tabs>
              <w:jc w:val="both"/>
              <w:rPr>
                <w:sz w:val="28"/>
                <w:szCs w:val="28"/>
                <w:lang w:val="uk-UA"/>
              </w:rPr>
            </w:pPr>
            <w:r w:rsidRPr="00AF48CF">
              <w:rPr>
                <w:b/>
                <w:bCs/>
                <w:sz w:val="28"/>
                <w:szCs w:val="28"/>
                <w:lang w:val="uk-UA"/>
              </w:rPr>
              <w:tab/>
            </w:r>
            <w:r w:rsidRPr="00AF48CF">
              <w:rPr>
                <w:sz w:val="28"/>
                <w:szCs w:val="28"/>
                <w:lang w:val="uk-UA"/>
              </w:rPr>
              <w:t>12 600, 00</w:t>
            </w:r>
          </w:p>
        </w:tc>
      </w:tr>
    </w:tbl>
    <w:p w:rsidR="00FB63C4" w:rsidRDefault="00FB63C4" w:rsidP="00B65771">
      <w:pPr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B65771">
      <w:pPr>
        <w:rPr>
          <w:sz w:val="28"/>
          <w:szCs w:val="28"/>
          <w:lang w:val="uk-UA"/>
        </w:rPr>
      </w:pPr>
    </w:p>
    <w:p w:rsidR="00FB63C4" w:rsidRPr="00C56166" w:rsidRDefault="00FB63C4" w:rsidP="00B657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  орієнтовна кількість влаштування дитячих ігрових майданчиків на рік -                 до 10 шт.</w:t>
      </w:r>
    </w:p>
    <w:p w:rsidR="00FB63C4" w:rsidRDefault="00FB63C4" w:rsidP="00280203">
      <w:pPr>
        <w:rPr>
          <w:sz w:val="28"/>
          <w:szCs w:val="28"/>
          <w:lang w:val="uk-UA"/>
        </w:rPr>
      </w:pPr>
    </w:p>
    <w:p w:rsidR="00FB63C4" w:rsidRDefault="00FB63C4" w:rsidP="0046203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Директор Департаменту </w:t>
      </w:r>
    </w:p>
    <w:p w:rsidR="00FB63C4" w:rsidRDefault="00FB63C4" w:rsidP="0046203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житлово-комунального господарства                                       І.В.МОСКАЛИК</w:t>
      </w:r>
    </w:p>
    <w:p w:rsidR="00FB63C4" w:rsidRDefault="00FB63C4" w:rsidP="00462038">
      <w:pPr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280203">
      <w:pPr>
        <w:rPr>
          <w:sz w:val="28"/>
          <w:szCs w:val="28"/>
          <w:lang w:val="uk-UA"/>
        </w:rPr>
      </w:pPr>
    </w:p>
    <w:p w:rsidR="00FB63C4" w:rsidRPr="00280203" w:rsidRDefault="00FB63C4" w:rsidP="00280203">
      <w:pPr>
        <w:tabs>
          <w:tab w:val="left" w:pos="6030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FB63C4" w:rsidRDefault="00FB63C4" w:rsidP="0055216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Пояснювальна записка</w:t>
      </w:r>
    </w:p>
    <w:p w:rsidR="00FB63C4" w:rsidRDefault="00FB63C4" w:rsidP="0055216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  проєкту  рішення  Кременчуцької  міської  ради Полтавської області Про</w:t>
      </w:r>
      <w:r w:rsidRPr="00CC59B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внесення змін до рішення Кременчуцької міської ради від 13 грудня 2018 року «Про затвердження Програми влаштування нових дитячих</w:t>
      </w:r>
    </w:p>
    <w:p w:rsidR="00FB63C4" w:rsidRDefault="00FB63C4" w:rsidP="0055216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ігрових майданчиків</w:t>
      </w:r>
      <w:r>
        <w:rPr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 2019-2021 роки</w:t>
      </w:r>
      <w:r w:rsidRPr="00670B44">
        <w:rPr>
          <w:b/>
          <w:bCs/>
          <w:sz w:val="28"/>
          <w:szCs w:val="28"/>
          <w:lang w:val="uk-UA"/>
        </w:rPr>
        <w:t>»</w:t>
      </w:r>
    </w:p>
    <w:p w:rsidR="00FB63C4" w:rsidRDefault="00FB63C4" w:rsidP="0055216D">
      <w:pPr>
        <w:jc w:val="both"/>
        <w:rPr>
          <w:sz w:val="28"/>
          <w:szCs w:val="28"/>
          <w:lang w:val="uk-UA"/>
        </w:rPr>
      </w:pPr>
    </w:p>
    <w:p w:rsidR="00FB63C4" w:rsidRDefault="00FB63C4" w:rsidP="0055216D">
      <w:pPr>
        <w:ind w:firstLine="708"/>
        <w:jc w:val="both"/>
        <w:rPr>
          <w:sz w:val="28"/>
          <w:szCs w:val="28"/>
          <w:lang w:val="uk-UA"/>
        </w:rPr>
      </w:pPr>
      <w:r w:rsidRPr="006407D9">
        <w:rPr>
          <w:sz w:val="28"/>
          <w:szCs w:val="28"/>
          <w:lang w:val="uk-UA"/>
        </w:rPr>
        <w:t xml:space="preserve">З метою запобігання </w:t>
      </w:r>
      <w:r>
        <w:rPr>
          <w:sz w:val="28"/>
          <w:szCs w:val="28"/>
          <w:lang w:val="uk-UA"/>
        </w:rPr>
        <w:t xml:space="preserve">дитячого </w:t>
      </w:r>
      <w:r w:rsidRPr="006407D9">
        <w:rPr>
          <w:sz w:val="28"/>
          <w:szCs w:val="28"/>
          <w:lang w:val="uk-UA"/>
        </w:rPr>
        <w:t xml:space="preserve">травматизму та забезпечення безпечної експлуатації </w:t>
      </w:r>
      <w:r>
        <w:rPr>
          <w:sz w:val="28"/>
          <w:szCs w:val="28"/>
          <w:lang w:val="uk-UA"/>
        </w:rPr>
        <w:t>дитячих</w:t>
      </w:r>
      <w:r w:rsidRPr="006407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ігрових </w:t>
      </w:r>
      <w:r w:rsidRPr="006407D9">
        <w:rPr>
          <w:sz w:val="28"/>
          <w:szCs w:val="28"/>
          <w:lang w:val="uk-UA"/>
        </w:rPr>
        <w:t>майданчиків</w:t>
      </w:r>
      <w:r>
        <w:rPr>
          <w:sz w:val="28"/>
          <w:szCs w:val="28"/>
          <w:lang w:val="uk-UA"/>
        </w:rPr>
        <w:t xml:space="preserve"> </w:t>
      </w:r>
      <w:r w:rsidRPr="006407D9">
        <w:rPr>
          <w:sz w:val="28"/>
          <w:szCs w:val="28"/>
          <w:lang w:val="uk-UA"/>
        </w:rPr>
        <w:t>у м. Кременчуці</w:t>
      </w:r>
      <w:r>
        <w:rPr>
          <w:sz w:val="28"/>
          <w:szCs w:val="28"/>
          <w:lang w:val="uk-UA"/>
        </w:rPr>
        <w:t xml:space="preserve"> шляхом облаштування дитячих ігрових майданчиків, збудованих у 2019-2020 роках та при проектуванні і будівництві нових дитячих ігрових майданчиків гумовим покриттям, виникає необхідність відкоригувати показники орієнтовного обсягу </w:t>
      </w:r>
      <w:r w:rsidRPr="00D0425D">
        <w:rPr>
          <w:color w:val="000000"/>
          <w:sz w:val="28"/>
          <w:szCs w:val="28"/>
          <w:lang w:val="uk-UA"/>
        </w:rPr>
        <w:t xml:space="preserve">фінансових ресурсів, необхідних для реалізації </w:t>
      </w:r>
      <w:r w:rsidRPr="00CC59B0">
        <w:rPr>
          <w:sz w:val="28"/>
          <w:szCs w:val="28"/>
          <w:lang w:val="uk-UA"/>
        </w:rPr>
        <w:t>Програми влаштування нових дитячих ігрових майданчиків</w:t>
      </w:r>
      <w:r w:rsidRPr="00CC59B0">
        <w:rPr>
          <w:lang w:val="uk-UA"/>
        </w:rPr>
        <w:t xml:space="preserve"> </w:t>
      </w:r>
      <w:r w:rsidRPr="00CC59B0">
        <w:rPr>
          <w:sz w:val="28"/>
          <w:szCs w:val="28"/>
          <w:lang w:val="uk-UA"/>
        </w:rPr>
        <w:t>на 2019-2021 роки</w:t>
      </w:r>
      <w:r>
        <w:rPr>
          <w:sz w:val="28"/>
          <w:szCs w:val="28"/>
          <w:lang w:val="uk-UA"/>
        </w:rPr>
        <w:t>.</w:t>
      </w:r>
    </w:p>
    <w:p w:rsidR="00FB63C4" w:rsidRDefault="00FB63C4" w:rsidP="005521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наведеним </w:t>
      </w:r>
      <w:r w:rsidRPr="00B3559F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розгляд пленарного засідання </w:t>
      </w:r>
      <w:r w:rsidRPr="00B3559F">
        <w:rPr>
          <w:sz w:val="28"/>
          <w:szCs w:val="28"/>
          <w:lang w:val="uk-UA"/>
        </w:rPr>
        <w:t>Х</w:t>
      </w:r>
      <w:r w:rsidRPr="00B3559F">
        <w:rPr>
          <w:sz w:val="28"/>
          <w:szCs w:val="28"/>
          <w:lang w:val="en-US"/>
        </w:rPr>
        <w:t>L</w:t>
      </w:r>
      <w:r w:rsidRPr="00B3559F">
        <w:rPr>
          <w:sz w:val="28"/>
          <w:szCs w:val="28"/>
          <w:lang w:val="uk-UA"/>
        </w:rPr>
        <w:t>І</w:t>
      </w:r>
      <w:r w:rsidRPr="00B3559F">
        <w:rPr>
          <w:sz w:val="28"/>
          <w:szCs w:val="28"/>
          <w:lang w:val="en-US"/>
        </w:rPr>
        <w:t>V</w:t>
      </w:r>
      <w:r w:rsidRPr="00B3559F">
        <w:rPr>
          <w:sz w:val="28"/>
          <w:szCs w:val="28"/>
          <w:lang w:val="uk-UA"/>
        </w:rPr>
        <w:t xml:space="preserve"> сесі</w:t>
      </w:r>
      <w:r>
        <w:rPr>
          <w:sz w:val="28"/>
          <w:szCs w:val="28"/>
          <w:lang w:val="uk-UA"/>
        </w:rPr>
        <w:t>ї</w:t>
      </w:r>
      <w:r w:rsidRPr="00B3559F">
        <w:rPr>
          <w:sz w:val="28"/>
          <w:szCs w:val="28"/>
          <w:lang w:val="uk-UA"/>
        </w:rPr>
        <w:t xml:space="preserve"> 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виноситься </w:t>
      </w:r>
      <w:r w:rsidRPr="00B3559F">
        <w:rPr>
          <w:sz w:val="28"/>
          <w:szCs w:val="28"/>
          <w:lang w:val="uk-UA"/>
        </w:rPr>
        <w:t>проєкт рішення</w:t>
      </w:r>
      <w:r>
        <w:rPr>
          <w:sz w:val="28"/>
          <w:szCs w:val="28"/>
          <w:lang w:val="uk-UA"/>
        </w:rPr>
        <w:t xml:space="preserve"> «</w:t>
      </w:r>
      <w:r w:rsidRPr="00CC59B0">
        <w:rPr>
          <w:sz w:val="28"/>
          <w:szCs w:val="28"/>
          <w:lang w:val="uk-UA"/>
        </w:rPr>
        <w:t>Про внесення змін до рішення</w:t>
      </w:r>
      <w:r>
        <w:rPr>
          <w:sz w:val="28"/>
          <w:szCs w:val="28"/>
          <w:lang w:val="uk-UA"/>
        </w:rPr>
        <w:t xml:space="preserve"> </w:t>
      </w:r>
      <w:r w:rsidRPr="00CC59B0">
        <w:rPr>
          <w:sz w:val="28"/>
          <w:szCs w:val="28"/>
          <w:lang w:val="uk-UA"/>
        </w:rPr>
        <w:t>Кременчуцької міської ради від 13 грудня 2018 року «Про затвердження Програми влаштування нових дитячих ігрових майданчиків</w:t>
      </w:r>
      <w:r w:rsidRPr="00CC59B0">
        <w:rPr>
          <w:lang w:val="uk-UA"/>
        </w:rPr>
        <w:t xml:space="preserve"> </w:t>
      </w:r>
      <w:r w:rsidRPr="00CC59B0">
        <w:rPr>
          <w:sz w:val="28"/>
          <w:szCs w:val="28"/>
          <w:lang w:val="uk-UA"/>
        </w:rPr>
        <w:t>на 2019-2021 роки»</w:t>
      </w:r>
      <w:r>
        <w:rPr>
          <w:sz w:val="28"/>
          <w:szCs w:val="28"/>
          <w:lang w:val="uk-UA"/>
        </w:rPr>
        <w:t>.</w:t>
      </w:r>
      <w:r w:rsidRPr="00717AA2">
        <w:rPr>
          <w:sz w:val="28"/>
          <w:szCs w:val="28"/>
          <w:lang w:val="uk-UA"/>
        </w:rPr>
        <w:t xml:space="preserve"> </w:t>
      </w:r>
    </w:p>
    <w:p w:rsidR="00FB63C4" w:rsidRPr="002C7504" w:rsidRDefault="00FB63C4" w:rsidP="005521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B3559F">
        <w:rPr>
          <w:sz w:val="28"/>
          <w:szCs w:val="28"/>
          <w:lang w:val="uk-UA"/>
        </w:rPr>
        <w:t>роєкт рішення</w:t>
      </w:r>
      <w:r>
        <w:rPr>
          <w:sz w:val="28"/>
          <w:szCs w:val="28"/>
          <w:lang w:val="uk-UA"/>
        </w:rPr>
        <w:t xml:space="preserve"> передбачає, що </w:t>
      </w:r>
      <w:r w:rsidRPr="002C7504">
        <w:rPr>
          <w:sz w:val="28"/>
          <w:szCs w:val="28"/>
          <w:lang w:val="uk-UA"/>
        </w:rPr>
        <w:t>влаштуванн</w:t>
      </w:r>
      <w:r>
        <w:rPr>
          <w:sz w:val="28"/>
          <w:szCs w:val="28"/>
          <w:lang w:val="uk-UA"/>
        </w:rPr>
        <w:t>я</w:t>
      </w:r>
      <w:r w:rsidRPr="002C7504">
        <w:rPr>
          <w:sz w:val="28"/>
          <w:szCs w:val="28"/>
          <w:lang w:val="uk-UA"/>
        </w:rPr>
        <w:t xml:space="preserve"> (будівництв</w:t>
      </w:r>
      <w:r>
        <w:rPr>
          <w:sz w:val="28"/>
          <w:szCs w:val="28"/>
          <w:lang w:val="uk-UA"/>
        </w:rPr>
        <w:t>о</w:t>
      </w:r>
      <w:r w:rsidRPr="002C7504">
        <w:rPr>
          <w:sz w:val="28"/>
          <w:szCs w:val="28"/>
          <w:lang w:val="uk-UA"/>
        </w:rPr>
        <w:t>) нових дитячих ігрових майданчиків в рамках реалізації міської цільової програми «Громадський бюджет м. Кременчука на 2016-2020 роки» та інших програм міста здійсню</w:t>
      </w:r>
      <w:r>
        <w:rPr>
          <w:sz w:val="28"/>
          <w:szCs w:val="28"/>
          <w:lang w:val="uk-UA"/>
        </w:rPr>
        <w:t>ється</w:t>
      </w:r>
      <w:r w:rsidRPr="002C7504">
        <w:rPr>
          <w:sz w:val="28"/>
          <w:szCs w:val="28"/>
          <w:lang w:val="uk-UA"/>
        </w:rPr>
        <w:t xml:space="preserve"> тільки при умові </w:t>
      </w:r>
      <w:r w:rsidRPr="00AB62AE">
        <w:rPr>
          <w:sz w:val="28"/>
          <w:szCs w:val="28"/>
          <w:lang w:val="uk-UA"/>
        </w:rPr>
        <w:t>обладнання</w:t>
      </w:r>
      <w:r w:rsidRPr="00AB62AE">
        <w:rPr>
          <w:color w:val="252B33"/>
          <w:sz w:val="28"/>
          <w:szCs w:val="28"/>
          <w:shd w:val="clear" w:color="auto" w:fill="FDFDFD"/>
          <w:lang w:val="uk-UA"/>
        </w:rPr>
        <w:t xml:space="preserve"> </w:t>
      </w:r>
      <w:r w:rsidRPr="00AB62AE">
        <w:rPr>
          <w:sz w:val="28"/>
          <w:szCs w:val="28"/>
          <w:shd w:val="clear" w:color="auto" w:fill="FDFDFD"/>
          <w:lang w:val="uk-UA"/>
        </w:rPr>
        <w:t>місць розмі</w:t>
      </w:r>
      <w:r w:rsidRPr="00AB62AE">
        <w:rPr>
          <w:sz w:val="28"/>
          <w:szCs w:val="28"/>
          <w:shd w:val="clear" w:color="auto" w:fill="FDFDFD"/>
          <w:lang w:val="uk-UA"/>
        </w:rPr>
        <w:softHyphen/>
        <w:t>щення ігрового обладнання та інших місць, пов'язаних з можливим падінням дітей</w:t>
      </w:r>
      <w:r>
        <w:rPr>
          <w:sz w:val="28"/>
          <w:szCs w:val="28"/>
          <w:shd w:val="clear" w:color="auto" w:fill="FDFDFD"/>
          <w:lang w:val="uk-UA"/>
        </w:rPr>
        <w:t>,</w:t>
      </w:r>
      <w:r w:rsidRPr="002C7504">
        <w:rPr>
          <w:rFonts w:ascii="Conv_Rubik-Regular" w:hAnsi="Conv_Rubik-Regular" w:cs="Conv_Rubik-Regular"/>
          <w:color w:val="252B33"/>
          <w:sz w:val="28"/>
          <w:szCs w:val="28"/>
          <w:shd w:val="clear" w:color="auto" w:fill="FDFDFD"/>
          <w:lang w:val="uk-UA"/>
        </w:rPr>
        <w:t xml:space="preserve"> </w:t>
      </w:r>
      <w:r w:rsidRPr="002C7504">
        <w:rPr>
          <w:sz w:val="28"/>
          <w:szCs w:val="28"/>
          <w:lang w:val="uk-UA"/>
        </w:rPr>
        <w:t>штучним (ударопоглинальним) покриттям.</w:t>
      </w:r>
    </w:p>
    <w:p w:rsidR="00FB63C4" w:rsidRPr="00B60060" w:rsidRDefault="00FB63C4" w:rsidP="0055216D">
      <w:pPr>
        <w:ind w:firstLine="708"/>
        <w:jc w:val="both"/>
        <w:rPr>
          <w:sz w:val="28"/>
          <w:szCs w:val="28"/>
          <w:lang w:val="uk-UA"/>
        </w:rPr>
      </w:pPr>
    </w:p>
    <w:p w:rsidR="00FB63C4" w:rsidRDefault="00FB63C4" w:rsidP="005521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Тому пропонується внести зміни до рішення Кременчуцької міської ради від 13 грудня 2018 року «Про затвердження Програми влаштування нових дитячих ігрових майданчиків на 2019-2021 роки», а саме:</w:t>
      </w:r>
    </w:p>
    <w:p w:rsidR="00FB63C4" w:rsidRPr="00BD7103" w:rsidRDefault="00FB63C4" w:rsidP="0055216D">
      <w:pPr>
        <w:ind w:firstLine="708"/>
        <w:jc w:val="both"/>
        <w:rPr>
          <w:sz w:val="16"/>
          <w:szCs w:val="16"/>
          <w:lang w:val="uk-UA"/>
        </w:rPr>
      </w:pPr>
    </w:p>
    <w:p w:rsidR="00FB63C4" w:rsidRDefault="00FB63C4" w:rsidP="0055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пункті 7 Паспорта Програми замість цифр «10 200 000» читати «12 600 000».</w:t>
      </w:r>
    </w:p>
    <w:p w:rsidR="00FB63C4" w:rsidRPr="00B60060" w:rsidRDefault="00FB63C4" w:rsidP="0055216D">
      <w:pPr>
        <w:jc w:val="both"/>
        <w:rPr>
          <w:sz w:val="28"/>
          <w:szCs w:val="28"/>
          <w:lang w:val="uk-UA"/>
        </w:rPr>
      </w:pPr>
    </w:p>
    <w:p w:rsidR="00FB63C4" w:rsidRDefault="00FB63C4" w:rsidP="005521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урахуванням змін загальна сума видатків на влаштування дитячих ігрових майданчиків на 2020 рік за показником «</w:t>
      </w:r>
      <w:r>
        <w:rPr>
          <w:color w:val="000000"/>
          <w:sz w:val="28"/>
          <w:szCs w:val="28"/>
          <w:lang w:val="uk-UA"/>
        </w:rPr>
        <w:t>Орієнтовний обсяг фінансових ресурсів, необхідних для реалізації Програми</w:t>
      </w:r>
      <w:r>
        <w:rPr>
          <w:sz w:val="28"/>
          <w:szCs w:val="28"/>
          <w:lang w:val="uk-UA"/>
        </w:rPr>
        <w:t xml:space="preserve">» збільшилася на </w:t>
      </w:r>
      <w:bookmarkStart w:id="1" w:name="_Hlk43902741"/>
      <w:r>
        <w:rPr>
          <w:sz w:val="28"/>
          <w:szCs w:val="28"/>
          <w:lang w:val="uk-UA"/>
        </w:rPr>
        <w:t>1 200 000</w:t>
      </w:r>
      <w:bookmarkEnd w:id="1"/>
      <w:r>
        <w:rPr>
          <w:sz w:val="28"/>
          <w:szCs w:val="28"/>
          <w:lang w:val="uk-UA"/>
        </w:rPr>
        <w:t xml:space="preserve"> грн., а на 2021 рік на - 1 200 000 грн.</w:t>
      </w:r>
    </w:p>
    <w:p w:rsidR="00FB63C4" w:rsidRPr="003C7460" w:rsidRDefault="00FB63C4" w:rsidP="0055216D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 xml:space="preserve">Фінансування </w:t>
      </w:r>
      <w:r>
        <w:rPr>
          <w:sz w:val="28"/>
          <w:szCs w:val="28"/>
          <w:lang w:val="uk-UA"/>
        </w:rPr>
        <w:t>забезпечити за рахунок коштів, які передбачаються у місцевому бюджеті для реалізації завдань та заходів в рамках міської цільової програми «Громадський бюджет м. Кременчука на 2016-2020 роки, інших програм міста, а також за рахунок інших джерел, не заборонених чинним законодавством.</w:t>
      </w:r>
    </w:p>
    <w:p w:rsidR="00FB63C4" w:rsidRDefault="00FB63C4" w:rsidP="0055216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Times New Roman"/>
          <w:sz w:val="28"/>
          <w:szCs w:val="28"/>
          <w:lang w:val="uk-UA"/>
        </w:rPr>
      </w:pPr>
    </w:p>
    <w:p w:rsidR="00FB63C4" w:rsidRPr="00CC59B0" w:rsidRDefault="00FB63C4" w:rsidP="0055216D">
      <w:pPr>
        <w:ind w:firstLine="708"/>
        <w:jc w:val="both"/>
        <w:rPr>
          <w:sz w:val="22"/>
          <w:szCs w:val="22"/>
          <w:lang w:val="uk-UA"/>
        </w:rPr>
      </w:pPr>
    </w:p>
    <w:p w:rsidR="00FB63C4" w:rsidRDefault="00FB63C4" w:rsidP="0055216D">
      <w:pPr>
        <w:ind w:firstLine="708"/>
        <w:jc w:val="both"/>
        <w:rPr>
          <w:sz w:val="28"/>
          <w:szCs w:val="28"/>
          <w:lang w:val="uk-UA"/>
        </w:rPr>
      </w:pPr>
    </w:p>
    <w:p w:rsidR="00FB63C4" w:rsidRDefault="00FB63C4" w:rsidP="0055216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Депутат </w:t>
      </w:r>
    </w:p>
    <w:p w:rsidR="00FB63C4" w:rsidRPr="003C7460" w:rsidRDefault="00FB63C4" w:rsidP="0055216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міської ради                  _____________                 О.А. Роженко </w:t>
      </w:r>
    </w:p>
    <w:p w:rsidR="00FB63C4" w:rsidRPr="0089726E" w:rsidRDefault="00FB63C4" w:rsidP="0055216D">
      <w:pPr>
        <w:rPr>
          <w:lang w:val="uk-UA"/>
        </w:rPr>
      </w:pPr>
    </w:p>
    <w:p w:rsidR="00FB63C4" w:rsidRDefault="00FB63C4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sectPr w:rsidR="00FB63C4" w:rsidSect="00A54251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v_Rubik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1A2"/>
    <w:multiLevelType w:val="hybridMultilevel"/>
    <w:tmpl w:val="1F0EA7F4"/>
    <w:lvl w:ilvl="0" w:tplc="065680E4">
      <w:start w:val="1"/>
      <w:numFmt w:val="decimal"/>
      <w:lvlText w:val="%1."/>
      <w:lvlJc w:val="left"/>
      <w:pPr>
        <w:ind w:left="1563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9A45192"/>
    <w:multiLevelType w:val="hybridMultilevel"/>
    <w:tmpl w:val="0E5E8A30"/>
    <w:lvl w:ilvl="0" w:tplc="904E6D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C5B0D"/>
    <w:multiLevelType w:val="hybridMultilevel"/>
    <w:tmpl w:val="0A2450F2"/>
    <w:lvl w:ilvl="0" w:tplc="77A6BFE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2E0416B"/>
    <w:multiLevelType w:val="hybridMultilevel"/>
    <w:tmpl w:val="ED9615D4"/>
    <w:lvl w:ilvl="0" w:tplc="6742DDD6">
      <w:start w:val="2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800"/>
    <w:rsid w:val="000167FF"/>
    <w:rsid w:val="00024E3C"/>
    <w:rsid w:val="000329D1"/>
    <w:rsid w:val="000A1642"/>
    <w:rsid w:val="000B5962"/>
    <w:rsid w:val="00122F93"/>
    <w:rsid w:val="001D55F3"/>
    <w:rsid w:val="00210A7D"/>
    <w:rsid w:val="00246400"/>
    <w:rsid w:val="00267A7A"/>
    <w:rsid w:val="00280203"/>
    <w:rsid w:val="002937C7"/>
    <w:rsid w:val="002C7504"/>
    <w:rsid w:val="002D3271"/>
    <w:rsid w:val="002E4316"/>
    <w:rsid w:val="0030235D"/>
    <w:rsid w:val="00310142"/>
    <w:rsid w:val="00357670"/>
    <w:rsid w:val="003B5B84"/>
    <w:rsid w:val="003C7460"/>
    <w:rsid w:val="003F0800"/>
    <w:rsid w:val="00454A1E"/>
    <w:rsid w:val="00462038"/>
    <w:rsid w:val="004736A9"/>
    <w:rsid w:val="0047412A"/>
    <w:rsid w:val="0055216D"/>
    <w:rsid w:val="005E0D82"/>
    <w:rsid w:val="005E1790"/>
    <w:rsid w:val="00615CA7"/>
    <w:rsid w:val="006407D9"/>
    <w:rsid w:val="00667A60"/>
    <w:rsid w:val="00670B44"/>
    <w:rsid w:val="00717AA2"/>
    <w:rsid w:val="00751352"/>
    <w:rsid w:val="007B2FEA"/>
    <w:rsid w:val="007E755C"/>
    <w:rsid w:val="00832095"/>
    <w:rsid w:val="0089726E"/>
    <w:rsid w:val="009953D9"/>
    <w:rsid w:val="0099635C"/>
    <w:rsid w:val="00A3211F"/>
    <w:rsid w:val="00A54251"/>
    <w:rsid w:val="00A96DFF"/>
    <w:rsid w:val="00AA28AF"/>
    <w:rsid w:val="00AA3CE8"/>
    <w:rsid w:val="00AB62AE"/>
    <w:rsid w:val="00AE5FC6"/>
    <w:rsid w:val="00AF48CF"/>
    <w:rsid w:val="00B3559F"/>
    <w:rsid w:val="00B60060"/>
    <w:rsid w:val="00B65771"/>
    <w:rsid w:val="00B814B6"/>
    <w:rsid w:val="00BC7619"/>
    <w:rsid w:val="00BD7103"/>
    <w:rsid w:val="00C00686"/>
    <w:rsid w:val="00C124F4"/>
    <w:rsid w:val="00C16A73"/>
    <w:rsid w:val="00C56166"/>
    <w:rsid w:val="00C81419"/>
    <w:rsid w:val="00CC59B0"/>
    <w:rsid w:val="00D0425D"/>
    <w:rsid w:val="00D21196"/>
    <w:rsid w:val="00DA5D1A"/>
    <w:rsid w:val="00DB321A"/>
    <w:rsid w:val="00DD2934"/>
    <w:rsid w:val="00E37DFB"/>
    <w:rsid w:val="00E50ABE"/>
    <w:rsid w:val="00E65526"/>
    <w:rsid w:val="00E66C72"/>
    <w:rsid w:val="00E83A7B"/>
    <w:rsid w:val="00E96634"/>
    <w:rsid w:val="00EF08A2"/>
    <w:rsid w:val="00F06793"/>
    <w:rsid w:val="00F14D28"/>
    <w:rsid w:val="00F32063"/>
    <w:rsid w:val="00FB63C4"/>
    <w:rsid w:val="00FF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00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425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7DFB"/>
    <w:pPr>
      <w:keepNext/>
      <w:jc w:val="center"/>
      <w:outlineLvl w:val="2"/>
    </w:pPr>
    <w:rPr>
      <w:b/>
      <w:bCs/>
      <w:sz w:val="28"/>
      <w:szCs w:val="28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7DFB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4251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7DFB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37DF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3F0800"/>
    <w:pPr>
      <w:ind w:left="720"/>
    </w:pPr>
    <w:rPr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A54251"/>
    <w:pPr>
      <w:jc w:val="both"/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54251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">
    <w:name w:val="Обычный1"/>
    <w:uiPriority w:val="99"/>
    <w:rsid w:val="00E6552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eastAsia="Times New Roman" w:cs="Calibri"/>
      <w:color w:val="000000"/>
      <w:kern w:val="1"/>
      <w:lang w:val="ru-RU" w:eastAsia="zh-CN"/>
    </w:rPr>
  </w:style>
  <w:style w:type="paragraph" w:customStyle="1" w:styleId="a">
    <w:name w:val="Знак"/>
    <w:basedOn w:val="Normal"/>
    <w:uiPriority w:val="99"/>
    <w:rsid w:val="00E65526"/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FF1F9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3415</Words>
  <Characters>1948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Пользователь</dc:creator>
  <cp:keywords/>
  <dc:description/>
  <cp:lastModifiedBy>Лалетина</cp:lastModifiedBy>
  <cp:revision>2</cp:revision>
  <cp:lastPrinted>2020-06-24T11:38:00Z</cp:lastPrinted>
  <dcterms:created xsi:type="dcterms:W3CDTF">2020-06-24T14:28:00Z</dcterms:created>
  <dcterms:modified xsi:type="dcterms:W3CDTF">2020-06-24T14:28:00Z</dcterms:modified>
</cp:coreProperties>
</file>