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144" w:rsidRDefault="004D3144" w:rsidP="001770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3AF5" w:rsidRPr="00162541" w:rsidRDefault="00103AF5" w:rsidP="002F764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541"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:rsidR="00103AF5" w:rsidRPr="00162541" w:rsidRDefault="00EB2C8D" w:rsidP="002F764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541">
        <w:rPr>
          <w:rFonts w:ascii="Times New Roman" w:hAnsi="Times New Roman" w:cs="Times New Roman"/>
          <w:b/>
          <w:bCs/>
          <w:sz w:val="28"/>
          <w:szCs w:val="28"/>
        </w:rPr>
        <w:t>до проє</w:t>
      </w:r>
      <w:r w:rsidR="00103AF5" w:rsidRPr="00162541">
        <w:rPr>
          <w:rFonts w:ascii="Times New Roman" w:hAnsi="Times New Roman" w:cs="Times New Roman"/>
          <w:b/>
          <w:bCs/>
          <w:sz w:val="28"/>
          <w:szCs w:val="28"/>
        </w:rPr>
        <w:t>кту рішення Кременчуцької міської ради Полтавської області</w:t>
      </w:r>
    </w:p>
    <w:p w:rsidR="008B4E50" w:rsidRPr="00162541" w:rsidRDefault="00103AF5" w:rsidP="002F764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54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34432" w:rsidRPr="00162541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8B4E50" w:rsidRPr="00162541">
        <w:rPr>
          <w:rFonts w:ascii="Times New Roman" w:hAnsi="Times New Roman" w:cs="Times New Roman"/>
          <w:b/>
          <w:bCs/>
          <w:sz w:val="28"/>
          <w:szCs w:val="28"/>
        </w:rPr>
        <w:t xml:space="preserve"> внесення змін до рішення  </w:t>
      </w:r>
      <w:r w:rsidR="005B7A69" w:rsidRPr="00162541">
        <w:rPr>
          <w:rFonts w:ascii="Times New Roman" w:hAnsi="Times New Roman" w:cs="Times New Roman"/>
          <w:b/>
          <w:bCs/>
          <w:sz w:val="28"/>
          <w:szCs w:val="28"/>
        </w:rPr>
        <w:t>міської ради від 13</w:t>
      </w:r>
      <w:r w:rsidR="008B4E50" w:rsidRPr="00162541">
        <w:rPr>
          <w:rFonts w:ascii="Times New Roman" w:hAnsi="Times New Roman" w:cs="Times New Roman"/>
          <w:b/>
          <w:bCs/>
          <w:sz w:val="28"/>
          <w:szCs w:val="28"/>
        </w:rPr>
        <w:t xml:space="preserve"> грудня 2018 року </w:t>
      </w:r>
    </w:p>
    <w:p w:rsidR="008B4E50" w:rsidRPr="00162541" w:rsidRDefault="008B4E50" w:rsidP="002F764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541">
        <w:rPr>
          <w:rFonts w:ascii="Times New Roman" w:hAnsi="Times New Roman" w:cs="Times New Roman"/>
          <w:b/>
          <w:bCs/>
          <w:sz w:val="28"/>
          <w:szCs w:val="28"/>
        </w:rPr>
        <w:t xml:space="preserve">«Про затвердження Програми Оптимізації та розвитку системи </w:t>
      </w:r>
    </w:p>
    <w:p w:rsidR="008B4E50" w:rsidRPr="00162541" w:rsidRDefault="008B4E50" w:rsidP="002F764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541">
        <w:rPr>
          <w:rFonts w:ascii="Times New Roman" w:hAnsi="Times New Roman" w:cs="Times New Roman"/>
          <w:b/>
          <w:bCs/>
          <w:sz w:val="28"/>
          <w:szCs w:val="28"/>
        </w:rPr>
        <w:t>теплозабезпечення та гарячого водопостачання м. Кременчука</w:t>
      </w:r>
    </w:p>
    <w:p w:rsidR="00447510" w:rsidRPr="00162541" w:rsidRDefault="008B4E50" w:rsidP="002F764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541">
        <w:rPr>
          <w:rFonts w:ascii="Times New Roman" w:hAnsi="Times New Roman" w:cs="Times New Roman"/>
          <w:b/>
          <w:bCs/>
          <w:sz w:val="28"/>
          <w:szCs w:val="28"/>
        </w:rPr>
        <w:t xml:space="preserve"> на 2019-2021 роки»</w:t>
      </w:r>
      <w:r w:rsidR="002F2BC1" w:rsidRPr="0016254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0425F" w:rsidRPr="00162541" w:rsidRDefault="00F0425F" w:rsidP="008439E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2541">
        <w:rPr>
          <w:rFonts w:ascii="Times New Roman" w:hAnsi="Times New Roman" w:cs="Times New Roman"/>
          <w:bCs/>
          <w:sz w:val="28"/>
          <w:szCs w:val="28"/>
        </w:rPr>
        <w:t>Програмою «Оптимізації та розвитку системи теплозабезпечення та гарячого водопостачання м. Кременчука на 2019-2021 роки», затвердженою рішенням Кременчуцької міської ради Полтавської області від 1</w:t>
      </w:r>
      <w:r w:rsidR="006D7F27" w:rsidRPr="00162541">
        <w:rPr>
          <w:rFonts w:ascii="Times New Roman" w:hAnsi="Times New Roman" w:cs="Times New Roman"/>
          <w:bCs/>
          <w:sz w:val="28"/>
          <w:szCs w:val="28"/>
        </w:rPr>
        <w:t>3</w:t>
      </w:r>
      <w:r w:rsidRPr="00162541">
        <w:rPr>
          <w:rFonts w:ascii="Times New Roman" w:hAnsi="Times New Roman" w:cs="Times New Roman"/>
          <w:bCs/>
          <w:sz w:val="28"/>
          <w:szCs w:val="28"/>
        </w:rPr>
        <w:t xml:space="preserve"> грудня </w:t>
      </w:r>
      <w:r w:rsidR="008C5777" w:rsidRPr="00162541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162541">
        <w:rPr>
          <w:rFonts w:ascii="Times New Roman" w:hAnsi="Times New Roman" w:cs="Times New Roman"/>
          <w:bCs/>
          <w:sz w:val="28"/>
          <w:szCs w:val="28"/>
        </w:rPr>
        <w:t xml:space="preserve">2018 року, </w:t>
      </w:r>
      <w:r w:rsidR="0059760F" w:rsidRPr="00162541">
        <w:rPr>
          <w:rFonts w:ascii="Times New Roman" w:hAnsi="Times New Roman" w:cs="Times New Roman"/>
          <w:bCs/>
          <w:sz w:val="28"/>
          <w:szCs w:val="28"/>
        </w:rPr>
        <w:t xml:space="preserve">було </w:t>
      </w:r>
      <w:r w:rsidRPr="00162541">
        <w:rPr>
          <w:rFonts w:ascii="Times New Roman" w:hAnsi="Times New Roman" w:cs="Times New Roman"/>
          <w:bCs/>
          <w:sz w:val="28"/>
          <w:szCs w:val="28"/>
        </w:rPr>
        <w:t>передбачено фінансування заходів, пов’язаних з розвитком та оптимізацією інженерних систем теплопостачання та гарячого водопостачання м. Кременчука.</w:t>
      </w:r>
    </w:p>
    <w:p w:rsidR="00C336AB" w:rsidRPr="00162541" w:rsidRDefault="00C336AB" w:rsidP="008439EC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5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Програми у впровадженні комплексу конкретних заходів, виконання можливості забезпечення надійного теплопостачання та гарячого водопостачання  споживачів, а також досягнення економії енергетичних (природного газу та електроенергії) та матеріальних ресурсів були внесенні зміни, а саме:</w:t>
      </w:r>
    </w:p>
    <w:p w:rsidR="00DB378E" w:rsidRPr="00DB378E" w:rsidRDefault="004878CD" w:rsidP="008439EC">
      <w:pPr>
        <w:pStyle w:val="a3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78E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DB378E">
        <w:rPr>
          <w:rFonts w:ascii="Times New Roman" w:hAnsi="Times New Roman"/>
          <w:sz w:val="28"/>
          <w:szCs w:val="28"/>
          <w:lang w:eastAsia="ru-RU"/>
        </w:rPr>
        <w:t xml:space="preserve"> пункті </w:t>
      </w:r>
      <w:r w:rsidR="00DB378E" w:rsidRPr="00E83E35">
        <w:rPr>
          <w:rFonts w:ascii="Times New Roman" w:hAnsi="Times New Roman"/>
          <w:sz w:val="28"/>
          <w:szCs w:val="28"/>
          <w:lang w:eastAsia="ru-RU"/>
        </w:rPr>
        <w:t>3</w:t>
      </w:r>
      <w:r w:rsidR="00DB378E">
        <w:rPr>
          <w:rFonts w:ascii="Times New Roman" w:hAnsi="Times New Roman"/>
          <w:sz w:val="28"/>
          <w:szCs w:val="28"/>
          <w:lang w:eastAsia="ru-RU"/>
        </w:rPr>
        <w:t xml:space="preserve"> «Визначення проблем, на розв’язання яких спрямована програма» підпункті 3.2 «</w:t>
      </w:r>
      <w:r w:rsidR="00DB378E" w:rsidRPr="00E83E35">
        <w:rPr>
          <w:rFonts w:ascii="Times New Roman" w:hAnsi="Times New Roman"/>
          <w:sz w:val="28"/>
          <w:szCs w:val="28"/>
          <w:lang w:eastAsia="ru-RU"/>
        </w:rPr>
        <w:t>Обґрунтування потреби</w:t>
      </w:r>
      <w:r w:rsidR="00DB378E">
        <w:rPr>
          <w:rFonts w:ascii="Times New Roman" w:hAnsi="Times New Roman"/>
          <w:sz w:val="28"/>
          <w:szCs w:val="28"/>
          <w:lang w:eastAsia="ru-RU"/>
        </w:rPr>
        <w:t>» Програми вилучити слова та цифри «</w:t>
      </w:r>
      <w:r w:rsidR="00DB378E" w:rsidRPr="00E83E35">
        <w:rPr>
          <w:rFonts w:ascii="Times New Roman" w:hAnsi="Times New Roman"/>
          <w:sz w:val="28"/>
          <w:szCs w:val="28"/>
          <w:lang w:eastAsia="ru-RU"/>
        </w:rPr>
        <w:t>Станом на теперішній час на балансі КП «Теплоенерго» обліковуються  автомобілі, термін служби яких становить більше, ніж 25 років - 50 %, термін служби більше, ніж 10 років - 35 %. Технічні засоби  не відповідають нормам безпеки та не можуть експлуатуватися. Для налагодження безперебійної роботи з своєчасного проведення ремонтних робіт інженерних мереж треба придбати спеціалізовані вахтові автомобілі на шасі, бажано МАЗ - 53406 або їх аналоги,  в кількості дві одиниці та  екскаватор - навантажувач, бажано JCB ЗСХ SITIMASTER або екскаватор з анал</w:t>
      </w:r>
      <w:r w:rsidR="00DB378E">
        <w:rPr>
          <w:rFonts w:ascii="Times New Roman" w:hAnsi="Times New Roman"/>
          <w:sz w:val="28"/>
          <w:szCs w:val="28"/>
          <w:lang w:eastAsia="ru-RU"/>
        </w:rPr>
        <w:t>огічними технічними показниками»</w:t>
      </w:r>
      <w:r w:rsidR="00DB378E">
        <w:rPr>
          <w:rFonts w:ascii="Times New Roman" w:hAnsi="Times New Roman"/>
          <w:sz w:val="28"/>
          <w:szCs w:val="28"/>
          <w:lang w:eastAsia="ru-RU"/>
        </w:rPr>
        <w:t>,</w:t>
      </w:r>
      <w:r w:rsidR="00DB378E" w:rsidRPr="00DB37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B378E">
        <w:rPr>
          <w:rFonts w:ascii="Times New Roman" w:hAnsi="Times New Roman" w:cs="Times New Roman"/>
          <w:sz w:val="28"/>
          <w:szCs w:val="28"/>
          <w:lang w:eastAsia="ru-RU"/>
        </w:rPr>
        <w:t>так як зазначені</w:t>
      </w:r>
      <w:r w:rsidR="00DB378E" w:rsidRPr="00DB378E">
        <w:rPr>
          <w:rFonts w:ascii="Times New Roman" w:hAnsi="Times New Roman" w:cs="Times New Roman"/>
          <w:sz w:val="28"/>
          <w:szCs w:val="28"/>
          <w:lang w:eastAsia="ru-RU"/>
        </w:rPr>
        <w:t xml:space="preserve"> заходи по придбанню техніки було включено до </w:t>
      </w:r>
      <w:r w:rsidR="00DB378E" w:rsidRPr="00DB378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інвестиційної програми КП «Теплоенерго» на 2020 рік</w:t>
      </w:r>
      <w:r w:rsidR="00DB37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7641" w:rsidRPr="00DB378E" w:rsidRDefault="00B01F0D" w:rsidP="008439EC">
      <w:pPr>
        <w:pStyle w:val="a3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78E">
        <w:rPr>
          <w:rFonts w:ascii="Times New Roman" w:hAnsi="Times New Roman" w:cs="Times New Roman"/>
          <w:sz w:val="28"/>
          <w:szCs w:val="28"/>
          <w:lang w:eastAsia="ru-RU"/>
        </w:rPr>
        <w:t xml:space="preserve">в пункті 4 </w:t>
      </w:r>
      <w:r w:rsidR="00DB378E">
        <w:rPr>
          <w:rFonts w:ascii="Times New Roman" w:hAnsi="Times New Roman"/>
          <w:sz w:val="28"/>
          <w:szCs w:val="28"/>
          <w:lang w:eastAsia="ru-RU"/>
        </w:rPr>
        <w:t>«Основні завдання програми»</w:t>
      </w:r>
      <w:r w:rsidR="00DB378E" w:rsidRPr="00E83E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378E">
        <w:rPr>
          <w:rFonts w:ascii="Times New Roman" w:hAnsi="Times New Roman" w:cs="Times New Roman"/>
          <w:sz w:val="28"/>
          <w:szCs w:val="28"/>
          <w:lang w:eastAsia="ru-RU"/>
        </w:rPr>
        <w:t>Програми вилучили слова «Автотранспортні засоби МАЗ–534026 або автомобілі аналогічної специфікації» та слова «Екскаватор-навантажувач 3СХ SITIMASTER або аналогічний за технічними параметрами»</w:t>
      </w:r>
      <w:r w:rsidR="00DB378E">
        <w:rPr>
          <w:rFonts w:ascii="Times New Roman" w:hAnsi="Times New Roman" w:cs="Times New Roman"/>
          <w:sz w:val="28"/>
          <w:szCs w:val="28"/>
          <w:lang w:eastAsia="ru-RU"/>
        </w:rPr>
        <w:t xml:space="preserve"> так як зазначені</w:t>
      </w:r>
      <w:r w:rsidRPr="00DB378E">
        <w:rPr>
          <w:rFonts w:ascii="Times New Roman" w:hAnsi="Times New Roman" w:cs="Times New Roman"/>
          <w:sz w:val="28"/>
          <w:szCs w:val="28"/>
          <w:lang w:eastAsia="ru-RU"/>
        </w:rPr>
        <w:t xml:space="preserve"> заходи по придбанню техніки було включено до </w:t>
      </w:r>
      <w:r w:rsidRPr="00DB378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інвестиційної програми КП «Теплоенерго» на 2020 рік;</w:t>
      </w:r>
    </w:p>
    <w:p w:rsidR="00B01F0D" w:rsidRPr="00162541" w:rsidRDefault="002F7641" w:rsidP="008439EC">
      <w:pPr>
        <w:pStyle w:val="a3"/>
        <w:numPr>
          <w:ilvl w:val="0"/>
          <w:numId w:val="10"/>
        </w:numPr>
        <w:tabs>
          <w:tab w:val="left" w:pos="993"/>
          <w:tab w:val="left" w:pos="680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2541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4878CD" w:rsidRPr="00162541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01F0D" w:rsidRPr="00162541">
        <w:rPr>
          <w:rFonts w:ascii="Times New Roman" w:hAnsi="Times New Roman" w:cs="Times New Roman"/>
          <w:sz w:val="28"/>
          <w:szCs w:val="28"/>
          <w:lang w:eastAsia="ru-RU"/>
        </w:rPr>
        <w:t>аспорт до Програми викладаємо в новій редакції</w:t>
      </w:r>
      <w:r w:rsidR="00F37ED7" w:rsidRPr="0016254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01F0D" w:rsidRPr="00162541">
        <w:rPr>
          <w:rFonts w:ascii="Times New Roman" w:hAnsi="Times New Roman" w:cs="Times New Roman"/>
          <w:sz w:val="28"/>
          <w:szCs w:val="28"/>
          <w:lang w:eastAsia="ru-RU"/>
        </w:rPr>
        <w:t xml:space="preserve"> так як було змінено </w:t>
      </w:r>
      <w:r w:rsidR="00F37ED7" w:rsidRPr="00162541">
        <w:rPr>
          <w:rFonts w:ascii="Times New Roman" w:hAnsi="Times New Roman" w:cs="Times New Roman"/>
          <w:sz w:val="28"/>
          <w:szCs w:val="28"/>
          <w:lang w:eastAsia="ru-RU"/>
        </w:rPr>
        <w:t xml:space="preserve">в рядку 10 суму загального обсягу фінансових ресурсів, необхідних для реалізації програми з 233234,117 тис. грн на </w:t>
      </w:r>
      <w:r w:rsidR="00F37ED7" w:rsidRPr="0082675B">
        <w:rPr>
          <w:rFonts w:ascii="Times New Roman" w:hAnsi="Times New Roman" w:cs="Times New Roman"/>
          <w:sz w:val="28"/>
          <w:szCs w:val="28"/>
          <w:lang w:eastAsia="ru-RU"/>
        </w:rPr>
        <w:t>203988,077 тис. грн</w:t>
      </w:r>
      <w:r w:rsidR="004878CD" w:rsidRPr="0082675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218C4" w:rsidRPr="00162541" w:rsidRDefault="002F7641" w:rsidP="008439EC">
      <w:pPr>
        <w:pStyle w:val="a3"/>
        <w:numPr>
          <w:ilvl w:val="0"/>
          <w:numId w:val="10"/>
        </w:numPr>
        <w:tabs>
          <w:tab w:val="left" w:pos="993"/>
          <w:tab w:val="left" w:pos="680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541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4878CD" w:rsidRPr="00162541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01F0D" w:rsidRPr="00162541">
        <w:rPr>
          <w:rFonts w:ascii="Times New Roman" w:hAnsi="Times New Roman" w:cs="Times New Roman"/>
          <w:sz w:val="28"/>
          <w:szCs w:val="28"/>
          <w:lang w:eastAsia="ru-RU"/>
        </w:rPr>
        <w:t xml:space="preserve"> пункті 5 </w:t>
      </w:r>
      <w:r w:rsidR="00DB378E">
        <w:rPr>
          <w:rFonts w:ascii="Times New Roman" w:hAnsi="Times New Roman"/>
          <w:sz w:val="28"/>
          <w:szCs w:val="28"/>
          <w:lang w:eastAsia="ru-RU"/>
        </w:rPr>
        <w:t xml:space="preserve">«Обсяги та джерела фінансування» </w:t>
      </w:r>
      <w:r w:rsidR="00B01F0D" w:rsidRPr="00162541">
        <w:rPr>
          <w:rFonts w:ascii="Times New Roman" w:hAnsi="Times New Roman" w:cs="Times New Roman"/>
          <w:sz w:val="28"/>
          <w:szCs w:val="28"/>
          <w:lang w:eastAsia="ru-RU"/>
        </w:rPr>
        <w:t>Програми вилучили слова «Для реалізації Програми необхідні кошти у сумі 233234,117 тис. грн.», так як сума зазнача</w:t>
      </w:r>
      <w:r w:rsidRPr="00162541">
        <w:rPr>
          <w:rFonts w:ascii="Times New Roman" w:hAnsi="Times New Roman" w:cs="Times New Roman"/>
          <w:sz w:val="28"/>
          <w:szCs w:val="28"/>
          <w:lang w:eastAsia="ru-RU"/>
        </w:rPr>
        <w:t>ється</w:t>
      </w:r>
      <w:r w:rsidR="00B01F0D" w:rsidRPr="001625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2541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DE7FB6" w:rsidRPr="00162541">
        <w:rPr>
          <w:rFonts w:ascii="Times New Roman" w:hAnsi="Times New Roman" w:cs="Times New Roman"/>
          <w:sz w:val="28"/>
          <w:szCs w:val="28"/>
          <w:lang w:eastAsia="ru-RU"/>
        </w:rPr>
        <w:t>паспорті та додатку до Програми</w:t>
      </w:r>
      <w:r w:rsidR="00DB37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B378E">
        <w:rPr>
          <w:rFonts w:ascii="Times New Roman" w:hAnsi="Times New Roman"/>
          <w:sz w:val="28"/>
          <w:szCs w:val="28"/>
          <w:lang w:eastAsia="ru-RU"/>
        </w:rPr>
        <w:t>«</w:t>
      </w:r>
      <w:r w:rsidR="00DB378E" w:rsidRPr="0073582C">
        <w:rPr>
          <w:rFonts w:ascii="Times New Roman" w:hAnsi="Times New Roman"/>
          <w:sz w:val="28"/>
          <w:szCs w:val="28"/>
          <w:lang w:eastAsia="ru-RU"/>
        </w:rPr>
        <w:t xml:space="preserve">Обсяги фінансування </w:t>
      </w:r>
      <w:r w:rsidR="00DB37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B378E" w:rsidRPr="0073582C">
        <w:rPr>
          <w:rFonts w:ascii="Times New Roman" w:hAnsi="Times New Roman"/>
          <w:sz w:val="28"/>
          <w:szCs w:val="28"/>
          <w:lang w:eastAsia="ru-RU"/>
        </w:rPr>
        <w:t>Програми оптимізації та розвитку системи теплозабезпечення та гарячого  водопостачання м. Кременчука</w:t>
      </w:r>
      <w:r w:rsidR="00DB37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B378E" w:rsidRPr="0073582C">
        <w:rPr>
          <w:rFonts w:ascii="Times New Roman" w:hAnsi="Times New Roman"/>
          <w:sz w:val="28"/>
          <w:szCs w:val="28"/>
          <w:lang w:eastAsia="ru-RU"/>
        </w:rPr>
        <w:t>на 2019-2021 роки</w:t>
      </w:r>
      <w:r w:rsidR="00DB378E">
        <w:rPr>
          <w:rFonts w:ascii="Times New Roman" w:hAnsi="Times New Roman"/>
          <w:sz w:val="28"/>
          <w:szCs w:val="28"/>
          <w:lang w:eastAsia="ru-RU"/>
        </w:rPr>
        <w:t>»</w:t>
      </w:r>
      <w:r w:rsidR="004878CD" w:rsidRPr="00162541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DE7FB6" w:rsidRPr="00162541" w:rsidRDefault="00DE7FB6" w:rsidP="008439EC">
      <w:pPr>
        <w:pStyle w:val="a3"/>
        <w:numPr>
          <w:ilvl w:val="0"/>
          <w:numId w:val="10"/>
        </w:numPr>
        <w:tabs>
          <w:tab w:val="left" w:pos="993"/>
          <w:tab w:val="left" w:pos="680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54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в </w:t>
      </w:r>
      <w:r w:rsidR="00DB378E">
        <w:rPr>
          <w:rFonts w:ascii="Times New Roman" w:hAnsi="Times New Roman"/>
          <w:sz w:val="28"/>
          <w:szCs w:val="28"/>
          <w:lang w:eastAsia="ru-RU"/>
        </w:rPr>
        <w:t xml:space="preserve">пункті </w:t>
      </w:r>
      <w:r w:rsidR="00DB378E" w:rsidRPr="00E83E35">
        <w:rPr>
          <w:rFonts w:ascii="Times New Roman" w:hAnsi="Times New Roman"/>
          <w:sz w:val="28"/>
          <w:szCs w:val="28"/>
          <w:lang w:eastAsia="ru-RU"/>
        </w:rPr>
        <w:t>3</w:t>
      </w:r>
      <w:r w:rsidR="00DB378E">
        <w:rPr>
          <w:rFonts w:ascii="Times New Roman" w:hAnsi="Times New Roman"/>
          <w:sz w:val="28"/>
          <w:szCs w:val="28"/>
          <w:lang w:eastAsia="ru-RU"/>
        </w:rPr>
        <w:t xml:space="preserve"> «Визначення проблем, на розв’язання яких спрямована програма» підпункті 3.2 «</w:t>
      </w:r>
      <w:r w:rsidR="00DB378E" w:rsidRPr="00E83E35">
        <w:rPr>
          <w:rFonts w:ascii="Times New Roman" w:hAnsi="Times New Roman"/>
          <w:sz w:val="28"/>
          <w:szCs w:val="28"/>
          <w:lang w:eastAsia="ru-RU"/>
        </w:rPr>
        <w:t>Обґрунтування потреби</w:t>
      </w:r>
      <w:r w:rsidR="00DB378E">
        <w:rPr>
          <w:rFonts w:ascii="Times New Roman" w:hAnsi="Times New Roman"/>
          <w:sz w:val="28"/>
          <w:szCs w:val="28"/>
          <w:lang w:eastAsia="ru-RU"/>
        </w:rPr>
        <w:t>» Програми замінити слова та цифри «</w:t>
      </w:r>
      <w:r w:rsidR="00DB378E" w:rsidRPr="00660BE5">
        <w:rPr>
          <w:rFonts w:ascii="Times New Roman" w:hAnsi="Times New Roman"/>
          <w:sz w:val="28"/>
          <w:szCs w:val="28"/>
        </w:rPr>
        <w:t>З метою організації ефективної експлуатації 46 центральних теплових пунктів</w:t>
      </w:r>
      <w:r w:rsidR="00DB378E">
        <w:rPr>
          <w:rFonts w:ascii="Times New Roman" w:hAnsi="Times New Roman"/>
          <w:sz w:val="28"/>
          <w:szCs w:val="28"/>
        </w:rPr>
        <w:t xml:space="preserve"> (далі ЦТП), що</w:t>
      </w:r>
      <w:r w:rsidR="00DB378E" w:rsidRPr="00660BE5">
        <w:rPr>
          <w:rFonts w:ascii="Times New Roman" w:hAnsi="Times New Roman"/>
          <w:sz w:val="28"/>
          <w:szCs w:val="28"/>
        </w:rPr>
        <w:t xml:space="preserve"> належать КП «Теплоенерго»</w:t>
      </w:r>
      <w:r w:rsidR="00DB378E">
        <w:rPr>
          <w:rFonts w:ascii="Times New Roman" w:hAnsi="Times New Roman"/>
          <w:sz w:val="28"/>
          <w:szCs w:val="28"/>
        </w:rPr>
        <w:t>,</w:t>
      </w:r>
      <w:r w:rsidR="00DB378E" w:rsidRPr="00660BE5">
        <w:rPr>
          <w:rFonts w:ascii="Times New Roman" w:hAnsi="Times New Roman"/>
          <w:sz w:val="28"/>
          <w:szCs w:val="28"/>
        </w:rPr>
        <w:t xml:space="preserve"> необхідно</w:t>
      </w:r>
      <w:r w:rsidR="00DB378E">
        <w:rPr>
          <w:rFonts w:ascii="Times New Roman" w:hAnsi="Times New Roman"/>
          <w:sz w:val="28"/>
          <w:szCs w:val="28"/>
        </w:rPr>
        <w:t xml:space="preserve"> придбати та</w:t>
      </w:r>
      <w:r w:rsidR="00DB378E" w:rsidRPr="00660BE5">
        <w:rPr>
          <w:rFonts w:ascii="Times New Roman" w:hAnsi="Times New Roman"/>
          <w:sz w:val="28"/>
          <w:szCs w:val="28"/>
        </w:rPr>
        <w:t xml:space="preserve"> встановити засоби дистанційного моніторингу та телеметрії</w:t>
      </w:r>
      <w:r w:rsidR="00DB378E">
        <w:rPr>
          <w:rFonts w:ascii="Times New Roman" w:hAnsi="Times New Roman"/>
          <w:sz w:val="28"/>
          <w:szCs w:val="28"/>
        </w:rPr>
        <w:t xml:space="preserve">» на слова та цифри </w:t>
      </w:r>
      <w:r w:rsidR="00DB378E">
        <w:rPr>
          <w:rFonts w:ascii="Times New Roman" w:hAnsi="Times New Roman"/>
          <w:sz w:val="28"/>
          <w:szCs w:val="28"/>
          <w:lang w:eastAsia="ru-RU"/>
        </w:rPr>
        <w:t>«</w:t>
      </w:r>
      <w:r w:rsidR="00DB378E" w:rsidRPr="00660BE5">
        <w:rPr>
          <w:rFonts w:ascii="Times New Roman" w:hAnsi="Times New Roman"/>
          <w:sz w:val="28"/>
          <w:szCs w:val="28"/>
        </w:rPr>
        <w:t>З метою орган</w:t>
      </w:r>
      <w:r w:rsidR="00DB378E">
        <w:rPr>
          <w:rFonts w:ascii="Times New Roman" w:hAnsi="Times New Roman"/>
          <w:sz w:val="28"/>
          <w:szCs w:val="28"/>
        </w:rPr>
        <w:t>ізації ефективної експлуатації 2</w:t>
      </w:r>
      <w:r w:rsidR="00DB378E" w:rsidRPr="00660BE5">
        <w:rPr>
          <w:rFonts w:ascii="Times New Roman" w:hAnsi="Times New Roman"/>
          <w:sz w:val="28"/>
          <w:szCs w:val="28"/>
        </w:rPr>
        <w:t>6 центральних теплових пунктів</w:t>
      </w:r>
      <w:r w:rsidR="00DB378E">
        <w:rPr>
          <w:rFonts w:ascii="Times New Roman" w:hAnsi="Times New Roman"/>
          <w:sz w:val="28"/>
          <w:szCs w:val="28"/>
        </w:rPr>
        <w:t xml:space="preserve"> (далі ЦТП), що</w:t>
      </w:r>
      <w:r w:rsidR="00DB378E" w:rsidRPr="00660BE5">
        <w:rPr>
          <w:rFonts w:ascii="Times New Roman" w:hAnsi="Times New Roman"/>
          <w:sz w:val="28"/>
          <w:szCs w:val="28"/>
        </w:rPr>
        <w:t xml:space="preserve"> належать КП «Теплоенерго»</w:t>
      </w:r>
      <w:r w:rsidR="00DB378E">
        <w:rPr>
          <w:rFonts w:ascii="Times New Roman" w:hAnsi="Times New Roman"/>
          <w:sz w:val="28"/>
          <w:szCs w:val="28"/>
        </w:rPr>
        <w:t>,</w:t>
      </w:r>
      <w:r w:rsidR="00DB378E" w:rsidRPr="00660BE5">
        <w:rPr>
          <w:rFonts w:ascii="Times New Roman" w:hAnsi="Times New Roman"/>
          <w:sz w:val="28"/>
          <w:szCs w:val="28"/>
        </w:rPr>
        <w:t xml:space="preserve"> необхідно</w:t>
      </w:r>
      <w:r w:rsidR="00DB378E">
        <w:rPr>
          <w:rFonts w:ascii="Times New Roman" w:hAnsi="Times New Roman"/>
          <w:sz w:val="28"/>
          <w:szCs w:val="28"/>
        </w:rPr>
        <w:t xml:space="preserve"> придбати та</w:t>
      </w:r>
      <w:r w:rsidR="00DB378E" w:rsidRPr="00660BE5">
        <w:rPr>
          <w:rFonts w:ascii="Times New Roman" w:hAnsi="Times New Roman"/>
          <w:sz w:val="28"/>
          <w:szCs w:val="28"/>
        </w:rPr>
        <w:t xml:space="preserve"> встановити засоби дистанційного моніторингу та телеметрії</w:t>
      </w:r>
      <w:r w:rsidR="00DB378E">
        <w:rPr>
          <w:rFonts w:ascii="Times New Roman" w:hAnsi="Times New Roman"/>
          <w:sz w:val="28"/>
          <w:szCs w:val="28"/>
        </w:rPr>
        <w:t>»</w:t>
      </w:r>
      <w:r w:rsidR="00DB378E">
        <w:rPr>
          <w:rFonts w:ascii="Times New Roman" w:hAnsi="Times New Roman"/>
          <w:sz w:val="28"/>
          <w:szCs w:val="28"/>
        </w:rPr>
        <w:t xml:space="preserve"> </w:t>
      </w:r>
      <w:r w:rsidRPr="00162541">
        <w:rPr>
          <w:rFonts w:ascii="Times New Roman" w:hAnsi="Times New Roman" w:cs="Times New Roman"/>
        </w:rPr>
        <w:t xml:space="preserve"> </w:t>
      </w:r>
      <w:r w:rsidRPr="00162541">
        <w:rPr>
          <w:rFonts w:ascii="Times New Roman" w:hAnsi="Times New Roman" w:cs="Times New Roman"/>
          <w:sz w:val="28"/>
          <w:szCs w:val="28"/>
          <w:lang w:eastAsia="ru-RU"/>
        </w:rPr>
        <w:t>за рахунок того, що проведення автоматизації 20 ЦТП із запланованих 46 ЦТП було вилучено та включено до інвестиційної програми КП «Теплоенерго» на 2020 рік;</w:t>
      </w:r>
    </w:p>
    <w:p w:rsidR="00EF211A" w:rsidRPr="00162541" w:rsidRDefault="002F7641" w:rsidP="00DB378E">
      <w:pPr>
        <w:pStyle w:val="a3"/>
        <w:numPr>
          <w:ilvl w:val="0"/>
          <w:numId w:val="10"/>
        </w:numPr>
        <w:tabs>
          <w:tab w:val="left" w:pos="993"/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5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96547" w:rsidRPr="00162541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4878CD" w:rsidRPr="00162541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162541">
        <w:rPr>
          <w:rFonts w:ascii="Times New Roman" w:hAnsi="Times New Roman" w:cs="Times New Roman"/>
          <w:sz w:val="28"/>
          <w:szCs w:val="28"/>
          <w:lang w:eastAsia="ru-RU"/>
        </w:rPr>
        <w:t xml:space="preserve"> додатку до Програми</w:t>
      </w:r>
      <w:r w:rsidR="00DB37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B378E" w:rsidRPr="00DB378E">
        <w:rPr>
          <w:rFonts w:ascii="Times New Roman" w:hAnsi="Times New Roman" w:cs="Times New Roman"/>
          <w:sz w:val="28"/>
          <w:szCs w:val="28"/>
          <w:lang w:eastAsia="ru-RU"/>
        </w:rPr>
        <w:t xml:space="preserve">«Обсяги фінансування  Програми оптимізації та розвитку системи теплозабезпечення та гарячого  водопостачання м. Кременчука на 2019-2021 роки» </w:t>
      </w:r>
      <w:r w:rsidRPr="00162541">
        <w:rPr>
          <w:rFonts w:ascii="Times New Roman" w:hAnsi="Times New Roman" w:cs="Times New Roman"/>
          <w:sz w:val="28"/>
          <w:szCs w:val="28"/>
          <w:lang w:eastAsia="ru-RU"/>
        </w:rPr>
        <w:t xml:space="preserve"> були</w:t>
      </w:r>
      <w:r w:rsidR="00EF211A" w:rsidRPr="00162541">
        <w:rPr>
          <w:rFonts w:ascii="Times New Roman" w:hAnsi="Times New Roman" w:cs="Times New Roman"/>
          <w:sz w:val="28"/>
          <w:szCs w:val="28"/>
          <w:lang w:eastAsia="ru-RU"/>
        </w:rPr>
        <w:t xml:space="preserve"> внесені</w:t>
      </w:r>
      <w:r w:rsidRPr="00162541">
        <w:rPr>
          <w:rFonts w:ascii="Times New Roman" w:hAnsi="Times New Roman" w:cs="Times New Roman"/>
          <w:sz w:val="28"/>
          <w:szCs w:val="28"/>
          <w:lang w:eastAsia="ru-RU"/>
        </w:rPr>
        <w:t xml:space="preserve"> зміни, а саме:</w:t>
      </w:r>
    </w:p>
    <w:p w:rsidR="00EF211A" w:rsidRPr="00162541" w:rsidRDefault="00EF211A" w:rsidP="00EF211A">
      <w:pPr>
        <w:pStyle w:val="a3"/>
        <w:tabs>
          <w:tab w:val="left" w:pos="993"/>
          <w:tab w:val="left" w:pos="680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1276"/>
        <w:gridCol w:w="1276"/>
        <w:gridCol w:w="1276"/>
        <w:gridCol w:w="2693"/>
      </w:tblGrid>
      <w:tr w:rsidR="002F7641" w:rsidRPr="00162541" w:rsidTr="008439EC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№  з/п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Найменування заходу</w:t>
            </w:r>
          </w:p>
        </w:tc>
        <w:tc>
          <w:tcPr>
            <w:tcW w:w="510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F7641" w:rsidRPr="00162541" w:rsidRDefault="002F7641" w:rsidP="00E377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Внесені зміни</w:t>
            </w:r>
          </w:p>
          <w:p w:rsidR="002F7641" w:rsidRPr="00162541" w:rsidRDefault="002F7641" w:rsidP="00E377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тис. грн.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7641" w:rsidRPr="00162541" w:rsidRDefault="002F7641" w:rsidP="00E377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Пояснення</w:t>
            </w:r>
          </w:p>
        </w:tc>
      </w:tr>
      <w:tr w:rsidR="00EF211A" w:rsidRPr="00162541" w:rsidTr="008439EC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2F7641" w:rsidRPr="00162541" w:rsidRDefault="00E377DE" w:rsidP="008439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62541">
              <w:rPr>
                <w:rFonts w:ascii="Times New Roman" w:hAnsi="Times New Roman" w:cs="Times New Roman"/>
                <w:b/>
                <w:color w:val="000000"/>
              </w:rPr>
              <w:t>Разом зміни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62541">
              <w:rPr>
                <w:rFonts w:ascii="Times New Roman" w:hAnsi="Times New Roman" w:cs="Times New Roman"/>
                <w:b/>
                <w:color w:val="000000"/>
              </w:rPr>
              <w:t>2019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62541">
              <w:rPr>
                <w:rFonts w:ascii="Times New Roman" w:hAnsi="Times New Roman" w:cs="Times New Roman"/>
                <w:b/>
                <w:color w:val="000000"/>
              </w:rPr>
              <w:t>2020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62541">
              <w:rPr>
                <w:rFonts w:ascii="Times New Roman" w:hAnsi="Times New Roman" w:cs="Times New Roman"/>
                <w:b/>
                <w:color w:val="000000"/>
              </w:rPr>
              <w:t>2021</w:t>
            </w:r>
          </w:p>
        </w:tc>
        <w:tc>
          <w:tcPr>
            <w:tcW w:w="269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EF211A" w:rsidRPr="00162541" w:rsidTr="008439EC">
        <w:trPr>
          <w:trHeight w:val="144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</w:tcBorders>
          </w:tcPr>
          <w:p w:rsidR="00EF211A" w:rsidRPr="00162541" w:rsidRDefault="00EF211A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EF211A" w:rsidRPr="00162541" w:rsidRDefault="00EF211A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62541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2" w:space="0" w:color="auto"/>
            </w:tcBorders>
          </w:tcPr>
          <w:p w:rsidR="00EF211A" w:rsidRPr="00162541" w:rsidRDefault="00EF211A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EF211A" w:rsidRPr="00162541" w:rsidRDefault="00EF211A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EF211A" w:rsidRPr="00162541" w:rsidRDefault="00EF211A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F211A" w:rsidRPr="00162541" w:rsidRDefault="00EF211A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F211A" w:rsidRPr="00162541" w:rsidRDefault="00EF211A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EF211A" w:rsidRPr="00162541" w:rsidTr="008439EC">
        <w:trPr>
          <w:trHeight w:val="398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62541">
              <w:rPr>
                <w:rFonts w:ascii="Times New Roman" w:hAnsi="Times New Roman" w:cs="Times New Roman"/>
                <w:color w:val="000000"/>
                <w:lang w:eastAsia="ru-RU"/>
              </w:rPr>
              <w:t>Внески до статутного капіталу на придбання автотранспортних засобів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-5108,640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-2554,320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-2554,320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було вилучено, так як даний захід було включено до інвестиційної програми КП «Теплоенерго» на 2020 рік</w:t>
            </w:r>
          </w:p>
        </w:tc>
      </w:tr>
      <w:tr w:rsidR="00EF211A" w:rsidRPr="00162541" w:rsidTr="008439EC">
        <w:trPr>
          <w:trHeight w:val="296"/>
        </w:trPr>
        <w:tc>
          <w:tcPr>
            <w:tcW w:w="534" w:type="dxa"/>
            <w:tcBorders>
              <w:lef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Внески до статутного капіталу на придбання зварювальних агрегатів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394,6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-301,700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-301,700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998,000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 xml:space="preserve">згідно з підвищенням ціни було збільшено суму та у зв’язку з складним фінансовим станом </w:t>
            </w:r>
            <w:r w:rsidR="004878CD" w:rsidRPr="00162541"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Pr="00162541">
              <w:rPr>
                <w:rFonts w:ascii="Times New Roman" w:hAnsi="Times New Roman" w:cs="Times New Roman"/>
                <w:color w:val="000000"/>
              </w:rPr>
              <w:t>КП «Теплоенерго» було перенесено захід придбання зварювальних агрегатів на 2021 рік</w:t>
            </w:r>
          </w:p>
        </w:tc>
      </w:tr>
      <w:tr w:rsidR="00EF211A" w:rsidRPr="00162541" w:rsidTr="008439EC">
        <w:trPr>
          <w:trHeight w:val="258"/>
        </w:trPr>
        <w:tc>
          <w:tcPr>
            <w:tcW w:w="534" w:type="dxa"/>
            <w:tcBorders>
              <w:lef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62541">
              <w:rPr>
                <w:rFonts w:ascii="Times New Roman" w:hAnsi="Times New Roman" w:cs="Times New Roman"/>
                <w:color w:val="000000"/>
                <w:lang w:eastAsia="ru-RU"/>
              </w:rPr>
              <w:t>Внески до статутного капіталу на придбання пересувних дизельних компресорних станцій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-333,100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-333,100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666,200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 xml:space="preserve">у зв’язку з дефіцитом обігових коштів та низькою платоспроможністю споживачів в поточному році на </w:t>
            </w:r>
            <w:r w:rsidR="004878CD" w:rsidRPr="00162541">
              <w:rPr>
                <w:rFonts w:ascii="Times New Roman" w:hAnsi="Times New Roman" w:cs="Times New Roman"/>
                <w:color w:val="000000"/>
              </w:rPr>
              <w:t xml:space="preserve">                                    </w:t>
            </w:r>
            <w:r w:rsidRPr="00162541">
              <w:rPr>
                <w:rFonts w:ascii="Times New Roman" w:hAnsi="Times New Roman" w:cs="Times New Roman"/>
                <w:color w:val="000000"/>
              </w:rPr>
              <w:t>КП «Теплоенерго» було перенесено на 2021 рік</w:t>
            </w:r>
          </w:p>
        </w:tc>
      </w:tr>
      <w:tr w:rsidR="00EF211A" w:rsidRPr="00162541" w:rsidTr="008439EC">
        <w:trPr>
          <w:trHeight w:val="274"/>
        </w:trPr>
        <w:tc>
          <w:tcPr>
            <w:tcW w:w="534" w:type="dxa"/>
            <w:tcBorders>
              <w:lef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62541">
              <w:rPr>
                <w:rFonts w:ascii="Times New Roman" w:hAnsi="Times New Roman" w:cs="Times New Roman"/>
                <w:color w:val="000000"/>
                <w:lang w:eastAsia="ru-RU"/>
              </w:rPr>
              <w:t>Внески до статутного капіталу на придбання обладнання для облаштування пересувної лабораторії по пошуку витоку води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-3853,500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3853,500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 xml:space="preserve">у зв’язку з дефіцитом обігових коштів та низькою платоспроможністю споживачів в поточному році на </w:t>
            </w:r>
            <w:r w:rsidR="004878CD" w:rsidRPr="00162541">
              <w:rPr>
                <w:rFonts w:ascii="Times New Roman" w:hAnsi="Times New Roman" w:cs="Times New Roman"/>
                <w:color w:val="000000"/>
              </w:rPr>
              <w:t xml:space="preserve">                                    </w:t>
            </w:r>
            <w:r w:rsidRPr="00162541">
              <w:rPr>
                <w:rFonts w:ascii="Times New Roman" w:hAnsi="Times New Roman" w:cs="Times New Roman"/>
                <w:color w:val="000000"/>
              </w:rPr>
              <w:t>КП «Теплоенерго» було перенесено на 2021 рік</w:t>
            </w:r>
          </w:p>
        </w:tc>
      </w:tr>
      <w:tr w:rsidR="00EF211A" w:rsidRPr="00162541" w:rsidTr="008439EC">
        <w:trPr>
          <w:trHeight w:val="274"/>
        </w:trPr>
        <w:tc>
          <w:tcPr>
            <w:tcW w:w="534" w:type="dxa"/>
            <w:tcBorders>
              <w:lef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62541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Внески до статутного капіталу на придбання та </w:t>
            </w:r>
            <w:r w:rsidRPr="00162541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встановлення обладнання для дистанційного збору даних з теплових лічильників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lastRenderedPageBreak/>
              <w:t>-2753,800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-928,800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-912,500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-912,500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 xml:space="preserve">вилучено захід так як суму було включено до розрахунків внесків зі встановлення, </w:t>
            </w:r>
            <w:r w:rsidRPr="00162541">
              <w:rPr>
                <w:rFonts w:ascii="Times New Roman" w:hAnsi="Times New Roman" w:cs="Times New Roman"/>
                <w:color w:val="000000"/>
              </w:rPr>
              <w:lastRenderedPageBreak/>
              <w:t xml:space="preserve">обслуговування та заміну вузлів комерційного обліку згідно наказу Міністерства регіонального розвитку, будівництва та житлово-комунального господарства України </w:t>
            </w:r>
            <w:r w:rsidR="004878CD" w:rsidRPr="00162541"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162541">
              <w:rPr>
                <w:rFonts w:ascii="Times New Roman" w:hAnsi="Times New Roman" w:cs="Times New Roman"/>
                <w:color w:val="000000"/>
              </w:rPr>
              <w:t xml:space="preserve"> № 129 від 05.06.2018.</w:t>
            </w:r>
          </w:p>
        </w:tc>
      </w:tr>
      <w:tr w:rsidR="00EF211A" w:rsidRPr="00162541" w:rsidTr="008439EC">
        <w:trPr>
          <w:trHeight w:val="274"/>
        </w:trPr>
        <w:tc>
          <w:tcPr>
            <w:tcW w:w="534" w:type="dxa"/>
            <w:tcBorders>
              <w:lef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62541">
              <w:rPr>
                <w:rFonts w:ascii="Times New Roman" w:hAnsi="Times New Roman" w:cs="Times New Roman"/>
                <w:color w:val="000000"/>
                <w:lang w:eastAsia="ru-RU"/>
              </w:rPr>
              <w:t>Внески до статутного капіталу на проектування та виконання робіт по заміні димових труб котелень</w:t>
            </w:r>
          </w:p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-2774,026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2774,026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 xml:space="preserve">було перенесено різницю невиконаної суми заходу </w:t>
            </w:r>
            <w:r w:rsidR="004878CD" w:rsidRPr="00162541">
              <w:rPr>
                <w:rFonts w:ascii="Times New Roman" w:hAnsi="Times New Roman" w:cs="Times New Roman"/>
                <w:color w:val="000000"/>
              </w:rPr>
              <w:t xml:space="preserve">в 2019 році </w:t>
            </w:r>
            <w:r w:rsidRPr="00162541">
              <w:rPr>
                <w:rFonts w:ascii="Times New Roman" w:hAnsi="Times New Roman" w:cs="Times New Roman"/>
                <w:color w:val="000000"/>
              </w:rPr>
              <w:t>на 2020 рік окрім затвердженої  суми згідно рішення міської ради «Про місцевий бюджет на м. Кременчука 2019 рік»</w:t>
            </w:r>
            <w:r w:rsidRPr="00162541">
              <w:rPr>
                <w:rFonts w:ascii="Times New Roman" w:hAnsi="Times New Roman" w:cs="Times New Roman"/>
              </w:rPr>
              <w:t xml:space="preserve"> </w:t>
            </w:r>
            <w:r w:rsidRPr="00162541">
              <w:rPr>
                <w:rFonts w:ascii="Times New Roman" w:hAnsi="Times New Roman" w:cs="Times New Roman"/>
                <w:color w:val="000000"/>
              </w:rPr>
              <w:t>(зі мінами)</w:t>
            </w:r>
          </w:p>
        </w:tc>
      </w:tr>
      <w:tr w:rsidR="00EF211A" w:rsidRPr="00162541" w:rsidTr="008439EC">
        <w:trPr>
          <w:trHeight w:val="274"/>
        </w:trPr>
        <w:tc>
          <w:tcPr>
            <w:tcW w:w="534" w:type="dxa"/>
            <w:tcBorders>
              <w:lef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62541">
              <w:rPr>
                <w:rFonts w:ascii="Times New Roman" w:hAnsi="Times New Roman" w:cs="Times New Roman"/>
                <w:color w:val="000000"/>
                <w:lang w:eastAsia="ru-RU"/>
              </w:rPr>
              <w:t>Внески до статутного капіталу на придбання водонагрівачів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-1670,100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1670,100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 xml:space="preserve">у зв’язку з дефіцитом обігових коштів та низькою платоспроможністю споживачів в поточному році на </w:t>
            </w:r>
            <w:r w:rsidR="004878CD" w:rsidRPr="00162541">
              <w:rPr>
                <w:rFonts w:ascii="Times New Roman" w:hAnsi="Times New Roman" w:cs="Times New Roman"/>
                <w:color w:val="000000"/>
              </w:rPr>
              <w:t xml:space="preserve">                                        </w:t>
            </w:r>
            <w:r w:rsidRPr="00162541">
              <w:rPr>
                <w:rFonts w:ascii="Times New Roman" w:hAnsi="Times New Roman" w:cs="Times New Roman"/>
                <w:color w:val="000000"/>
              </w:rPr>
              <w:t>КП «Теплоенерго» було перенесено на 2021 рік</w:t>
            </w:r>
          </w:p>
          <w:p w:rsidR="008439EC" w:rsidRPr="00162541" w:rsidRDefault="008439EC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439EC" w:rsidRPr="00162541" w:rsidRDefault="008439EC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439EC" w:rsidRPr="00162541" w:rsidRDefault="008439EC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439EC" w:rsidRPr="00162541" w:rsidRDefault="008439EC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F211A" w:rsidRPr="00162541" w:rsidTr="008439EC">
        <w:trPr>
          <w:trHeight w:val="274"/>
        </w:trPr>
        <w:tc>
          <w:tcPr>
            <w:tcW w:w="534" w:type="dxa"/>
            <w:tcBorders>
              <w:lef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62541">
              <w:rPr>
                <w:rFonts w:ascii="Times New Roman" w:hAnsi="Times New Roman" w:cs="Times New Roman"/>
                <w:color w:val="000000"/>
                <w:lang w:eastAsia="ru-RU"/>
              </w:rPr>
              <w:t>Внески до статутного капіталу на проведення автоматизації на ЦТП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-5771,400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-5284,800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-4954,500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4467,900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за рахунок того, що проведення автоматизації 20 ЦТП із запланованих 46 ЦТП включено до інвестиційної програми КП «Теплоенерго» на 2020 рік та у зв’язку з складним фінансовим станом на підприємстві, було заплановано провести автоматизацію на 26 ЦТП в 2021 році</w:t>
            </w:r>
          </w:p>
          <w:p w:rsidR="008439EC" w:rsidRPr="00162541" w:rsidRDefault="008439EC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F211A" w:rsidRPr="00162541" w:rsidTr="008439EC">
        <w:trPr>
          <w:trHeight w:val="274"/>
        </w:trPr>
        <w:tc>
          <w:tcPr>
            <w:tcW w:w="534" w:type="dxa"/>
            <w:tcBorders>
              <w:lef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62541">
              <w:rPr>
                <w:rFonts w:ascii="Times New Roman" w:hAnsi="Times New Roman" w:cs="Times New Roman"/>
                <w:color w:val="000000"/>
                <w:lang w:eastAsia="ru-RU"/>
              </w:rPr>
              <w:t>Внески до статутного капіталу на заміну насосного обладнання на ЦТП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-888,300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888,300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у зв’язку з невиконанням в 2019 році було перенесено захід на 2020 рік</w:t>
            </w:r>
          </w:p>
        </w:tc>
      </w:tr>
      <w:tr w:rsidR="00EF211A" w:rsidRPr="00162541" w:rsidTr="008439EC">
        <w:trPr>
          <w:trHeight w:val="271"/>
        </w:trPr>
        <w:tc>
          <w:tcPr>
            <w:tcW w:w="534" w:type="dxa"/>
            <w:tcBorders>
              <w:lef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62541">
              <w:rPr>
                <w:rFonts w:ascii="Times New Roman" w:hAnsi="Times New Roman" w:cs="Times New Roman"/>
                <w:color w:val="000000"/>
                <w:lang w:eastAsia="ru-RU"/>
              </w:rPr>
              <w:t>Внески до статутного капіталу на придбання екскаватора-навантажувача</w:t>
            </w:r>
          </w:p>
          <w:p w:rsidR="008439EC" w:rsidRPr="00162541" w:rsidRDefault="008439EC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-2532,300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-2532,300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було вилучено, так як даний захід було включено до інвестиційної програми КП «Теплоенерго» на 2020 рік</w:t>
            </w:r>
          </w:p>
        </w:tc>
      </w:tr>
      <w:tr w:rsidR="00EF211A" w:rsidRPr="00162541" w:rsidTr="008439EC">
        <w:trPr>
          <w:trHeight w:val="274"/>
        </w:trPr>
        <w:tc>
          <w:tcPr>
            <w:tcW w:w="534" w:type="dxa"/>
            <w:tcBorders>
              <w:lef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62541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Внески до статутного капіталу на </w:t>
            </w:r>
            <w:r w:rsidRPr="00162541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технічне переоснащення вводів холодного водопостачання зі встановленням вузлів комерційного обліку на ЦТП</w:t>
            </w:r>
          </w:p>
          <w:p w:rsidR="008439EC" w:rsidRPr="00162541" w:rsidRDefault="008439EC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8439EC" w:rsidRPr="00162541" w:rsidRDefault="008439EC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lastRenderedPageBreak/>
              <w:t>0,000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-1966,100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1966,100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 xml:space="preserve">згідно встановлених строків в ст.2 розділу ІV ЗУ «Про комерційний </w:t>
            </w:r>
            <w:r w:rsidRPr="00162541">
              <w:rPr>
                <w:rFonts w:ascii="Times New Roman" w:hAnsi="Times New Roman" w:cs="Times New Roman"/>
                <w:color w:val="000000"/>
              </w:rPr>
              <w:lastRenderedPageBreak/>
              <w:t>облік теплової енергії та водопостачання» від 09.06.18 (із змінами та доповненнями) та невиконанням в 2019 році, було перенесено захід на 2020 рік</w:t>
            </w:r>
          </w:p>
        </w:tc>
      </w:tr>
      <w:tr w:rsidR="00EF211A" w:rsidRPr="00162541" w:rsidTr="008439EC">
        <w:trPr>
          <w:trHeight w:val="274"/>
        </w:trPr>
        <w:tc>
          <w:tcPr>
            <w:tcW w:w="534" w:type="dxa"/>
            <w:tcBorders>
              <w:lef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62541">
              <w:rPr>
                <w:rFonts w:ascii="Times New Roman" w:hAnsi="Times New Roman" w:cs="Times New Roman"/>
                <w:color w:val="000000"/>
                <w:lang w:eastAsia="ru-RU"/>
              </w:rPr>
              <w:t>Внески до статутного капіталу на реконструкцію інженерних вводів системи гарячого водопостачання з встановленням вузлів обліку споживання гарячої води житлових будинків</w:t>
            </w:r>
          </w:p>
          <w:p w:rsidR="008439EC" w:rsidRPr="00162541" w:rsidRDefault="008439EC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8439EC" w:rsidRPr="00162541" w:rsidRDefault="008439EC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-60996,400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60996,400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згідно встановлених строків в ст.2 розділу ІV ЗУ «Про комерційний облік теплової енергії та водопостачання» від 09.06.18 (із змінами та доповненнями) та невиконанням в 2019 році, було перенесено захід на 2020 рік</w:t>
            </w:r>
          </w:p>
        </w:tc>
      </w:tr>
      <w:tr w:rsidR="00EF211A" w:rsidRPr="00162541" w:rsidTr="008439EC">
        <w:trPr>
          <w:trHeight w:val="1779"/>
        </w:trPr>
        <w:tc>
          <w:tcPr>
            <w:tcW w:w="534" w:type="dxa"/>
            <w:tcBorders>
              <w:lef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62541">
              <w:rPr>
                <w:rFonts w:ascii="Times New Roman" w:hAnsi="Times New Roman" w:cs="Times New Roman"/>
                <w:color w:val="000000"/>
                <w:lang w:eastAsia="ru-RU"/>
              </w:rPr>
              <w:t>Внески до статутного капіталу на придбання та встановлення комбінованого водо підготовчого обладнання на котельнях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-825,800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-412,900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1238,700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у зв’язку з дефіцитом обігових коштів та низькою платоспроможністю споживачів в поточному році на КП «Теплоенерго» було перенесено на 2021 рік</w:t>
            </w:r>
          </w:p>
        </w:tc>
      </w:tr>
      <w:tr w:rsidR="00EF211A" w:rsidRPr="00162541" w:rsidTr="008439EC">
        <w:trPr>
          <w:trHeight w:val="274"/>
        </w:trPr>
        <w:tc>
          <w:tcPr>
            <w:tcW w:w="534" w:type="dxa"/>
            <w:tcBorders>
              <w:lef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62541">
              <w:rPr>
                <w:rFonts w:ascii="Times New Roman" w:hAnsi="Times New Roman" w:cs="Times New Roman"/>
                <w:color w:val="000000"/>
                <w:lang w:eastAsia="ru-RU"/>
              </w:rPr>
              <w:t>Внески до статутного капіталу на реконструкцію інженерних вводів системи опалення з встановленням вузлів обліку споживання теплової енергії житлових будинків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-13474,500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641" w:rsidRPr="00162541" w:rsidRDefault="00AF74A3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1000,000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F7641" w:rsidRPr="00162541" w:rsidRDefault="00AF74A3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-14474,500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F7641" w:rsidRPr="00162541" w:rsidRDefault="002F7641" w:rsidP="00E377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 xml:space="preserve">суму заходу зменшено так як  було включено до розрахунків внесків зі встановлення, обслуговування та заміну вузлів комерційного обліку згідно наказу Міністерства регіонального розвитку, будівництва та житлово-комунального господарства України  </w:t>
            </w:r>
            <w:r w:rsidR="00E377DE" w:rsidRPr="00162541">
              <w:rPr>
                <w:rFonts w:ascii="Times New Roman" w:hAnsi="Times New Roman" w:cs="Times New Roman"/>
                <w:color w:val="000000"/>
              </w:rPr>
              <w:t xml:space="preserve">              </w:t>
            </w:r>
            <w:r w:rsidRPr="00162541">
              <w:rPr>
                <w:rFonts w:ascii="Times New Roman" w:hAnsi="Times New Roman" w:cs="Times New Roman"/>
                <w:color w:val="000000"/>
              </w:rPr>
              <w:t>№ 129 від 05</w:t>
            </w:r>
            <w:r w:rsidR="00E377DE" w:rsidRPr="00162541">
              <w:rPr>
                <w:rFonts w:ascii="Times New Roman" w:hAnsi="Times New Roman" w:cs="Times New Roman"/>
                <w:color w:val="000000"/>
              </w:rPr>
              <w:t>.06.2018. Залишені суми були відкориговані та затверджені рішеннями міської ради «Про місцевий бюджет м. Кременчука на 2019 рік» (зі мінами) та</w:t>
            </w:r>
            <w:r w:rsidRPr="0016254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377DE" w:rsidRPr="00162541">
              <w:rPr>
                <w:rFonts w:ascii="Times New Roman" w:hAnsi="Times New Roman" w:cs="Times New Roman"/>
                <w:color w:val="000000"/>
              </w:rPr>
              <w:t xml:space="preserve">«Про місцевий бюджет                       м. Кременчука на 2020 </w:t>
            </w:r>
            <w:r w:rsidR="00E377DE" w:rsidRPr="00162541">
              <w:rPr>
                <w:rFonts w:ascii="Times New Roman" w:hAnsi="Times New Roman" w:cs="Times New Roman"/>
                <w:color w:val="000000"/>
              </w:rPr>
              <w:lastRenderedPageBreak/>
              <w:t>рік» (зі мінами)</w:t>
            </w:r>
          </w:p>
        </w:tc>
      </w:tr>
      <w:tr w:rsidR="00EF211A" w:rsidRPr="00162541" w:rsidTr="008439EC">
        <w:trPr>
          <w:trHeight w:val="274"/>
        </w:trPr>
        <w:tc>
          <w:tcPr>
            <w:tcW w:w="534" w:type="dxa"/>
            <w:tcBorders>
              <w:lef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62541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Внески до статутного капіталу на реконструкцію існуючої теплової мережі у мікрорайоні </w:t>
            </w:r>
            <w:proofErr w:type="spellStart"/>
            <w:r w:rsidRPr="00162541">
              <w:rPr>
                <w:rFonts w:ascii="Times New Roman" w:hAnsi="Times New Roman" w:cs="Times New Roman"/>
                <w:color w:val="000000"/>
                <w:lang w:eastAsia="ru-RU"/>
              </w:rPr>
              <w:t>Раківка</w:t>
            </w:r>
            <w:proofErr w:type="spellEnd"/>
            <w:r w:rsidRPr="0016254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міста Кременчука з виносом та заміною ділянки трубопроводів від тепломережі до існуючої ТК 1/1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1062,342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-1062,342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F7641" w:rsidRPr="00162541" w:rsidRDefault="00E377DE" w:rsidP="00E377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була відкоригована сума</w:t>
            </w:r>
            <w:r w:rsidR="002F7641" w:rsidRPr="00162541">
              <w:rPr>
                <w:rFonts w:ascii="Times New Roman" w:hAnsi="Times New Roman" w:cs="Times New Roman"/>
                <w:color w:val="000000"/>
              </w:rPr>
              <w:t xml:space="preserve"> заходу на 2019 рі</w:t>
            </w:r>
            <w:r w:rsidRPr="00162541">
              <w:rPr>
                <w:rFonts w:ascii="Times New Roman" w:hAnsi="Times New Roman" w:cs="Times New Roman"/>
                <w:color w:val="000000"/>
              </w:rPr>
              <w:t>к, яка  затверджена</w:t>
            </w:r>
            <w:r w:rsidR="002F7641" w:rsidRPr="00162541">
              <w:rPr>
                <w:rFonts w:ascii="Times New Roman" w:hAnsi="Times New Roman" w:cs="Times New Roman"/>
                <w:color w:val="000000"/>
              </w:rPr>
              <w:t xml:space="preserve"> рішення</w:t>
            </w:r>
            <w:r w:rsidRPr="00162541">
              <w:rPr>
                <w:rFonts w:ascii="Times New Roman" w:hAnsi="Times New Roman" w:cs="Times New Roman"/>
                <w:color w:val="000000"/>
              </w:rPr>
              <w:t>м</w:t>
            </w:r>
            <w:r w:rsidR="002F7641" w:rsidRPr="00162541">
              <w:rPr>
                <w:rFonts w:ascii="Times New Roman" w:hAnsi="Times New Roman" w:cs="Times New Roman"/>
                <w:color w:val="000000"/>
              </w:rPr>
              <w:t xml:space="preserve"> міської ради «Про місцевий бюджет </w:t>
            </w:r>
            <w:r w:rsidRPr="00162541">
              <w:rPr>
                <w:rFonts w:ascii="Times New Roman" w:hAnsi="Times New Roman" w:cs="Times New Roman"/>
                <w:color w:val="000000"/>
              </w:rPr>
              <w:t xml:space="preserve">                         </w:t>
            </w:r>
            <w:r w:rsidR="002F7641" w:rsidRPr="00162541">
              <w:rPr>
                <w:rFonts w:ascii="Times New Roman" w:hAnsi="Times New Roman" w:cs="Times New Roman"/>
                <w:color w:val="000000"/>
              </w:rPr>
              <w:t>м. Кременчука</w:t>
            </w:r>
            <w:r w:rsidR="008B4D66" w:rsidRPr="00162541">
              <w:rPr>
                <w:rFonts w:ascii="Times New Roman" w:hAnsi="Times New Roman" w:cs="Times New Roman"/>
                <w:color w:val="000000"/>
              </w:rPr>
              <w:t xml:space="preserve"> на</w:t>
            </w:r>
            <w:r w:rsidR="002F7641" w:rsidRPr="00162541">
              <w:rPr>
                <w:rFonts w:ascii="Times New Roman" w:hAnsi="Times New Roman" w:cs="Times New Roman"/>
                <w:color w:val="000000"/>
              </w:rPr>
              <w:t xml:space="preserve"> 2019 рік» (зі мінами)</w:t>
            </w:r>
          </w:p>
        </w:tc>
      </w:tr>
      <w:tr w:rsidR="00EF211A" w:rsidRPr="00162541" w:rsidTr="008439EC">
        <w:trPr>
          <w:trHeight w:val="385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Всього: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-29246,040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F7641" w:rsidRPr="00162541" w:rsidRDefault="003E080D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-78993,404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3E080D" w:rsidRPr="00162541" w:rsidRDefault="003E080D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37765,464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11981,900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7641" w:rsidRPr="00162541" w:rsidRDefault="002F7641" w:rsidP="008439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2F7641" w:rsidRPr="00162541" w:rsidRDefault="002F7641" w:rsidP="00F218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B44EC" w:rsidRPr="00162541" w:rsidRDefault="00FB44EC" w:rsidP="00FB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541">
        <w:rPr>
          <w:rFonts w:ascii="Times New Roman" w:hAnsi="Times New Roman" w:cs="Times New Roman"/>
          <w:sz w:val="28"/>
          <w:szCs w:val="28"/>
        </w:rPr>
        <w:t>В ході реалізації заходів Програми можливі корегування, пов’язані з фактичним надходженням коштів на реалізацію розділів Програми, уточненням обсягів робіт виходячи з реальних можливостей бюджету.</w:t>
      </w:r>
    </w:p>
    <w:p w:rsidR="00EF211A" w:rsidRPr="00162541" w:rsidRDefault="00EF211A" w:rsidP="00F218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8254D" w:rsidRPr="00162541" w:rsidRDefault="00C8254D" w:rsidP="004432DD">
      <w:pPr>
        <w:tabs>
          <w:tab w:val="left" w:pos="698"/>
          <w:tab w:val="left" w:pos="7088"/>
        </w:tabs>
        <w:spacing w:after="0"/>
        <w:ind w:right="34"/>
        <w:rPr>
          <w:rFonts w:ascii="Times New Roman" w:hAnsi="Times New Roman" w:cs="Times New Roman"/>
          <w:b/>
        </w:rPr>
      </w:pPr>
    </w:p>
    <w:p w:rsidR="00504B65" w:rsidRPr="004432DD" w:rsidRDefault="00762258" w:rsidP="00162541">
      <w:pPr>
        <w:tabs>
          <w:tab w:val="left" w:pos="698"/>
          <w:tab w:val="left" w:pos="7088"/>
        </w:tabs>
        <w:spacing w:after="0"/>
        <w:ind w:right="34"/>
        <w:rPr>
          <w:rFonts w:ascii="Times New Roman" w:hAnsi="Times New Roman" w:cs="Times New Roman"/>
          <w:sz w:val="28"/>
          <w:szCs w:val="28"/>
        </w:rPr>
      </w:pPr>
      <w:r w:rsidRPr="00162541">
        <w:rPr>
          <w:rFonts w:ascii="Times New Roman" w:hAnsi="Times New Roman" w:cs="Times New Roman"/>
          <w:b/>
          <w:sz w:val="28"/>
          <w:szCs w:val="28"/>
        </w:rPr>
        <w:t>Д</w:t>
      </w:r>
      <w:r w:rsidR="00E90504" w:rsidRPr="00162541">
        <w:rPr>
          <w:rFonts w:ascii="Times New Roman" w:hAnsi="Times New Roman" w:cs="Times New Roman"/>
          <w:b/>
          <w:sz w:val="28"/>
          <w:szCs w:val="28"/>
        </w:rPr>
        <w:t>иректор</w:t>
      </w:r>
      <w:r w:rsidRPr="001625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0504" w:rsidRPr="00162541">
        <w:rPr>
          <w:rFonts w:ascii="Times New Roman" w:hAnsi="Times New Roman" w:cs="Times New Roman"/>
          <w:b/>
          <w:sz w:val="28"/>
          <w:szCs w:val="28"/>
        </w:rPr>
        <w:t xml:space="preserve"> КП «Теплоенерго»</w:t>
      </w:r>
      <w:r w:rsidR="00894175" w:rsidRPr="0016254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834D3" w:rsidRPr="001625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0504" w:rsidRPr="001625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4D3" w:rsidRPr="00162541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EF211A" w:rsidRPr="00162541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162541">
        <w:rPr>
          <w:rFonts w:ascii="Times New Roman" w:hAnsi="Times New Roman" w:cs="Times New Roman"/>
          <w:b/>
          <w:sz w:val="28"/>
          <w:szCs w:val="28"/>
        </w:rPr>
        <w:t xml:space="preserve">          В. ОДНОШЕВНИЙ</w:t>
      </w:r>
      <w:r w:rsidR="004432DD" w:rsidRPr="0016254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04B65" w:rsidRPr="004432D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sectPr w:rsidR="00504B65" w:rsidRPr="004432DD" w:rsidSect="00EF211A"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EAE"/>
    <w:multiLevelType w:val="hybridMultilevel"/>
    <w:tmpl w:val="0F547ED2"/>
    <w:lvl w:ilvl="0" w:tplc="368851BC">
      <w:start w:val="4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DEF42E1"/>
    <w:multiLevelType w:val="hybridMultilevel"/>
    <w:tmpl w:val="F864A9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E79E7"/>
    <w:multiLevelType w:val="hybridMultilevel"/>
    <w:tmpl w:val="640EEEF4"/>
    <w:lvl w:ilvl="0" w:tplc="EAC415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C6041"/>
    <w:multiLevelType w:val="hybridMultilevel"/>
    <w:tmpl w:val="F86029E0"/>
    <w:lvl w:ilvl="0" w:tplc="98EAA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843358"/>
    <w:multiLevelType w:val="hybridMultilevel"/>
    <w:tmpl w:val="B7DE4ABA"/>
    <w:lvl w:ilvl="0" w:tplc="8A1CBF3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5">
    <w:nsid w:val="481D38F7"/>
    <w:multiLevelType w:val="hybridMultilevel"/>
    <w:tmpl w:val="8BCC8974"/>
    <w:lvl w:ilvl="0" w:tplc="2F4AAEB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2AD0747"/>
    <w:multiLevelType w:val="hybridMultilevel"/>
    <w:tmpl w:val="FF32E98E"/>
    <w:lvl w:ilvl="0" w:tplc="8072FE0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672D7F58"/>
    <w:multiLevelType w:val="multilevel"/>
    <w:tmpl w:val="5076390A"/>
    <w:lvl w:ilvl="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68" w:hanging="2160"/>
      </w:pPr>
      <w:rPr>
        <w:rFonts w:hint="default"/>
      </w:rPr>
    </w:lvl>
  </w:abstractNum>
  <w:abstractNum w:abstractNumId="8">
    <w:nsid w:val="70221D87"/>
    <w:multiLevelType w:val="hybridMultilevel"/>
    <w:tmpl w:val="BFC47124"/>
    <w:lvl w:ilvl="0" w:tplc="368851BC">
      <w:start w:val="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FE376E3"/>
    <w:multiLevelType w:val="hybridMultilevel"/>
    <w:tmpl w:val="B16ADE6E"/>
    <w:lvl w:ilvl="0" w:tplc="8ADC83DA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07"/>
    <w:rsid w:val="000003FC"/>
    <w:rsid w:val="00012DA5"/>
    <w:rsid w:val="00014712"/>
    <w:rsid w:val="00023C77"/>
    <w:rsid w:val="00023EF2"/>
    <w:rsid w:val="000436BA"/>
    <w:rsid w:val="00053655"/>
    <w:rsid w:val="000561AB"/>
    <w:rsid w:val="00056665"/>
    <w:rsid w:val="000629A4"/>
    <w:rsid w:val="00086800"/>
    <w:rsid w:val="00096547"/>
    <w:rsid w:val="000972A7"/>
    <w:rsid w:val="000A15C0"/>
    <w:rsid w:val="000B203D"/>
    <w:rsid w:val="000E2239"/>
    <w:rsid w:val="00101772"/>
    <w:rsid w:val="00103AF5"/>
    <w:rsid w:val="00117A33"/>
    <w:rsid w:val="00132081"/>
    <w:rsid w:val="00143E4C"/>
    <w:rsid w:val="00151766"/>
    <w:rsid w:val="00151A0F"/>
    <w:rsid w:val="0016185F"/>
    <w:rsid w:val="00162541"/>
    <w:rsid w:val="00165E69"/>
    <w:rsid w:val="0017705C"/>
    <w:rsid w:val="00180B26"/>
    <w:rsid w:val="00182964"/>
    <w:rsid w:val="00185283"/>
    <w:rsid w:val="001856D0"/>
    <w:rsid w:val="0018579C"/>
    <w:rsid w:val="00194C1A"/>
    <w:rsid w:val="001A0514"/>
    <w:rsid w:val="001A0C67"/>
    <w:rsid w:val="001A4A6B"/>
    <w:rsid w:val="001B0CE9"/>
    <w:rsid w:val="001B6B25"/>
    <w:rsid w:val="001B7204"/>
    <w:rsid w:val="001C39A2"/>
    <w:rsid w:val="001C708C"/>
    <w:rsid w:val="001D17F5"/>
    <w:rsid w:val="001F178D"/>
    <w:rsid w:val="001F2930"/>
    <w:rsid w:val="001F5794"/>
    <w:rsid w:val="00207172"/>
    <w:rsid w:val="00213541"/>
    <w:rsid w:val="002241D5"/>
    <w:rsid w:val="0023365E"/>
    <w:rsid w:val="0023422B"/>
    <w:rsid w:val="00241CF7"/>
    <w:rsid w:val="00250A4D"/>
    <w:rsid w:val="00252BF2"/>
    <w:rsid w:val="00255DFA"/>
    <w:rsid w:val="002577C6"/>
    <w:rsid w:val="00261748"/>
    <w:rsid w:val="0026542E"/>
    <w:rsid w:val="00265A7E"/>
    <w:rsid w:val="002738F4"/>
    <w:rsid w:val="0027527D"/>
    <w:rsid w:val="002826D4"/>
    <w:rsid w:val="00291203"/>
    <w:rsid w:val="002919F0"/>
    <w:rsid w:val="002A04DE"/>
    <w:rsid w:val="002A45D8"/>
    <w:rsid w:val="002A7716"/>
    <w:rsid w:val="002B3BCF"/>
    <w:rsid w:val="002C7ABE"/>
    <w:rsid w:val="002F2BC1"/>
    <w:rsid w:val="002F7641"/>
    <w:rsid w:val="003021B2"/>
    <w:rsid w:val="00303C28"/>
    <w:rsid w:val="00310AB7"/>
    <w:rsid w:val="003168ED"/>
    <w:rsid w:val="00316FC6"/>
    <w:rsid w:val="00331D27"/>
    <w:rsid w:val="00334432"/>
    <w:rsid w:val="0033799F"/>
    <w:rsid w:val="00340282"/>
    <w:rsid w:val="00342F82"/>
    <w:rsid w:val="00347981"/>
    <w:rsid w:val="00382406"/>
    <w:rsid w:val="00385CC9"/>
    <w:rsid w:val="003907FD"/>
    <w:rsid w:val="003A4FE1"/>
    <w:rsid w:val="003B7CC0"/>
    <w:rsid w:val="003D0EB0"/>
    <w:rsid w:val="003D342D"/>
    <w:rsid w:val="003D4404"/>
    <w:rsid w:val="003E080D"/>
    <w:rsid w:val="003E7F02"/>
    <w:rsid w:val="0040638F"/>
    <w:rsid w:val="00407DFA"/>
    <w:rsid w:val="0041263E"/>
    <w:rsid w:val="004378FA"/>
    <w:rsid w:val="004416E0"/>
    <w:rsid w:val="004432DD"/>
    <w:rsid w:val="00447510"/>
    <w:rsid w:val="00453755"/>
    <w:rsid w:val="00481B7A"/>
    <w:rsid w:val="004878CD"/>
    <w:rsid w:val="00490424"/>
    <w:rsid w:val="004A7510"/>
    <w:rsid w:val="004B628B"/>
    <w:rsid w:val="004B7E47"/>
    <w:rsid w:val="004C7A24"/>
    <w:rsid w:val="004D3144"/>
    <w:rsid w:val="004E3387"/>
    <w:rsid w:val="004E6A6B"/>
    <w:rsid w:val="004F05F3"/>
    <w:rsid w:val="004F68E1"/>
    <w:rsid w:val="00504B65"/>
    <w:rsid w:val="005265E7"/>
    <w:rsid w:val="00546EF1"/>
    <w:rsid w:val="00550C91"/>
    <w:rsid w:val="00553788"/>
    <w:rsid w:val="0056064D"/>
    <w:rsid w:val="0056724D"/>
    <w:rsid w:val="00570ABD"/>
    <w:rsid w:val="00580E2B"/>
    <w:rsid w:val="0059760F"/>
    <w:rsid w:val="005A6E15"/>
    <w:rsid w:val="005B2BAE"/>
    <w:rsid w:val="005B5DDA"/>
    <w:rsid w:val="005B7A69"/>
    <w:rsid w:val="005C4FDE"/>
    <w:rsid w:val="005D11E2"/>
    <w:rsid w:val="005D1CEE"/>
    <w:rsid w:val="005E281F"/>
    <w:rsid w:val="005E7AB8"/>
    <w:rsid w:val="005F289F"/>
    <w:rsid w:val="00602C52"/>
    <w:rsid w:val="006302AB"/>
    <w:rsid w:val="00632F5F"/>
    <w:rsid w:val="0063382D"/>
    <w:rsid w:val="00635449"/>
    <w:rsid w:val="0064461E"/>
    <w:rsid w:val="00652DB8"/>
    <w:rsid w:val="006532D7"/>
    <w:rsid w:val="00655354"/>
    <w:rsid w:val="006558B0"/>
    <w:rsid w:val="00667F13"/>
    <w:rsid w:val="00676120"/>
    <w:rsid w:val="00683629"/>
    <w:rsid w:val="00693704"/>
    <w:rsid w:val="006958CF"/>
    <w:rsid w:val="006B3118"/>
    <w:rsid w:val="006B3FCF"/>
    <w:rsid w:val="006C2AD4"/>
    <w:rsid w:val="006D2BFD"/>
    <w:rsid w:val="006D393C"/>
    <w:rsid w:val="006D7F27"/>
    <w:rsid w:val="006E08B7"/>
    <w:rsid w:val="00700E8A"/>
    <w:rsid w:val="00705681"/>
    <w:rsid w:val="00707533"/>
    <w:rsid w:val="00710652"/>
    <w:rsid w:val="00724AD8"/>
    <w:rsid w:val="00730524"/>
    <w:rsid w:val="007324F9"/>
    <w:rsid w:val="00752B57"/>
    <w:rsid w:val="00761DD4"/>
    <w:rsid w:val="00762258"/>
    <w:rsid w:val="007719B9"/>
    <w:rsid w:val="007818F5"/>
    <w:rsid w:val="0078274F"/>
    <w:rsid w:val="00784525"/>
    <w:rsid w:val="0079785C"/>
    <w:rsid w:val="007A2183"/>
    <w:rsid w:val="007A5108"/>
    <w:rsid w:val="007A71BD"/>
    <w:rsid w:val="007B35C8"/>
    <w:rsid w:val="007D2CA2"/>
    <w:rsid w:val="007E2FF5"/>
    <w:rsid w:val="007E6C4F"/>
    <w:rsid w:val="0080076F"/>
    <w:rsid w:val="00806179"/>
    <w:rsid w:val="0081691D"/>
    <w:rsid w:val="0082675B"/>
    <w:rsid w:val="008439EC"/>
    <w:rsid w:val="00846A3D"/>
    <w:rsid w:val="0089274B"/>
    <w:rsid w:val="00894175"/>
    <w:rsid w:val="00896C83"/>
    <w:rsid w:val="008B4D66"/>
    <w:rsid w:val="008B4E50"/>
    <w:rsid w:val="008B52CB"/>
    <w:rsid w:val="008B5E21"/>
    <w:rsid w:val="008B68FD"/>
    <w:rsid w:val="008B6927"/>
    <w:rsid w:val="008B6A4B"/>
    <w:rsid w:val="008C4908"/>
    <w:rsid w:val="008C5777"/>
    <w:rsid w:val="008D11D1"/>
    <w:rsid w:val="008E4177"/>
    <w:rsid w:val="008F523F"/>
    <w:rsid w:val="00911CE6"/>
    <w:rsid w:val="00920DEF"/>
    <w:rsid w:val="00934856"/>
    <w:rsid w:val="0093515D"/>
    <w:rsid w:val="00946207"/>
    <w:rsid w:val="0095437B"/>
    <w:rsid w:val="009925C4"/>
    <w:rsid w:val="009B0F6C"/>
    <w:rsid w:val="009B1529"/>
    <w:rsid w:val="009B2081"/>
    <w:rsid w:val="009B2A5C"/>
    <w:rsid w:val="009B4EF7"/>
    <w:rsid w:val="009D1952"/>
    <w:rsid w:val="009D50CE"/>
    <w:rsid w:val="009D70AC"/>
    <w:rsid w:val="009E0637"/>
    <w:rsid w:val="00A004DD"/>
    <w:rsid w:val="00A02AE7"/>
    <w:rsid w:val="00A065A1"/>
    <w:rsid w:val="00A136DB"/>
    <w:rsid w:val="00A16434"/>
    <w:rsid w:val="00A16B56"/>
    <w:rsid w:val="00A20DAD"/>
    <w:rsid w:val="00A2647B"/>
    <w:rsid w:val="00A351B4"/>
    <w:rsid w:val="00A413A2"/>
    <w:rsid w:val="00A43373"/>
    <w:rsid w:val="00A50D35"/>
    <w:rsid w:val="00A51702"/>
    <w:rsid w:val="00A5363E"/>
    <w:rsid w:val="00A844F9"/>
    <w:rsid w:val="00AA0C1E"/>
    <w:rsid w:val="00AA16B2"/>
    <w:rsid w:val="00AA2277"/>
    <w:rsid w:val="00AB2498"/>
    <w:rsid w:val="00AB4B64"/>
    <w:rsid w:val="00AC739C"/>
    <w:rsid w:val="00AD0AEB"/>
    <w:rsid w:val="00AD0F71"/>
    <w:rsid w:val="00AD4DEB"/>
    <w:rsid w:val="00AD7228"/>
    <w:rsid w:val="00AD7C79"/>
    <w:rsid w:val="00AE35A2"/>
    <w:rsid w:val="00AF044B"/>
    <w:rsid w:val="00AF29EF"/>
    <w:rsid w:val="00AF2CA1"/>
    <w:rsid w:val="00AF74A3"/>
    <w:rsid w:val="00B01F0D"/>
    <w:rsid w:val="00B067CC"/>
    <w:rsid w:val="00B261FE"/>
    <w:rsid w:val="00B55FF8"/>
    <w:rsid w:val="00B60E4A"/>
    <w:rsid w:val="00B67478"/>
    <w:rsid w:val="00B703DA"/>
    <w:rsid w:val="00B71932"/>
    <w:rsid w:val="00B7556B"/>
    <w:rsid w:val="00B834D3"/>
    <w:rsid w:val="00B92627"/>
    <w:rsid w:val="00B9798F"/>
    <w:rsid w:val="00BA0EB7"/>
    <w:rsid w:val="00BB3FC3"/>
    <w:rsid w:val="00BC05B8"/>
    <w:rsid w:val="00BC2291"/>
    <w:rsid w:val="00BE1B85"/>
    <w:rsid w:val="00BE7675"/>
    <w:rsid w:val="00C0437E"/>
    <w:rsid w:val="00C1034E"/>
    <w:rsid w:val="00C12ACB"/>
    <w:rsid w:val="00C26FFD"/>
    <w:rsid w:val="00C336AB"/>
    <w:rsid w:val="00C3760E"/>
    <w:rsid w:val="00C54FC0"/>
    <w:rsid w:val="00C61BE9"/>
    <w:rsid w:val="00C73673"/>
    <w:rsid w:val="00C7408E"/>
    <w:rsid w:val="00C80BAA"/>
    <w:rsid w:val="00C8254D"/>
    <w:rsid w:val="00C8589C"/>
    <w:rsid w:val="00CA17F4"/>
    <w:rsid w:val="00CA1EAE"/>
    <w:rsid w:val="00CA7158"/>
    <w:rsid w:val="00CB6311"/>
    <w:rsid w:val="00CB7562"/>
    <w:rsid w:val="00CC44AE"/>
    <w:rsid w:val="00CC5C7C"/>
    <w:rsid w:val="00CD461B"/>
    <w:rsid w:val="00CD59E3"/>
    <w:rsid w:val="00CE542D"/>
    <w:rsid w:val="00CF322E"/>
    <w:rsid w:val="00D0180E"/>
    <w:rsid w:val="00D05792"/>
    <w:rsid w:val="00D05F65"/>
    <w:rsid w:val="00D12026"/>
    <w:rsid w:val="00D150AA"/>
    <w:rsid w:val="00D206F7"/>
    <w:rsid w:val="00D271B8"/>
    <w:rsid w:val="00D44130"/>
    <w:rsid w:val="00D60272"/>
    <w:rsid w:val="00D774B9"/>
    <w:rsid w:val="00D80591"/>
    <w:rsid w:val="00D8088C"/>
    <w:rsid w:val="00D976EE"/>
    <w:rsid w:val="00DA2494"/>
    <w:rsid w:val="00DA2BEA"/>
    <w:rsid w:val="00DB378E"/>
    <w:rsid w:val="00DD0B84"/>
    <w:rsid w:val="00DD35B1"/>
    <w:rsid w:val="00DD496C"/>
    <w:rsid w:val="00DD6149"/>
    <w:rsid w:val="00DE7FB6"/>
    <w:rsid w:val="00DF465D"/>
    <w:rsid w:val="00E07925"/>
    <w:rsid w:val="00E10A2B"/>
    <w:rsid w:val="00E17545"/>
    <w:rsid w:val="00E21AAE"/>
    <w:rsid w:val="00E27480"/>
    <w:rsid w:val="00E27D55"/>
    <w:rsid w:val="00E33736"/>
    <w:rsid w:val="00E35B08"/>
    <w:rsid w:val="00E377DE"/>
    <w:rsid w:val="00E42FF5"/>
    <w:rsid w:val="00E50A1F"/>
    <w:rsid w:val="00E724CD"/>
    <w:rsid w:val="00E7341E"/>
    <w:rsid w:val="00E73DFA"/>
    <w:rsid w:val="00E74C82"/>
    <w:rsid w:val="00E7539B"/>
    <w:rsid w:val="00E805F7"/>
    <w:rsid w:val="00E85C07"/>
    <w:rsid w:val="00E85CCA"/>
    <w:rsid w:val="00E90504"/>
    <w:rsid w:val="00E91711"/>
    <w:rsid w:val="00E92E43"/>
    <w:rsid w:val="00EA702C"/>
    <w:rsid w:val="00EB2732"/>
    <w:rsid w:val="00EB2C8D"/>
    <w:rsid w:val="00EB3673"/>
    <w:rsid w:val="00EC38BB"/>
    <w:rsid w:val="00EC76F3"/>
    <w:rsid w:val="00ED5140"/>
    <w:rsid w:val="00ED64D8"/>
    <w:rsid w:val="00EE088F"/>
    <w:rsid w:val="00EE17F6"/>
    <w:rsid w:val="00EE3040"/>
    <w:rsid w:val="00EF211A"/>
    <w:rsid w:val="00F03A58"/>
    <w:rsid w:val="00F0425F"/>
    <w:rsid w:val="00F07392"/>
    <w:rsid w:val="00F218C4"/>
    <w:rsid w:val="00F26C36"/>
    <w:rsid w:val="00F2715B"/>
    <w:rsid w:val="00F35A17"/>
    <w:rsid w:val="00F37ED7"/>
    <w:rsid w:val="00F42A05"/>
    <w:rsid w:val="00F57942"/>
    <w:rsid w:val="00F602C2"/>
    <w:rsid w:val="00F62A38"/>
    <w:rsid w:val="00F664CB"/>
    <w:rsid w:val="00F70938"/>
    <w:rsid w:val="00F71904"/>
    <w:rsid w:val="00F753EA"/>
    <w:rsid w:val="00F871A6"/>
    <w:rsid w:val="00F924E1"/>
    <w:rsid w:val="00F97706"/>
    <w:rsid w:val="00FA69FA"/>
    <w:rsid w:val="00FB0EC2"/>
    <w:rsid w:val="00FB1650"/>
    <w:rsid w:val="00FB1760"/>
    <w:rsid w:val="00FB44EC"/>
    <w:rsid w:val="00FC41EF"/>
    <w:rsid w:val="00FD1A6D"/>
    <w:rsid w:val="00FF26BD"/>
    <w:rsid w:val="00FF31B8"/>
    <w:rsid w:val="00FF3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39B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38BB"/>
    <w:pPr>
      <w:ind w:left="720"/>
    </w:pPr>
  </w:style>
  <w:style w:type="character" w:styleId="a4">
    <w:name w:val="annotation reference"/>
    <w:basedOn w:val="a0"/>
    <w:uiPriority w:val="99"/>
    <w:semiHidden/>
    <w:rsid w:val="00D206F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D206F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D206F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D206F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D206F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D2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206F7"/>
    <w:rPr>
      <w:rFonts w:ascii="Segoe UI" w:hAnsi="Segoe UI" w:cs="Segoe UI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"/>
    <w:basedOn w:val="a"/>
    <w:uiPriority w:val="99"/>
    <w:rsid w:val="00E10A2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rvts23">
    <w:name w:val="rvts23"/>
    <w:basedOn w:val="a0"/>
    <w:rsid w:val="00B7556B"/>
  </w:style>
  <w:style w:type="character" w:styleId="ab">
    <w:name w:val="Hyperlink"/>
    <w:basedOn w:val="a0"/>
    <w:uiPriority w:val="99"/>
    <w:semiHidden/>
    <w:unhideWhenUsed/>
    <w:rsid w:val="009B0F6C"/>
    <w:rPr>
      <w:color w:val="0000FF"/>
      <w:u w:val="single"/>
    </w:rPr>
  </w:style>
  <w:style w:type="character" w:customStyle="1" w:styleId="rvts15">
    <w:name w:val="rvts15"/>
    <w:basedOn w:val="a0"/>
    <w:rsid w:val="009B0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39B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38BB"/>
    <w:pPr>
      <w:ind w:left="720"/>
    </w:pPr>
  </w:style>
  <w:style w:type="character" w:styleId="a4">
    <w:name w:val="annotation reference"/>
    <w:basedOn w:val="a0"/>
    <w:uiPriority w:val="99"/>
    <w:semiHidden/>
    <w:rsid w:val="00D206F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D206F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D206F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D206F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D206F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D2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206F7"/>
    <w:rPr>
      <w:rFonts w:ascii="Segoe UI" w:hAnsi="Segoe UI" w:cs="Segoe UI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"/>
    <w:basedOn w:val="a"/>
    <w:uiPriority w:val="99"/>
    <w:rsid w:val="00E10A2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rvts23">
    <w:name w:val="rvts23"/>
    <w:basedOn w:val="a0"/>
    <w:rsid w:val="00B7556B"/>
  </w:style>
  <w:style w:type="character" w:styleId="ab">
    <w:name w:val="Hyperlink"/>
    <w:basedOn w:val="a0"/>
    <w:uiPriority w:val="99"/>
    <w:semiHidden/>
    <w:unhideWhenUsed/>
    <w:rsid w:val="009B0F6C"/>
    <w:rPr>
      <w:color w:val="0000FF"/>
      <w:u w:val="single"/>
    </w:rPr>
  </w:style>
  <w:style w:type="character" w:customStyle="1" w:styleId="rvts15">
    <w:name w:val="rvts15"/>
    <w:basedOn w:val="a0"/>
    <w:rsid w:val="009B0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3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65CDA-1BFA-4E4C-868E-FFFEA6DE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5847</Words>
  <Characters>3333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Sl</dc:creator>
  <cp:lastModifiedBy>TarifAdmin</cp:lastModifiedBy>
  <cp:revision>2</cp:revision>
  <cp:lastPrinted>2020-05-25T11:24:00Z</cp:lastPrinted>
  <dcterms:created xsi:type="dcterms:W3CDTF">2020-05-25T11:24:00Z</dcterms:created>
  <dcterms:modified xsi:type="dcterms:W3CDTF">2020-05-25T11:24:00Z</dcterms:modified>
</cp:coreProperties>
</file>