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CD" w:rsidRDefault="0067483A" w:rsidP="005077C9">
      <w:pPr>
        <w:pStyle w:val="a3"/>
        <w:keepNext/>
        <w:widowControl w:val="0"/>
        <w:jc w:val="center"/>
        <w:rPr>
          <w:b/>
          <w:spacing w:val="-4"/>
          <w:szCs w:val="28"/>
        </w:rPr>
      </w:pPr>
      <w:r w:rsidRPr="0067483A">
        <w:rPr>
          <w:b/>
          <w:spacing w:val="-4"/>
          <w:szCs w:val="28"/>
        </w:rPr>
        <w:t xml:space="preserve">Пояснювальна записка до проекту </w:t>
      </w:r>
    </w:p>
    <w:p w:rsidR="0067483A" w:rsidRPr="0067483A" w:rsidRDefault="0067483A" w:rsidP="005077C9">
      <w:pPr>
        <w:pStyle w:val="a3"/>
        <w:keepNext/>
        <w:widowControl w:val="0"/>
        <w:jc w:val="center"/>
        <w:rPr>
          <w:b/>
          <w:spacing w:val="-4"/>
          <w:szCs w:val="28"/>
        </w:rPr>
      </w:pPr>
      <w:r w:rsidRPr="0067483A">
        <w:rPr>
          <w:b/>
          <w:spacing w:val="-4"/>
          <w:szCs w:val="28"/>
        </w:rPr>
        <w:t xml:space="preserve">рішення </w:t>
      </w:r>
      <w:r w:rsidR="00641C7A">
        <w:rPr>
          <w:b/>
          <w:spacing w:val="-4"/>
          <w:szCs w:val="28"/>
        </w:rPr>
        <w:t xml:space="preserve">Кременчуцької </w:t>
      </w:r>
      <w:r w:rsidRPr="0067483A">
        <w:rPr>
          <w:b/>
          <w:spacing w:val="-4"/>
          <w:szCs w:val="28"/>
        </w:rPr>
        <w:t>міської ради</w:t>
      </w:r>
      <w:r w:rsidR="00641C7A">
        <w:rPr>
          <w:b/>
          <w:spacing w:val="-4"/>
          <w:szCs w:val="28"/>
        </w:rPr>
        <w:t xml:space="preserve"> Полтавської області</w:t>
      </w:r>
    </w:p>
    <w:p w:rsidR="00BE61A4" w:rsidRPr="00BE61A4" w:rsidRDefault="00BE61A4" w:rsidP="00507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1A4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міської цільової програми</w:t>
      </w:r>
    </w:p>
    <w:p w:rsidR="00BE61A4" w:rsidRDefault="00BE61A4" w:rsidP="00507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1A4">
        <w:rPr>
          <w:rFonts w:ascii="Times New Roman" w:hAnsi="Times New Roman" w:cs="Times New Roman"/>
          <w:b/>
          <w:sz w:val="28"/>
          <w:szCs w:val="28"/>
          <w:lang w:val="uk-UA"/>
        </w:rPr>
        <w:t>«Діти Кременчука» на 2018-2020 роки</w:t>
      </w:r>
      <w:r w:rsidR="00641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новій редакції</w:t>
      </w:r>
      <w:r w:rsidRPr="00BE61A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E61A4" w:rsidRPr="00BE61A4" w:rsidRDefault="00BE61A4" w:rsidP="005077C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937D0" w:rsidRDefault="00641C7A" w:rsidP="00993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41C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виконання законів України: «Про охорону дитинства», «Про соціальну роботу з сім`ями, дітьми та молоддю»,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соціальні послуги», Конвенції ООН про права дитини, Сімейного Кодексу України, з метою реалізації державної політики в сфері захисту прав дітей та сімей з дітьми, протидії насильству в сім`ї та торгівлі людьми, здійснення соціальної роботи з дітьми, сім`ями у місті Кременчуці, з урахуванням пропозиції Дитячої Дорадчої Ради міста Кременчука в рамках реалізації Всесвітньої ініціативи «Громада, дружня до дітей та молоді» в місті Кременчуці», </w:t>
      </w:r>
      <w:r w:rsid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вносяться зміни до програми, а саме додається до розділу програми «Програми та заходи управління у справах сімей та дітей виконавчого комітету Кременчуцької міської ради» пункт 3:</w:t>
      </w:r>
    </w:p>
    <w:p w:rsidR="009937D0" w:rsidRPr="009937D0" w:rsidRDefault="009937D0" w:rsidP="009937D0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9937D0">
        <w:rPr>
          <w:b/>
          <w:color w:val="000000"/>
          <w:sz w:val="28"/>
          <w:szCs w:val="28"/>
        </w:rPr>
        <w:t>Проведення</w:t>
      </w:r>
      <w:r w:rsidRPr="009937D0">
        <w:rPr>
          <w:b/>
          <w:color w:val="FF0000"/>
          <w:sz w:val="28"/>
          <w:szCs w:val="28"/>
        </w:rPr>
        <w:t xml:space="preserve"> </w:t>
      </w:r>
      <w:r w:rsidRPr="009937D0">
        <w:rPr>
          <w:b/>
          <w:sz w:val="28"/>
          <w:szCs w:val="28"/>
        </w:rPr>
        <w:t>міського конкурсу «Лідер Кременчука-2020».</w:t>
      </w:r>
    </w:p>
    <w:p w:rsidR="009937D0" w:rsidRPr="009937D0" w:rsidRDefault="009937D0" w:rsidP="009937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937D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Строк виконання: 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2020 рік.</w:t>
      </w:r>
    </w:p>
    <w:p w:rsidR="009937D0" w:rsidRPr="009937D0" w:rsidRDefault="009937D0" w:rsidP="00993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937D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Відповідальний виконавець: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управління у справах сімей та дітей виконавчого комітету Кременчуцької міської ради, </w:t>
      </w:r>
      <w:r w:rsidRPr="009937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Департамент освіти виконавчого комітету Кременчуцької міської ради Полтавської області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9937D0" w:rsidRPr="009937D0" w:rsidRDefault="009937D0" w:rsidP="00993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937D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Мета програми: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привернення уваги громадськості до проблем виховання та соціалізації особистості, визначення її виховного й розвиваючого потенціалу, участі учнів у процесі прийняття рішень на міському рівні, виявлення та розвитку лідерського, організаторського та інтелектуально-творчого потенціалу підлітків, активізації інноваційної діяльності учнівської молоді, оптимізації форм і методів роботи з учнями закладів загальної середньої освіти, педагогами та батьками, сприяння розвитку дитячого лідерського руху в місті, поширення кращого досвіду роботи лідерів-учнів закладів загальної середньої освіти.</w:t>
      </w:r>
    </w:p>
    <w:p w:rsidR="009937D0" w:rsidRPr="009937D0" w:rsidRDefault="009937D0" w:rsidP="00993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937D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Стислий опис реалізації: 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протягом підготовчого періоду реалізації проєкту будуть проведені організаційні комітети, на яких будуть визначені учасники від усіх </w:t>
      </w:r>
      <w:r w:rsidRPr="009937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закладів загальної середньої освіти міста Кременчука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учасники отримають завдання на підготовку до заходу, проведуть репетиції, в день проведення заходу серед </w:t>
      </w:r>
      <w:r w:rsidRPr="009937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закладів загальної середньої освіти міста Кременчука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937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визначається переможець конкурсу, який нагороджується грамотою та подарунками. Учасники Конкурсу отримують дипломи та заохочувальні подарунки</w:t>
      </w: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9937D0" w:rsidRPr="009937D0" w:rsidRDefault="009937D0" w:rsidP="00993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937D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Очікувані результати (якісні і кількісні показники):</w:t>
      </w:r>
    </w:p>
    <w:p w:rsidR="009937D0" w:rsidRPr="009937D0" w:rsidRDefault="009937D0" w:rsidP="00993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Визначення кращого Лідера Кременчука, розвиток </w:t>
      </w:r>
      <w:r w:rsidRPr="009937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креативного мислення учнів, практична спрямованість громадської діяльності лідера; виховний потенціал учнівського й педагогічного колективів. </w:t>
      </w:r>
    </w:p>
    <w:p w:rsidR="009937D0" w:rsidRPr="009937D0" w:rsidRDefault="009937D0" w:rsidP="00993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937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Кількісний склад учасників – 100 чоловік, глядачів – 1500 чоловік.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650"/>
        <w:gridCol w:w="1587"/>
        <w:gridCol w:w="1417"/>
        <w:gridCol w:w="1559"/>
      </w:tblGrid>
      <w:tr w:rsidR="009937D0" w:rsidRPr="009937D0" w:rsidTr="00C16A39">
        <w:tc>
          <w:tcPr>
            <w:tcW w:w="534" w:type="dxa"/>
            <w:vMerge w:val="restart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№ з/п</w:t>
            </w:r>
          </w:p>
        </w:tc>
        <w:tc>
          <w:tcPr>
            <w:tcW w:w="4650" w:type="dxa"/>
            <w:vMerge w:val="restart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Статті витрат</w:t>
            </w:r>
          </w:p>
        </w:tc>
        <w:tc>
          <w:tcPr>
            <w:tcW w:w="4563" w:type="dxa"/>
            <w:gridSpan w:val="3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Необхідне фінансування по рокам, грн.</w:t>
            </w:r>
          </w:p>
        </w:tc>
      </w:tr>
      <w:tr w:rsidR="009937D0" w:rsidRPr="009937D0" w:rsidTr="00C16A39">
        <w:tc>
          <w:tcPr>
            <w:tcW w:w="534" w:type="dxa"/>
            <w:vMerge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4650" w:type="dxa"/>
            <w:vMerge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1587" w:type="dxa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2018 рік</w:t>
            </w:r>
          </w:p>
        </w:tc>
        <w:tc>
          <w:tcPr>
            <w:tcW w:w="1417" w:type="dxa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2019 рік</w:t>
            </w:r>
          </w:p>
        </w:tc>
        <w:tc>
          <w:tcPr>
            <w:tcW w:w="1559" w:type="dxa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2020 рік</w:t>
            </w:r>
          </w:p>
        </w:tc>
      </w:tr>
      <w:tr w:rsidR="009937D0" w:rsidRPr="009937D0" w:rsidTr="00C16A39">
        <w:tc>
          <w:tcPr>
            <w:tcW w:w="534" w:type="dxa"/>
            <w:vMerge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4650" w:type="dxa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Загальне фінансування за програмою: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  <w:tab w:val="left" w:pos="12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37590</w:t>
            </w:r>
          </w:p>
        </w:tc>
      </w:tr>
      <w:tr w:rsidR="009937D0" w:rsidRPr="009937D0" w:rsidTr="00C16A39"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t>1.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Дипломи/грамоти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140</w:t>
            </w:r>
          </w:p>
        </w:tc>
      </w:tr>
      <w:tr w:rsidR="009937D0" w:rsidRPr="009937D0" w:rsidTr="00C16A39"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t>2.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Статуетка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350</w:t>
            </w:r>
          </w:p>
        </w:tc>
      </w:tr>
      <w:tr w:rsidR="009937D0" w:rsidRPr="009937D0" w:rsidTr="00C16A39"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t>3.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Подарунок переможцю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2000</w:t>
            </w:r>
          </w:p>
        </w:tc>
      </w:tr>
      <w:tr w:rsidR="009937D0" w:rsidRPr="009937D0" w:rsidTr="00C16A39"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t>4.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Рамки 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1400</w:t>
            </w:r>
          </w:p>
        </w:tc>
      </w:tr>
      <w:tr w:rsidR="009937D0" w:rsidRPr="009937D0" w:rsidTr="00C16A39"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lastRenderedPageBreak/>
              <w:t xml:space="preserve">5. 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Друк квитків 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1200</w:t>
            </w:r>
          </w:p>
        </w:tc>
      </w:tr>
      <w:tr w:rsidR="009937D0" w:rsidRPr="009937D0" w:rsidTr="00C16A39"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t>6.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Заохочувальні подарунки учасникам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14000</w:t>
            </w:r>
          </w:p>
        </w:tc>
      </w:tr>
      <w:tr w:rsidR="009937D0" w:rsidRPr="009937D0" w:rsidTr="00C16A39">
        <w:trPr>
          <w:trHeight w:val="58"/>
        </w:trPr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t>7.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Екскурсійно-пізнавальна поїздка для команди переможця Проєкту до міста Києва 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15000</w:t>
            </w:r>
          </w:p>
        </w:tc>
      </w:tr>
      <w:tr w:rsidR="009937D0" w:rsidRPr="009937D0" w:rsidTr="00C16A39">
        <w:tc>
          <w:tcPr>
            <w:tcW w:w="534" w:type="dxa"/>
            <w:vAlign w:val="center"/>
          </w:tcPr>
          <w:p w:rsidR="009937D0" w:rsidRPr="009937D0" w:rsidRDefault="009937D0" w:rsidP="009937D0">
            <w:pPr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lang w:val="uk-UA" w:eastAsia="ar-SA"/>
              </w:rPr>
              <w:t>8.</w:t>
            </w:r>
          </w:p>
        </w:tc>
        <w:tc>
          <w:tcPr>
            <w:tcW w:w="4650" w:type="dxa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Святкове оформлення місця проведення    ІІ етапу Проєкту</w:t>
            </w:r>
          </w:p>
        </w:tc>
        <w:tc>
          <w:tcPr>
            <w:tcW w:w="158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417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</w:pPr>
            <w:r w:rsidRPr="009937D0">
              <w:rPr>
                <w:rFonts w:ascii="Times New Roman" w:eastAsia="Times New Roman" w:hAnsi="Times New Roman" w:cs="Times New Roman"/>
                <w:color w:val="222222"/>
                <w:lang w:val="uk-UA" w:eastAsia="ar-SA"/>
              </w:rPr>
              <w:t>-</w:t>
            </w:r>
          </w:p>
        </w:tc>
        <w:tc>
          <w:tcPr>
            <w:tcW w:w="1559" w:type="dxa"/>
            <w:vAlign w:val="center"/>
          </w:tcPr>
          <w:p w:rsidR="009937D0" w:rsidRPr="009937D0" w:rsidRDefault="009937D0" w:rsidP="009937D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9937D0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3500 </w:t>
            </w:r>
          </w:p>
        </w:tc>
      </w:tr>
    </w:tbl>
    <w:p w:rsidR="009937D0" w:rsidRDefault="009937D0" w:rsidP="00274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E61A4" w:rsidRPr="00BE61A4" w:rsidRDefault="00BE61A4" w:rsidP="0027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1A4">
        <w:rPr>
          <w:rFonts w:ascii="Times New Roman" w:hAnsi="Times New Roman" w:cs="Times New Roman"/>
          <w:sz w:val="28"/>
          <w:szCs w:val="28"/>
          <w:lang w:val="uk-UA"/>
        </w:rPr>
        <w:t>Міська цільова програма «Діти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Кременчука» на 2018-2020 роки </w:t>
      </w:r>
      <w:r w:rsidRPr="00BE61A4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на виконання законодавства в сфері захисту дитинства, соціальної підтримки сім`ї та спрямована на реалізацію положень Конституції України, законів України, актів Президента України, Кабінету Міністрів України. </w:t>
      </w:r>
    </w:p>
    <w:p w:rsidR="00BE61A4" w:rsidRDefault="00BE61A4" w:rsidP="0027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CA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реалізацію державної політики в сфері захисту прав дітей та сімей з дітьми, протидію насильству в сім`ї та торгівлі людьми, здійснення соціальної роботи з дітьми, сім`ями у місті Кременчуці.</w:t>
      </w:r>
    </w:p>
    <w:p w:rsidR="007F69CA" w:rsidRPr="007F69CA" w:rsidRDefault="007F69CA" w:rsidP="0027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передбачено проведення </w:t>
      </w:r>
      <w:r w:rsidR="00C4319C">
        <w:rPr>
          <w:rFonts w:ascii="Times New Roman" w:hAnsi="Times New Roman" w:cs="Times New Roman"/>
          <w:sz w:val="28"/>
          <w:szCs w:val="28"/>
          <w:lang w:val="uk-UA"/>
        </w:rPr>
        <w:t xml:space="preserve">заходів для </w:t>
      </w:r>
      <w:r w:rsidR="00AA215F">
        <w:rPr>
          <w:rFonts w:ascii="Times New Roman" w:hAnsi="Times New Roman" w:cs="Times New Roman"/>
          <w:sz w:val="28"/>
          <w:szCs w:val="28"/>
          <w:lang w:val="uk-UA"/>
        </w:rPr>
        <w:t>дітей та сімей з дітьми, які опинилися в складних життєвих обставинах, дітей, які залишилися без батьківського піклування, дітей-сиріт, підвищення якості надання соціальних послуг та забезпечення їх доступності сім`ям, які перебувають в складних життєвих обставинах, профіл</w:t>
      </w:r>
      <w:r w:rsidR="00EF609B">
        <w:rPr>
          <w:rFonts w:ascii="Times New Roman" w:hAnsi="Times New Roman" w:cs="Times New Roman"/>
          <w:sz w:val="28"/>
          <w:szCs w:val="28"/>
          <w:lang w:val="uk-UA"/>
        </w:rPr>
        <w:t>актика</w:t>
      </w:r>
      <w:r w:rsidR="00AA215F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EF609B">
        <w:rPr>
          <w:rFonts w:ascii="Times New Roman" w:hAnsi="Times New Roman" w:cs="Times New Roman"/>
          <w:sz w:val="28"/>
          <w:szCs w:val="28"/>
          <w:lang w:val="uk-UA"/>
        </w:rPr>
        <w:t>асильства в сім`ї, популяризація</w:t>
      </w:r>
      <w:r w:rsidR="00AA215F">
        <w:rPr>
          <w:rFonts w:ascii="Times New Roman" w:hAnsi="Times New Roman" w:cs="Times New Roman"/>
          <w:sz w:val="28"/>
          <w:szCs w:val="28"/>
          <w:lang w:val="uk-UA"/>
        </w:rPr>
        <w:t xml:space="preserve"> сімейних цінностей, </w:t>
      </w:r>
      <w:r w:rsidR="00EF609B">
        <w:rPr>
          <w:rFonts w:ascii="Times New Roman" w:hAnsi="Times New Roman" w:cs="Times New Roman"/>
          <w:sz w:val="28"/>
          <w:szCs w:val="28"/>
          <w:lang w:val="uk-UA"/>
        </w:rPr>
        <w:t>виховання відповідального батьківства, профілактика тютюнопаління, алкогольної залежності та вживання наркотиків у підлітків, популяризація здорового способу життя, виявлення та розвиток творчих здібностей дітей та підлітків, привітання дітей</w:t>
      </w:r>
      <w:r w:rsidR="00C4319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EF609B">
        <w:rPr>
          <w:rFonts w:ascii="Times New Roman" w:hAnsi="Times New Roman" w:cs="Times New Roman"/>
          <w:sz w:val="28"/>
          <w:szCs w:val="28"/>
          <w:lang w:val="uk-UA"/>
        </w:rPr>
        <w:t xml:space="preserve"> прийомних сімей, дітей з сімей загиблих в зоні проведення ан</w:t>
      </w:r>
      <w:r w:rsidR="00203978">
        <w:rPr>
          <w:rFonts w:ascii="Times New Roman" w:hAnsi="Times New Roman" w:cs="Times New Roman"/>
          <w:sz w:val="28"/>
          <w:szCs w:val="28"/>
          <w:lang w:val="uk-UA"/>
        </w:rPr>
        <w:t>титерористичної операції, дітей-сиріт,</w:t>
      </w:r>
      <w:r w:rsidR="00507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978">
        <w:rPr>
          <w:rFonts w:ascii="Times New Roman" w:hAnsi="Times New Roman" w:cs="Times New Roman"/>
          <w:sz w:val="28"/>
          <w:szCs w:val="28"/>
          <w:lang w:val="uk-UA"/>
        </w:rPr>
        <w:t xml:space="preserve">дітей з особливими потребами </w:t>
      </w:r>
      <w:r w:rsidR="00C4319C">
        <w:rPr>
          <w:rFonts w:ascii="Times New Roman" w:hAnsi="Times New Roman" w:cs="Times New Roman"/>
          <w:sz w:val="28"/>
          <w:szCs w:val="28"/>
          <w:lang w:val="uk-UA"/>
        </w:rPr>
        <w:t>зі святами.</w:t>
      </w:r>
    </w:p>
    <w:p w:rsidR="00A52DEA" w:rsidRDefault="00841806" w:rsidP="00274D7B">
      <w:pPr>
        <w:pStyle w:val="a5"/>
        <w:tabs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Загальний обсяг фінансування за міської цільової програми «Діти Кременчука</w:t>
      </w:r>
      <w:r w:rsidR="007C3E78">
        <w:rPr>
          <w:sz w:val="28"/>
          <w:szCs w:val="28"/>
        </w:rPr>
        <w:t>» на 2018-2020 роки</w:t>
      </w:r>
      <w:r w:rsidR="00A52DEA">
        <w:rPr>
          <w:sz w:val="28"/>
          <w:szCs w:val="28"/>
        </w:rPr>
        <w:t xml:space="preserve"> становить</w:t>
      </w:r>
      <w:r>
        <w:rPr>
          <w:sz w:val="28"/>
          <w:szCs w:val="28"/>
        </w:rPr>
        <w:t xml:space="preserve"> </w:t>
      </w:r>
      <w:r w:rsidR="00641C7A">
        <w:rPr>
          <w:sz w:val="28"/>
          <w:szCs w:val="28"/>
        </w:rPr>
        <w:t>3 010 200</w:t>
      </w:r>
      <w:r>
        <w:rPr>
          <w:sz w:val="28"/>
          <w:szCs w:val="28"/>
        </w:rPr>
        <w:t xml:space="preserve"> (</w:t>
      </w:r>
      <w:r w:rsidR="00641C7A">
        <w:rPr>
          <w:sz w:val="28"/>
          <w:szCs w:val="28"/>
        </w:rPr>
        <w:t>три</w:t>
      </w:r>
      <w:r>
        <w:rPr>
          <w:sz w:val="28"/>
          <w:szCs w:val="28"/>
        </w:rPr>
        <w:t xml:space="preserve"> мільйони </w:t>
      </w:r>
      <w:r w:rsidR="00641C7A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тисяч </w:t>
      </w:r>
      <w:r w:rsidR="00641C7A">
        <w:rPr>
          <w:sz w:val="28"/>
          <w:szCs w:val="28"/>
        </w:rPr>
        <w:t>двісті</w:t>
      </w:r>
      <w:r>
        <w:rPr>
          <w:sz w:val="28"/>
          <w:szCs w:val="28"/>
        </w:rPr>
        <w:t>) грн.</w:t>
      </w:r>
      <w:r w:rsidR="007C3E78">
        <w:rPr>
          <w:sz w:val="28"/>
          <w:szCs w:val="28"/>
        </w:rPr>
        <w:t xml:space="preserve"> 00 коп., у тому числі</w:t>
      </w:r>
      <w:r w:rsidR="00A52DEA">
        <w:rPr>
          <w:sz w:val="28"/>
          <w:szCs w:val="28"/>
        </w:rPr>
        <w:t>:</w:t>
      </w:r>
      <w:r w:rsidR="007C3E78">
        <w:rPr>
          <w:sz w:val="28"/>
          <w:szCs w:val="28"/>
        </w:rPr>
        <w:t xml:space="preserve"> </w:t>
      </w:r>
    </w:p>
    <w:p w:rsidR="00A52DEA" w:rsidRPr="00A52DEA" w:rsidRDefault="007C3E78" w:rsidP="00274D7B">
      <w:pPr>
        <w:pStyle w:val="a5"/>
        <w:tabs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рік – </w:t>
      </w:r>
      <w:r w:rsidR="00641C7A">
        <w:rPr>
          <w:sz w:val="28"/>
          <w:szCs w:val="28"/>
        </w:rPr>
        <w:t>815 130</w:t>
      </w:r>
      <w:r>
        <w:rPr>
          <w:sz w:val="28"/>
          <w:szCs w:val="28"/>
        </w:rPr>
        <w:t xml:space="preserve"> (вісімсот </w:t>
      </w:r>
      <w:r w:rsidR="00641C7A">
        <w:rPr>
          <w:sz w:val="28"/>
          <w:szCs w:val="28"/>
        </w:rPr>
        <w:t>п’ятнадцять</w:t>
      </w:r>
      <w:r>
        <w:rPr>
          <w:sz w:val="28"/>
          <w:szCs w:val="28"/>
        </w:rPr>
        <w:t xml:space="preserve"> тисяч </w:t>
      </w:r>
      <w:r w:rsidR="00641C7A">
        <w:rPr>
          <w:sz w:val="28"/>
          <w:szCs w:val="28"/>
        </w:rPr>
        <w:t>сто</w:t>
      </w:r>
      <w:r>
        <w:rPr>
          <w:sz w:val="28"/>
          <w:szCs w:val="28"/>
        </w:rPr>
        <w:t xml:space="preserve"> тридцять) грн.</w:t>
      </w:r>
      <w:r w:rsidR="00A52DEA" w:rsidRPr="00A52DEA">
        <w:rPr>
          <w:sz w:val="28"/>
          <w:szCs w:val="28"/>
        </w:rPr>
        <w:t>,</w:t>
      </w:r>
    </w:p>
    <w:p w:rsidR="00A52DEA" w:rsidRPr="00A52DEA" w:rsidRDefault="00A52DEA" w:rsidP="00274D7B">
      <w:pPr>
        <w:pStyle w:val="a5"/>
        <w:tabs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рік – </w:t>
      </w:r>
      <w:r w:rsidR="00641C7A">
        <w:rPr>
          <w:sz w:val="28"/>
          <w:szCs w:val="28"/>
        </w:rPr>
        <w:t>1 003 107</w:t>
      </w:r>
      <w:r>
        <w:rPr>
          <w:sz w:val="28"/>
          <w:szCs w:val="28"/>
        </w:rPr>
        <w:t xml:space="preserve"> (один мільйон </w:t>
      </w:r>
      <w:r w:rsidR="00641C7A">
        <w:rPr>
          <w:sz w:val="28"/>
          <w:szCs w:val="28"/>
        </w:rPr>
        <w:t>три</w:t>
      </w:r>
      <w:r>
        <w:rPr>
          <w:sz w:val="28"/>
          <w:szCs w:val="28"/>
        </w:rPr>
        <w:t xml:space="preserve"> тисяч</w:t>
      </w:r>
      <w:r w:rsidR="00641C7A">
        <w:rPr>
          <w:sz w:val="28"/>
          <w:szCs w:val="28"/>
        </w:rPr>
        <w:t>і сто сім</w:t>
      </w:r>
      <w:r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грн.</w:t>
      </w:r>
      <w:r w:rsidRPr="00A52DEA">
        <w:rPr>
          <w:sz w:val="28"/>
          <w:szCs w:val="28"/>
        </w:rPr>
        <w:t>,</w:t>
      </w:r>
    </w:p>
    <w:p w:rsidR="00272149" w:rsidRDefault="00A52DEA" w:rsidP="00274D7B">
      <w:pPr>
        <w:pStyle w:val="a5"/>
        <w:tabs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рік – </w:t>
      </w:r>
      <w:r w:rsidR="00641C7A">
        <w:rPr>
          <w:sz w:val="28"/>
          <w:szCs w:val="28"/>
        </w:rPr>
        <w:t>1 191 963</w:t>
      </w:r>
      <w:r>
        <w:rPr>
          <w:sz w:val="28"/>
          <w:szCs w:val="28"/>
        </w:rPr>
        <w:t xml:space="preserve"> (один мільйон сто </w:t>
      </w:r>
      <w:r w:rsidR="00641C7A">
        <w:rPr>
          <w:sz w:val="28"/>
          <w:szCs w:val="28"/>
        </w:rPr>
        <w:t>дев’яносто одна</w:t>
      </w:r>
      <w:r>
        <w:rPr>
          <w:sz w:val="28"/>
          <w:szCs w:val="28"/>
        </w:rPr>
        <w:t xml:space="preserve"> тисяч</w:t>
      </w:r>
      <w:r w:rsidR="00641C7A">
        <w:rPr>
          <w:sz w:val="28"/>
          <w:szCs w:val="28"/>
        </w:rPr>
        <w:t>а дев’ятсот шістдесят три</w:t>
      </w:r>
      <w:r>
        <w:rPr>
          <w:sz w:val="28"/>
          <w:szCs w:val="28"/>
        </w:rPr>
        <w:t xml:space="preserve">) грн. 00 коп. </w:t>
      </w:r>
    </w:p>
    <w:p w:rsidR="00841806" w:rsidRPr="008D37D9" w:rsidRDefault="00841806" w:rsidP="008D37D9">
      <w:pPr>
        <w:pStyle w:val="a5"/>
        <w:tabs>
          <w:tab w:val="left" w:pos="851"/>
          <w:tab w:val="left" w:pos="1134"/>
        </w:tabs>
        <w:suppressAutoHyphens w:val="0"/>
        <w:ind w:left="0"/>
        <w:jc w:val="both"/>
        <w:rPr>
          <w:sz w:val="28"/>
          <w:szCs w:val="28"/>
        </w:rPr>
      </w:pPr>
    </w:p>
    <w:p w:rsidR="00841806" w:rsidRPr="008D37D9" w:rsidRDefault="008D37D9" w:rsidP="008D37D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:rsidR="008D37D9" w:rsidRPr="008D37D9" w:rsidRDefault="008D37D9" w:rsidP="008D37D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справах сімей та дітей </w:t>
      </w: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D37D9">
        <w:rPr>
          <w:rFonts w:ascii="Times New Roman" w:hAnsi="Times New Roman" w:cs="Times New Roman"/>
          <w:b/>
          <w:sz w:val="28"/>
          <w:szCs w:val="28"/>
          <w:lang w:val="uk-UA"/>
        </w:rPr>
        <w:tab/>
        <w:t>А. МАКАРОВ</w:t>
      </w:r>
    </w:p>
    <w:p w:rsidR="00272149" w:rsidRPr="008D37D9" w:rsidRDefault="00272149" w:rsidP="008D37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2149" w:rsidRPr="008D37D9" w:rsidSect="006748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BF2"/>
    <w:multiLevelType w:val="hybridMultilevel"/>
    <w:tmpl w:val="985218A0"/>
    <w:lvl w:ilvl="0" w:tplc="266C6F6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45D318D"/>
    <w:multiLevelType w:val="hybridMultilevel"/>
    <w:tmpl w:val="AE9E524C"/>
    <w:lvl w:ilvl="0" w:tplc="59FEBA1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81ACA"/>
    <w:multiLevelType w:val="hybridMultilevel"/>
    <w:tmpl w:val="73AE67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A38"/>
    <w:rsid w:val="001207CD"/>
    <w:rsid w:val="00122427"/>
    <w:rsid w:val="00203978"/>
    <w:rsid w:val="00213AEF"/>
    <w:rsid w:val="00272149"/>
    <w:rsid w:val="00274D7B"/>
    <w:rsid w:val="003B66F4"/>
    <w:rsid w:val="00442DDE"/>
    <w:rsid w:val="005077C9"/>
    <w:rsid w:val="005C4A9C"/>
    <w:rsid w:val="00641C7A"/>
    <w:rsid w:val="0067483A"/>
    <w:rsid w:val="006F3A38"/>
    <w:rsid w:val="0071619C"/>
    <w:rsid w:val="007C3E78"/>
    <w:rsid w:val="007F69CA"/>
    <w:rsid w:val="00841806"/>
    <w:rsid w:val="008D37D9"/>
    <w:rsid w:val="00975E96"/>
    <w:rsid w:val="009937D0"/>
    <w:rsid w:val="00A52DEA"/>
    <w:rsid w:val="00AA215F"/>
    <w:rsid w:val="00AC62A6"/>
    <w:rsid w:val="00BE61A4"/>
    <w:rsid w:val="00C4319C"/>
    <w:rsid w:val="00C6734B"/>
    <w:rsid w:val="00E814BB"/>
    <w:rsid w:val="00EF609B"/>
    <w:rsid w:val="00F60B61"/>
    <w:rsid w:val="00FD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483A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6748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721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523-2</cp:lastModifiedBy>
  <cp:revision>5</cp:revision>
  <cp:lastPrinted>2019-11-29T14:33:00Z</cp:lastPrinted>
  <dcterms:created xsi:type="dcterms:W3CDTF">2019-11-29T13:29:00Z</dcterms:created>
  <dcterms:modified xsi:type="dcterms:W3CDTF">2019-11-29T14:34:00Z</dcterms:modified>
</cp:coreProperties>
</file>