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3D" w:rsidRPr="004C333D" w:rsidRDefault="004C333D" w:rsidP="004C3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33D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4C333D" w:rsidRPr="004C333D" w:rsidRDefault="004C333D" w:rsidP="004C3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33D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4C333D" w:rsidRPr="004C333D" w:rsidRDefault="004C333D" w:rsidP="004C33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4C333D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«Про затвердження переліку інформації, яка  підлягає обов’язковому оприлюдненню на офіційному </w:t>
      </w:r>
      <w:proofErr w:type="spellStart"/>
      <w:r w:rsidRPr="004C333D">
        <w:rPr>
          <w:rFonts w:ascii="Times New Roman" w:hAnsi="Times New Roman" w:cs="Times New Roman"/>
          <w:b/>
          <w:sz w:val="28"/>
          <w:szCs w:val="28"/>
          <w:lang w:val="uk-UA" w:eastAsia="en-US"/>
        </w:rPr>
        <w:t>веб-сайті</w:t>
      </w:r>
      <w:proofErr w:type="spellEnd"/>
      <w:r w:rsidRPr="004C333D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Кременчуцької міської ради </w:t>
      </w:r>
      <w:r w:rsidRPr="004C3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області </w:t>
      </w:r>
      <w:r w:rsidRPr="004C333D">
        <w:rPr>
          <w:rFonts w:ascii="Times New Roman" w:hAnsi="Times New Roman" w:cs="Times New Roman"/>
          <w:b/>
          <w:sz w:val="28"/>
          <w:szCs w:val="28"/>
          <w:lang w:val="uk-UA" w:eastAsia="en-US"/>
        </w:rPr>
        <w:t>підприємствами комунальної власності територіальної громади міста Кременчука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та їх дочірні</w:t>
      </w:r>
      <w:r w:rsidRPr="004C333D">
        <w:rPr>
          <w:rFonts w:ascii="Times New Roman" w:hAnsi="Times New Roman" w:cs="Times New Roman"/>
          <w:b/>
          <w:sz w:val="28"/>
          <w:szCs w:val="28"/>
          <w:lang w:val="uk-UA" w:eastAsia="en-US"/>
        </w:rPr>
        <w:t>ми підприємствами»</w:t>
      </w:r>
    </w:p>
    <w:p w:rsidR="004C333D" w:rsidRPr="004C333D" w:rsidRDefault="004C333D" w:rsidP="004C3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33D" w:rsidRPr="004C333D" w:rsidRDefault="004C333D" w:rsidP="004C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33D">
        <w:rPr>
          <w:rFonts w:ascii="Times New Roman" w:hAnsi="Times New Roman" w:cs="Times New Roman"/>
          <w:sz w:val="28"/>
          <w:szCs w:val="28"/>
          <w:lang w:val="uk-UA"/>
        </w:rPr>
        <w:t>Зважаючи на зміни громадянського та політичного настрою суспільства після революції гідності, а також законного бажання громади знати та приймати участь у вирішенні питань місцевого значення, та контролювати витрачання грошових коштів, пропоную Кременчуцькою міською радою розглянути вищевказаний проект рішення міської ради та прийняти відповідне рішення.</w:t>
      </w:r>
    </w:p>
    <w:p w:rsidR="004C333D" w:rsidRPr="004C333D" w:rsidRDefault="004C333D" w:rsidP="004C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hAnsi="Times New Roman" w:cs="Times New Roman"/>
          <w:sz w:val="28"/>
          <w:szCs w:val="28"/>
          <w:lang w:val="uk-UA"/>
        </w:rPr>
        <w:t>Під час ознайомлення з інформацією, що міститься у відкритих джерелах, щодо господарської діяльності комунальних підприємств, мною було встановлено, що вона є недостатньою, має уривчастий та невпорядкований характер, і, на жаль, її обсяг не тільки не дає змогу скласти хоча б якесь уявлення про діяльність комунального підприємства, а й взагалі не відповідає вимогам, зазначеним у ст. 78</w:t>
      </w: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Господарського кодексу України.</w:t>
      </w:r>
    </w:p>
    <w:p w:rsidR="004C333D" w:rsidRPr="004C333D" w:rsidRDefault="004C333D" w:rsidP="004C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 вуст нашої місцевої влади постійно лунають висловлювання про відкритість та прозорість її діяльності, про тісну співпрацю органів місцевого самоврядування з територіальною громадою міста. На мій погляд діяльність </w:t>
      </w:r>
      <w:proofErr w:type="spellStart"/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>суб’</w:t>
      </w:r>
      <w:r w:rsidRPr="004C333D">
        <w:rPr>
          <w:rFonts w:ascii="Times New Roman" w:hAnsi="Times New Roman" w:cs="Times New Roman"/>
          <w:sz w:val="28"/>
          <w:szCs w:val="28"/>
          <w:lang w:eastAsia="en-US"/>
        </w:rPr>
        <w:t>єктів</w:t>
      </w:r>
      <w:proofErr w:type="spellEnd"/>
      <w:r w:rsidRPr="004C33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C333D">
        <w:rPr>
          <w:rFonts w:ascii="Times New Roman" w:hAnsi="Times New Roman" w:cs="Times New Roman"/>
          <w:sz w:val="28"/>
          <w:szCs w:val="28"/>
          <w:lang w:eastAsia="en-US"/>
        </w:rPr>
        <w:t>господарювання</w:t>
      </w:r>
      <w:proofErr w:type="spellEnd"/>
      <w:r w:rsidRPr="004C33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C333D">
        <w:rPr>
          <w:rFonts w:ascii="Times New Roman" w:hAnsi="Times New Roman" w:cs="Times New Roman"/>
          <w:sz w:val="28"/>
          <w:szCs w:val="28"/>
          <w:lang w:eastAsia="en-US"/>
        </w:rPr>
        <w:t>комунальної</w:t>
      </w:r>
      <w:proofErr w:type="spellEnd"/>
      <w:r w:rsidRPr="004C33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C333D">
        <w:rPr>
          <w:rFonts w:ascii="Times New Roman" w:hAnsi="Times New Roman" w:cs="Times New Roman"/>
          <w:sz w:val="28"/>
          <w:szCs w:val="28"/>
          <w:lang w:eastAsia="en-US"/>
        </w:rPr>
        <w:t>форми</w:t>
      </w:r>
      <w:proofErr w:type="spellEnd"/>
      <w:r w:rsidRPr="004C33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C333D">
        <w:rPr>
          <w:rFonts w:ascii="Times New Roman" w:hAnsi="Times New Roman" w:cs="Times New Roman"/>
          <w:sz w:val="28"/>
          <w:szCs w:val="28"/>
          <w:lang w:eastAsia="en-US"/>
        </w:rPr>
        <w:t>власності</w:t>
      </w:r>
      <w:proofErr w:type="spellEnd"/>
      <w:r w:rsidRPr="004C333D">
        <w:rPr>
          <w:rFonts w:ascii="Times New Roman" w:hAnsi="Times New Roman" w:cs="Times New Roman"/>
          <w:sz w:val="28"/>
          <w:szCs w:val="28"/>
          <w:lang w:eastAsia="en-US"/>
        </w:rPr>
        <w:t xml:space="preserve"> повинна бути</w:t>
      </w: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також</w:t>
      </w:r>
      <w:r w:rsidRPr="004C33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відкритою та </w:t>
      </w:r>
      <w:proofErr w:type="spellStart"/>
      <w:r w:rsidRPr="004C333D">
        <w:rPr>
          <w:rFonts w:ascii="Times New Roman" w:hAnsi="Times New Roman" w:cs="Times New Roman"/>
          <w:sz w:val="28"/>
          <w:szCs w:val="28"/>
          <w:lang w:eastAsia="en-US"/>
        </w:rPr>
        <w:t>прозорою</w:t>
      </w:r>
      <w:proofErr w:type="spellEnd"/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Виконання положень Господарського кодексу України – це важливий крок, спрямований на зміцнення взаємодії влади та громади міста Кременчука. </w:t>
      </w:r>
    </w:p>
    <w:p w:rsidR="004C333D" w:rsidRPr="004C333D" w:rsidRDefault="004C333D" w:rsidP="004C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Враховуючи вищевикладене, з метою дотримання принципів відкритості, прозорості та гласності діяльності органів місцевого самоврядування міста Кременчука, їх посадових осіб та комунальних підприємств, принципів підзвітності та відповідальності місцевої влади перед територіальною громадою міста, а також з метою дотримання вимог ст. 78 Господарського кодексу України, пропоную депутатському корпусу підтримати проект рішення «Про затвердження переліку інформації, яка  підлягає обов’язковому оприлюдненню на офіційному </w:t>
      </w:r>
      <w:proofErr w:type="spellStart"/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>веб-сайті</w:t>
      </w:r>
      <w:proofErr w:type="spellEnd"/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Кременчуцької міської ради </w:t>
      </w:r>
      <w:r w:rsidRPr="004C333D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>підприємствами комунальної власності територіальної громади міста Кременчука</w:t>
      </w:r>
      <w:r w:rsidR="0072317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 їх дочірні</w:t>
      </w: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>ми підприємствами»</w:t>
      </w:r>
    </w:p>
    <w:p w:rsidR="004C333D" w:rsidRPr="004C333D" w:rsidRDefault="004C333D" w:rsidP="004C3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  <w:r w:rsidRPr="004C33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C333D" w:rsidRPr="004C333D" w:rsidRDefault="004C333D" w:rsidP="004C3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Депутат Кременчуцької міської ради </w:t>
      </w:r>
    </w:p>
    <w:p w:rsidR="004C333D" w:rsidRPr="004C333D" w:rsidRDefault="004C333D" w:rsidP="004C3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Полтавської області від політичної </w:t>
      </w:r>
    </w:p>
    <w:p w:rsidR="0072317F" w:rsidRDefault="004C333D" w:rsidP="004C3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партії  «Українське об’єднання патріотів </w:t>
      </w:r>
    </w:p>
    <w:p w:rsidR="004C333D" w:rsidRPr="004C333D" w:rsidRDefault="004C333D" w:rsidP="004C3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C33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УКРОП»           </w:t>
      </w:r>
      <w:r w:rsidRPr="004C33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7231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</w:t>
      </w:r>
      <w:r w:rsidRPr="004C333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О.В. Кальченко</w:t>
      </w:r>
    </w:p>
    <w:p w:rsidR="00EB043E" w:rsidRPr="004C333D" w:rsidRDefault="00EB043E">
      <w:pPr>
        <w:rPr>
          <w:lang w:val="uk-UA"/>
        </w:rPr>
      </w:pPr>
    </w:p>
    <w:sectPr w:rsidR="00EB043E" w:rsidRPr="004C333D" w:rsidSect="00F636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33D"/>
    <w:rsid w:val="004C333D"/>
    <w:rsid w:val="0072317F"/>
    <w:rsid w:val="00EB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2016-10-03T08:24:00Z</dcterms:created>
  <dcterms:modified xsi:type="dcterms:W3CDTF">2016-10-03T08:26:00Z</dcterms:modified>
</cp:coreProperties>
</file>