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99" w:rsidRPr="00347A90" w:rsidRDefault="00BB6099" w:rsidP="00347A90">
      <w:pPr>
        <w:spacing w:after="0" w:line="240" w:lineRule="auto"/>
        <w:jc w:val="both"/>
        <w:rPr>
          <w:rFonts w:ascii="Times New Roman" w:hAnsi="Times New Roman" w:cs="Times New Roman"/>
          <w:b/>
          <w:bCs/>
          <w:sz w:val="28"/>
          <w:szCs w:val="28"/>
          <w:lang w:val="uk-UA"/>
        </w:rPr>
      </w:pPr>
    </w:p>
    <w:tbl>
      <w:tblPr>
        <w:tblW w:w="4884" w:type="dxa"/>
        <w:jc w:val="right"/>
        <w:tblLook w:val="01E0"/>
      </w:tblPr>
      <w:tblGrid>
        <w:gridCol w:w="4884"/>
      </w:tblGrid>
      <w:tr w:rsidR="00BB6099" w:rsidRPr="00D80AD4" w:rsidTr="00D80AD4">
        <w:trPr>
          <w:trHeight w:val="1343"/>
          <w:jc w:val="right"/>
        </w:trPr>
        <w:tc>
          <w:tcPr>
            <w:tcW w:w="4884" w:type="dxa"/>
          </w:tcPr>
          <w:p w:rsidR="00BB6099" w:rsidRPr="00F931DE" w:rsidRDefault="00BB6099" w:rsidP="00347A90">
            <w:pPr>
              <w:widowControl w:val="0"/>
              <w:spacing w:after="0" w:line="240" w:lineRule="auto"/>
              <w:rPr>
                <w:rFonts w:ascii="Times New Roman" w:hAnsi="Times New Roman" w:cs="Times New Roman"/>
                <w:b/>
                <w:bCs/>
                <w:sz w:val="28"/>
                <w:szCs w:val="28"/>
                <w:lang w:val="uk-UA"/>
              </w:rPr>
            </w:pPr>
            <w:r w:rsidRPr="00F931DE">
              <w:rPr>
                <w:rFonts w:ascii="Times New Roman" w:hAnsi="Times New Roman" w:cs="Times New Roman"/>
                <w:b/>
                <w:bCs/>
                <w:sz w:val="28"/>
                <w:szCs w:val="28"/>
                <w:lang w:val="uk-UA"/>
              </w:rPr>
              <w:t>Додаток                                                                             до рішення Кременчуцької міської ради Полтавської області                                                                                 від 25 жовтня 2016 року</w:t>
            </w:r>
          </w:p>
          <w:p w:rsidR="00BB6099" w:rsidRPr="00F931DE" w:rsidRDefault="00BB6099" w:rsidP="00347A90">
            <w:pPr>
              <w:widowControl w:val="0"/>
              <w:spacing w:after="0" w:line="240" w:lineRule="auto"/>
              <w:jc w:val="both"/>
              <w:rPr>
                <w:rFonts w:ascii="Times New Roman" w:hAnsi="Times New Roman" w:cs="Times New Roman"/>
                <w:sz w:val="28"/>
                <w:szCs w:val="28"/>
                <w:lang w:val="uk-UA" w:eastAsia="en-US"/>
              </w:rPr>
            </w:pPr>
          </w:p>
        </w:tc>
      </w:tr>
    </w:tbl>
    <w:p w:rsidR="00BB6099" w:rsidRDefault="00BB6099" w:rsidP="00347A90">
      <w:pPr>
        <w:widowControl w:val="0"/>
        <w:spacing w:after="0" w:line="240" w:lineRule="auto"/>
        <w:jc w:val="center"/>
        <w:rPr>
          <w:rFonts w:ascii="Times New Roman" w:hAnsi="Times New Roman" w:cs="Times New Roman"/>
          <w:b/>
          <w:bCs/>
          <w:sz w:val="28"/>
          <w:szCs w:val="28"/>
          <w:lang w:val="uk-UA" w:eastAsia="en-US"/>
        </w:rPr>
      </w:pPr>
    </w:p>
    <w:p w:rsidR="00BB6099" w:rsidRDefault="00BB6099" w:rsidP="00347A90">
      <w:pPr>
        <w:widowControl w:val="0"/>
        <w:spacing w:after="0" w:line="240" w:lineRule="auto"/>
        <w:jc w:val="center"/>
        <w:rPr>
          <w:rFonts w:ascii="Times New Roman" w:hAnsi="Times New Roman" w:cs="Times New Roman"/>
          <w:b/>
          <w:bCs/>
          <w:sz w:val="28"/>
          <w:szCs w:val="28"/>
          <w:lang w:val="uk-UA" w:eastAsia="en-US"/>
        </w:rPr>
      </w:pPr>
    </w:p>
    <w:p w:rsidR="00BB6099" w:rsidRPr="00347A90" w:rsidRDefault="00BB6099" w:rsidP="00347A90">
      <w:pPr>
        <w:widowControl w:val="0"/>
        <w:spacing w:after="0" w:line="240" w:lineRule="auto"/>
        <w:jc w:val="center"/>
        <w:rPr>
          <w:rFonts w:ascii="Times New Roman" w:hAnsi="Times New Roman" w:cs="Times New Roman"/>
          <w:b/>
          <w:bCs/>
          <w:sz w:val="28"/>
          <w:szCs w:val="28"/>
          <w:lang w:val="uk-UA" w:eastAsia="en-US"/>
        </w:rPr>
      </w:pPr>
      <w:r w:rsidRPr="00347A90">
        <w:rPr>
          <w:rFonts w:ascii="Times New Roman" w:hAnsi="Times New Roman" w:cs="Times New Roman"/>
          <w:b/>
          <w:bCs/>
          <w:sz w:val="28"/>
          <w:szCs w:val="28"/>
          <w:lang w:val="uk-UA" w:eastAsia="en-US"/>
        </w:rPr>
        <w:t>Перелік інформації, яка  підлягає обов’язковому оприлюдненню</w:t>
      </w:r>
    </w:p>
    <w:p w:rsidR="00BB6099" w:rsidRDefault="00BB6099" w:rsidP="00347A90">
      <w:pPr>
        <w:spacing w:after="0" w:line="240" w:lineRule="auto"/>
        <w:jc w:val="center"/>
        <w:rPr>
          <w:rFonts w:ascii="Times New Roman" w:hAnsi="Times New Roman" w:cs="Times New Roman"/>
          <w:b/>
          <w:bCs/>
          <w:sz w:val="28"/>
          <w:szCs w:val="28"/>
          <w:lang w:val="uk-UA" w:eastAsia="en-US"/>
        </w:rPr>
      </w:pPr>
      <w:r w:rsidRPr="00347A90">
        <w:rPr>
          <w:rFonts w:ascii="Times New Roman" w:hAnsi="Times New Roman" w:cs="Times New Roman"/>
          <w:b/>
          <w:bCs/>
          <w:sz w:val="28"/>
          <w:szCs w:val="28"/>
          <w:lang w:val="uk-UA" w:eastAsia="en-US"/>
        </w:rPr>
        <w:t>на офіційному веб-сайті Кременчуцької міської ради Полтавської області підприємствами комунальної власності територіальної громад</w:t>
      </w:r>
      <w:r>
        <w:rPr>
          <w:rFonts w:ascii="Times New Roman" w:hAnsi="Times New Roman" w:cs="Times New Roman"/>
          <w:b/>
          <w:bCs/>
          <w:sz w:val="28"/>
          <w:szCs w:val="28"/>
          <w:lang w:val="uk-UA" w:eastAsia="en-US"/>
        </w:rPr>
        <w:t>и міста Кременчука та їх дочірні</w:t>
      </w:r>
      <w:r w:rsidRPr="00347A90">
        <w:rPr>
          <w:rFonts w:ascii="Times New Roman" w:hAnsi="Times New Roman" w:cs="Times New Roman"/>
          <w:b/>
          <w:bCs/>
          <w:sz w:val="28"/>
          <w:szCs w:val="28"/>
          <w:lang w:val="uk-UA" w:eastAsia="en-US"/>
        </w:rPr>
        <w:t>ми підприємствами</w:t>
      </w:r>
    </w:p>
    <w:p w:rsidR="00BB6099" w:rsidRPr="00347A90" w:rsidRDefault="00BB6099" w:rsidP="00347A90">
      <w:pPr>
        <w:spacing w:after="0" w:line="240" w:lineRule="auto"/>
        <w:jc w:val="center"/>
        <w:rPr>
          <w:rFonts w:ascii="Times New Roman" w:hAnsi="Times New Roman" w:cs="Times New Roman"/>
          <w:b/>
          <w:bCs/>
          <w:sz w:val="28"/>
          <w:szCs w:val="28"/>
          <w:lang w:val="uk-UA" w:eastAsia="en-US"/>
        </w:rPr>
      </w:pPr>
    </w:p>
    <w:p w:rsidR="00BB6099" w:rsidRPr="00347A90" w:rsidRDefault="00BB6099" w:rsidP="00347A90">
      <w:pPr>
        <w:widowControl w:val="0"/>
        <w:spacing w:after="0" w:line="240" w:lineRule="auto"/>
        <w:ind w:firstLine="90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 xml:space="preserve">1. Підприємство комунальної власності територіальної громади міста Кременчука (далі – комунальне підприємство), його дочірнє підприємство оприлюднює наступну інформацію про свою діяльність шляхом розміщення її </w:t>
      </w:r>
      <w:r w:rsidRPr="00347A90">
        <w:rPr>
          <w:rFonts w:ascii="Times New Roman" w:hAnsi="Times New Roman" w:cs="Times New Roman"/>
          <w:color w:val="000000"/>
          <w:sz w:val="28"/>
          <w:szCs w:val="28"/>
          <w:lang w:val="uk-UA"/>
        </w:rPr>
        <w:t>на офіційному веб-сайті</w:t>
      </w:r>
      <w:r w:rsidRPr="00347A90">
        <w:rPr>
          <w:rFonts w:ascii="Times New Roman" w:hAnsi="Times New Roman" w:cs="Times New Roman"/>
          <w:b/>
          <w:bCs/>
          <w:color w:val="000000"/>
          <w:sz w:val="28"/>
          <w:szCs w:val="28"/>
          <w:lang w:val="uk-UA"/>
        </w:rPr>
        <w:t xml:space="preserve"> </w:t>
      </w:r>
      <w:r w:rsidRPr="00347A90">
        <w:rPr>
          <w:rFonts w:ascii="Times New Roman" w:hAnsi="Times New Roman" w:cs="Times New Roman"/>
          <w:color w:val="000000"/>
          <w:sz w:val="28"/>
          <w:szCs w:val="28"/>
          <w:lang w:val="uk-UA"/>
        </w:rPr>
        <w:t>Кременчуцької міської ради Полтавської області  у форматі відкритих даних:</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0" w:name="n2775"/>
      <w:bookmarkEnd w:id="0"/>
      <w:r w:rsidRPr="00347A90">
        <w:rPr>
          <w:rFonts w:ascii="Times New Roman" w:hAnsi="Times New Roman" w:cs="Times New Roman"/>
          <w:sz w:val="28"/>
          <w:szCs w:val="28"/>
          <w:lang w:val="uk-UA"/>
        </w:rPr>
        <w:t>1.1. Найменування комунального (дочірнього) підприємства, код ЄДРПОУ, місцезнаходження, поштова адреса, розклад роботи; прізвище, ім’я та по-батькові керівника підприємства, заступників, їх фото, номери засобів зв'язку, адреси електронної пошти, місце та графік прийому громадян.</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1.2. Цілі діяльності комунального (дочірнього) підприємства.</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1.3. Статут комунального (дочірнього) підприємства у чинній редакції, а також у редакціях, що діяли раніше.</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1.4. Рішення суб’єкта управління об’єктами комунальної власності щодо комунального (дочірнього) підприємства.</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 xml:space="preserve">1.5. Порядок та нормативно-правові акти, на основі яких утворюються тарифи на послуги комунального (дочірнього) підприємства. </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1.6. Виконавчий орган Кременчуцької міської ради Полтавської області, у підпорядкуванні якого знаходиться комунальне підприємство (найменування, місцезнаходження, номери засобів зв'язку, прізвище, ім’я та по-батькові керівника).</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1.7. Організаційна структура комунального (дочірнього) підприємства з назвами структурних підрозділів, їх основними функціями, прізвищем, ім’ям та по-батькові керівників, їх фото, службовими номерами засобів зв'язку, адресами електронної пошти, місцем та часом прийому громадян.</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1.8. Оголошення про вакансії комунального (дочірнього) підприємства, порядок та умови проходження конкурсу на заміщення вакантних посад.</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sidRPr="00347A90">
        <w:rPr>
          <w:rFonts w:ascii="Times New Roman" w:hAnsi="Times New Roman" w:cs="Times New Roman"/>
          <w:sz w:val="28"/>
          <w:szCs w:val="28"/>
          <w:lang w:val="uk-UA"/>
        </w:rPr>
        <w:t>1.9. Біографічна довідка (включаючи професійну характеристику) та декларація про майно, доходи, витрати і зобов’язання фінансового характеру керівника комунального (дочірнього) підприємства (з урахуванням вимог законодавства про захист персональних даних).</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1" w:name="n2780"/>
      <w:bookmarkEnd w:id="1"/>
      <w:r w:rsidRPr="00347A90">
        <w:rPr>
          <w:rFonts w:ascii="Times New Roman" w:hAnsi="Times New Roman" w:cs="Times New Roman"/>
          <w:sz w:val="28"/>
          <w:szCs w:val="28"/>
          <w:lang w:val="uk-UA"/>
        </w:rPr>
        <w:t>1.10. Біографічні довідки (включаючи професійні характеристики) членів наглядової ради (у разі її утворення) комунального підприємства (з урахуванням вимог законодавства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комунального підприємства є незалежним.</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2" w:name="n2781"/>
      <w:bookmarkEnd w:id="2"/>
      <w:r w:rsidRPr="00347A90">
        <w:rPr>
          <w:rFonts w:ascii="Times New Roman" w:hAnsi="Times New Roman" w:cs="Times New Roman"/>
          <w:sz w:val="28"/>
          <w:szCs w:val="28"/>
          <w:lang w:val="uk-UA"/>
        </w:rPr>
        <w:t>1.11. Річні звіти керівника та наглядової ради (у разі її утворення) комунального (дочірнього) підприємства.</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3" w:name="n2782"/>
      <w:bookmarkEnd w:id="3"/>
      <w:r w:rsidRPr="00347A90">
        <w:rPr>
          <w:rFonts w:ascii="Times New Roman" w:hAnsi="Times New Roman" w:cs="Times New Roman"/>
          <w:sz w:val="28"/>
          <w:szCs w:val="28"/>
          <w:lang w:val="uk-UA"/>
        </w:rPr>
        <w:t>1.12. Структура, принципи формування і розмір винагороди керівника та членів наглядової ради комунального (дочірнього)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4" w:name="n2783"/>
      <w:bookmarkStart w:id="5" w:name="n2784"/>
      <w:bookmarkEnd w:id="4"/>
      <w:bookmarkEnd w:id="5"/>
      <w:r w:rsidRPr="00347A90">
        <w:rPr>
          <w:rFonts w:ascii="Times New Roman" w:hAnsi="Times New Roman" w:cs="Times New Roman"/>
          <w:sz w:val="28"/>
          <w:szCs w:val="28"/>
          <w:lang w:val="uk-UA"/>
        </w:rPr>
        <w:t>1.13. Опис істотних передбачуваних факторів ризику, що можуть вплинути на операції та результати діяльності комунального (дочірнього)  підприємства, та заходи щодо управління такими ризиками.</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6" w:name="n2785"/>
      <w:bookmarkEnd w:id="6"/>
      <w:r w:rsidRPr="00347A90">
        <w:rPr>
          <w:rFonts w:ascii="Times New Roman" w:hAnsi="Times New Roman" w:cs="Times New Roman"/>
          <w:sz w:val="28"/>
          <w:szCs w:val="28"/>
          <w:lang w:val="uk-UA"/>
        </w:rPr>
        <w:t xml:space="preserve">1.14. </w:t>
      </w:r>
      <w:bookmarkStart w:id="7" w:name="n2776"/>
      <w:bookmarkEnd w:id="7"/>
      <w:r w:rsidRPr="00347A90">
        <w:rPr>
          <w:rFonts w:ascii="Times New Roman" w:hAnsi="Times New Roman" w:cs="Times New Roman"/>
          <w:sz w:val="28"/>
          <w:szCs w:val="28"/>
          <w:lang w:val="uk-UA"/>
        </w:rPr>
        <w:t>Квартальна, річна фінансова звітність комунального (дочірнього) підприємства за останні три роки, включаючи (за наявності) видатки на виконання некомерційних цілей державної політики та джерела їх фінансування. Затверджені річні фінансові плани комунального підприємства, квартальні та річний звіти про виконання фінансових планів за останні три роки.</w:t>
      </w:r>
    </w:p>
    <w:p w:rsidR="00BB6099" w:rsidRDefault="00BB6099" w:rsidP="00347A90">
      <w:pPr>
        <w:widowControl w:val="0"/>
        <w:spacing w:after="0" w:line="240" w:lineRule="auto"/>
        <w:ind w:firstLine="720"/>
        <w:jc w:val="both"/>
        <w:rPr>
          <w:rFonts w:ascii="Times New Roman" w:hAnsi="Times New Roman" w:cs="Times New Roman"/>
          <w:sz w:val="28"/>
          <w:szCs w:val="28"/>
          <w:lang w:val="uk-UA"/>
        </w:rPr>
      </w:pPr>
      <w:bookmarkStart w:id="8" w:name="n2777"/>
      <w:bookmarkEnd w:id="8"/>
      <w:r w:rsidRPr="00347A90">
        <w:rPr>
          <w:rFonts w:ascii="Times New Roman" w:hAnsi="Times New Roman" w:cs="Times New Roman"/>
          <w:sz w:val="28"/>
          <w:szCs w:val="28"/>
          <w:lang w:val="uk-UA"/>
        </w:rPr>
        <w:t xml:space="preserve">1.15. Аудиторські висновки щодо річної фінансової звітності комунального (дочірнього) підприємства за останні три роки, якщо аудит проводився відповідно до вимоги закону або за рішенням наглядової ради комунального підприємства (у разі її утворення) або суб’єкта управління об’єктами комунальної власності, що здійснює функції з управління підприємством. </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1.16. </w:t>
      </w:r>
      <w:r w:rsidRPr="00347A90">
        <w:rPr>
          <w:rFonts w:ascii="Times New Roman" w:hAnsi="Times New Roman" w:cs="Times New Roman"/>
          <w:sz w:val="28"/>
          <w:szCs w:val="28"/>
          <w:lang w:val="uk-UA"/>
        </w:rPr>
        <w:t>Комунальне (дочірнє) підприємство оприлюднює річну фінансову звітність разом з аудиторським висновком щодо неї, якщо аудит проводився відповідно до вимоги закону або за рішенням наглядової ради комунального підприємства (у разі її утворення) або суб’єкта управління об’єктами комунальної власності, що здійснює функції з управління підприємством до 30 квітня року, що настає за звітним періодом.</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1.17</w:t>
      </w:r>
      <w:r w:rsidRPr="00347A90">
        <w:rPr>
          <w:rFonts w:ascii="Times New Roman" w:hAnsi="Times New Roman" w:cs="Times New Roman"/>
          <w:sz w:val="28"/>
          <w:szCs w:val="28"/>
          <w:lang w:val="uk-UA"/>
        </w:rPr>
        <w:t xml:space="preserve">. Відомості про договори, учасником яких є комунальне (дочірнє) підприємство, інформація про які підлягає оприлюдненню відповідно до </w:t>
      </w:r>
      <w:hyperlink r:id="rId6" w:tgtFrame="_blank" w:history="1">
        <w:r w:rsidRPr="00347A90">
          <w:rPr>
            <w:rFonts w:ascii="Times New Roman" w:hAnsi="Times New Roman" w:cs="Times New Roman"/>
            <w:sz w:val="28"/>
            <w:szCs w:val="28"/>
            <w:lang w:val="uk-UA"/>
          </w:rPr>
          <w:t>Закону України</w:t>
        </w:r>
      </w:hyperlink>
      <w:r w:rsidRPr="00347A90">
        <w:rPr>
          <w:rFonts w:ascii="Times New Roman" w:hAnsi="Times New Roman" w:cs="Times New Roman"/>
          <w:sz w:val="28"/>
          <w:szCs w:val="28"/>
          <w:lang w:val="uk-UA"/>
        </w:rPr>
        <w:t xml:space="preserve"> "Про відкритість використання публічних коштів" шляхом розміщення на єдиному веб-порталі використання публічних коштів: http://edata.gov.ua.</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9" w:name="n2786"/>
      <w:bookmarkEnd w:id="9"/>
      <w:r>
        <w:rPr>
          <w:rFonts w:ascii="Times New Roman" w:hAnsi="Times New Roman" w:cs="Times New Roman"/>
          <w:sz w:val="28"/>
          <w:szCs w:val="28"/>
          <w:lang w:val="uk-UA"/>
        </w:rPr>
        <w:t>1.18</w:t>
      </w:r>
      <w:r w:rsidRPr="00347A90">
        <w:rPr>
          <w:rFonts w:ascii="Times New Roman" w:hAnsi="Times New Roman" w:cs="Times New Roman"/>
          <w:sz w:val="28"/>
          <w:szCs w:val="28"/>
          <w:lang w:val="uk-UA"/>
        </w:rPr>
        <w:t>. Інформація про операції та зобов’язання комунального (дочірнього)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комунального (дочірнього) підприємства (фінансові та нефінансові), що виникають у результаті державно-приватного партнерства, в тому числі:</w:t>
      </w:r>
    </w:p>
    <w:p w:rsidR="00BB6099" w:rsidRPr="00347A90" w:rsidRDefault="00BB6099" w:rsidP="00347A90">
      <w:pPr>
        <w:widowControl w:val="0"/>
        <w:spacing w:after="0" w:line="240" w:lineRule="auto"/>
        <w:ind w:firstLine="709"/>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1.18</w:t>
      </w:r>
      <w:r w:rsidRPr="00347A90">
        <w:rPr>
          <w:rFonts w:ascii="Times New Roman" w:hAnsi="Times New Roman" w:cs="Times New Roman"/>
          <w:sz w:val="28"/>
          <w:szCs w:val="28"/>
          <w:lang w:val="uk-UA" w:eastAsia="en-US"/>
        </w:rPr>
        <w:t>.1. Обсяги бюджетних асигнувань за попередній квартал – всього та в розрізі бюджетних програм.</w:t>
      </w:r>
    </w:p>
    <w:p w:rsidR="00BB6099" w:rsidRPr="00347A90" w:rsidRDefault="00BB6099" w:rsidP="00347A90">
      <w:pPr>
        <w:widowControl w:val="0"/>
        <w:spacing w:after="0" w:line="240" w:lineRule="auto"/>
        <w:ind w:firstLine="709"/>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1.18</w:t>
      </w:r>
      <w:r w:rsidRPr="00347A90">
        <w:rPr>
          <w:rFonts w:ascii="Times New Roman" w:hAnsi="Times New Roman" w:cs="Times New Roman"/>
          <w:sz w:val="28"/>
          <w:szCs w:val="28"/>
          <w:lang w:val="uk-UA" w:eastAsia="en-US"/>
        </w:rPr>
        <w:t>.2. Обсяги видатків, проведених за рахунок коштів бюджету за попередній квартал – всього та в розрізі бюджетних програм (при цьому зазначаються також види та обсяги відповідних надходжень щодо коштів спеціального фонду бюджету).</w:t>
      </w:r>
    </w:p>
    <w:p w:rsidR="00BB6099" w:rsidRDefault="00BB6099" w:rsidP="00347A90">
      <w:pPr>
        <w:widowControl w:val="0"/>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1.19</w:t>
      </w:r>
      <w:r w:rsidRPr="00347A90">
        <w:rPr>
          <w:rFonts w:ascii="Times New Roman" w:hAnsi="Times New Roman" w:cs="Times New Roman"/>
          <w:sz w:val="28"/>
          <w:szCs w:val="28"/>
          <w:lang w:val="uk-UA"/>
        </w:rPr>
        <w:t>. Результати планових та позапланових ревізій, перевірок, аудиту, аналізу тощо, які проводились на комунальному (дочірньому) підприємстві за останні три роки.</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1.20. Наявність позовних заяв, апеляційних та касаційних скарг, а також судових рішень, участником яких є коммунальне (дочірне) підприємство</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1.21</w:t>
      </w:r>
      <w:r w:rsidRPr="00347A90">
        <w:rPr>
          <w:rFonts w:ascii="Times New Roman" w:hAnsi="Times New Roman" w:cs="Times New Roman"/>
          <w:sz w:val="28"/>
          <w:szCs w:val="28"/>
          <w:lang w:val="uk-UA"/>
        </w:rPr>
        <w:t>. Кількість службових відряджень керівника, працівників комунального (дочірнього)  підприємства,  у тому числі із зазначенням кількості закордонних відряджень, загальний обсяг витрат на службові відрядження, у тому числі із зазначенням обсягу витрат на закордонні відрядження.</w:t>
      </w:r>
    </w:p>
    <w:p w:rsidR="00BB6099" w:rsidRPr="00347A90" w:rsidRDefault="00BB6099" w:rsidP="00347A90">
      <w:pPr>
        <w:widowControl w:val="0"/>
        <w:spacing w:after="0" w:line="240" w:lineRule="auto"/>
        <w:ind w:firstLine="709"/>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1.22</w:t>
      </w:r>
      <w:r w:rsidRPr="00347A90">
        <w:rPr>
          <w:rFonts w:ascii="Times New Roman" w:hAnsi="Times New Roman" w:cs="Times New Roman"/>
          <w:sz w:val="28"/>
          <w:szCs w:val="28"/>
          <w:lang w:val="uk-UA" w:eastAsia="en-US"/>
        </w:rPr>
        <w:t>. Річний план закупівель суб’єкта господарювання комунальної власності міста Кременчука.</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bookmarkStart w:id="10" w:name="n2787"/>
      <w:bookmarkStart w:id="11" w:name="n2778"/>
      <w:bookmarkStart w:id="12" w:name="n2779"/>
      <w:bookmarkEnd w:id="10"/>
      <w:bookmarkEnd w:id="11"/>
      <w:bookmarkEnd w:id="12"/>
      <w:r w:rsidRPr="00347A90">
        <w:rPr>
          <w:rFonts w:ascii="Times New Roman" w:hAnsi="Times New Roman" w:cs="Times New Roman"/>
          <w:sz w:val="28"/>
          <w:szCs w:val="28"/>
          <w:lang w:val="uk-UA"/>
        </w:rPr>
        <w:t>1.2</w:t>
      </w:r>
      <w:r>
        <w:rPr>
          <w:rFonts w:ascii="Times New Roman" w:hAnsi="Times New Roman" w:cs="Times New Roman"/>
          <w:sz w:val="28"/>
          <w:szCs w:val="28"/>
          <w:lang w:val="uk-UA"/>
        </w:rPr>
        <w:t>3</w:t>
      </w:r>
      <w:r w:rsidRPr="00347A90">
        <w:rPr>
          <w:rFonts w:ascii="Times New Roman" w:hAnsi="Times New Roman" w:cs="Times New Roman"/>
          <w:sz w:val="28"/>
          <w:szCs w:val="28"/>
          <w:lang w:val="uk-UA"/>
        </w:rPr>
        <w:t xml:space="preserve">. Інформація про перелік та умови надання послуг комунальним (дочірнім) підприємством, форми і зразки документів, необхідних для надання послуг, правила їх оформлення. </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1.24</w:t>
      </w:r>
      <w:r w:rsidRPr="00347A90">
        <w:rPr>
          <w:rFonts w:ascii="Times New Roman" w:hAnsi="Times New Roman" w:cs="Times New Roman"/>
          <w:sz w:val="28"/>
          <w:szCs w:val="28"/>
          <w:lang w:val="uk-UA"/>
        </w:rPr>
        <w:t>. Порядок складання, подання запиту на інформацію, оскарження рішень, в тому числі і в судовому порядку, суб’єкта господарювання комунальної власності міста Кременчука (дочірнього підприємства), його дій чи бездіяльності. Звіти  щодо задоволення запитів на інформацію за місяць, квартал, рік.</w:t>
      </w:r>
    </w:p>
    <w:p w:rsidR="00BB6099" w:rsidRPr="00347A90" w:rsidRDefault="00BB6099" w:rsidP="00347A90">
      <w:pPr>
        <w:widowControl w:val="0"/>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1.25</w:t>
      </w:r>
      <w:bookmarkStart w:id="13" w:name="_GoBack"/>
      <w:bookmarkEnd w:id="13"/>
      <w:r w:rsidRPr="00347A90">
        <w:rPr>
          <w:rFonts w:ascii="Times New Roman" w:hAnsi="Times New Roman" w:cs="Times New Roman"/>
          <w:sz w:val="28"/>
          <w:szCs w:val="28"/>
          <w:lang w:val="uk-UA"/>
        </w:rPr>
        <w:t xml:space="preserve">. Ім’я, прізвище та по-батькові відповідальної за інформацію особи. </w:t>
      </w:r>
    </w:p>
    <w:p w:rsidR="00BB6099" w:rsidRDefault="00BB6099" w:rsidP="00347A90">
      <w:pPr>
        <w:spacing w:after="0" w:line="240" w:lineRule="auto"/>
        <w:rPr>
          <w:rFonts w:ascii="Times New Roman" w:hAnsi="Times New Roman" w:cs="Times New Roman"/>
          <w:sz w:val="28"/>
          <w:szCs w:val="28"/>
          <w:lang w:val="uk-UA" w:eastAsia="en-US"/>
        </w:rPr>
      </w:pPr>
    </w:p>
    <w:p w:rsidR="00BB6099" w:rsidRDefault="00BB6099" w:rsidP="00347A90">
      <w:pPr>
        <w:spacing w:after="0" w:line="240" w:lineRule="auto"/>
        <w:rPr>
          <w:rFonts w:ascii="Times New Roman" w:hAnsi="Times New Roman" w:cs="Times New Roman"/>
          <w:sz w:val="28"/>
          <w:szCs w:val="28"/>
          <w:lang w:val="uk-UA" w:eastAsia="en-US"/>
        </w:rPr>
      </w:pPr>
    </w:p>
    <w:p w:rsidR="00BB6099" w:rsidRPr="00347A90" w:rsidRDefault="00BB6099" w:rsidP="00347A90">
      <w:pPr>
        <w:spacing w:after="0" w:line="240" w:lineRule="auto"/>
        <w:rPr>
          <w:rFonts w:ascii="Times New Roman" w:hAnsi="Times New Roman" w:cs="Times New Roman"/>
          <w:sz w:val="28"/>
          <w:szCs w:val="28"/>
          <w:lang w:val="uk-UA" w:eastAsia="en-US"/>
        </w:rPr>
      </w:pPr>
      <w:r w:rsidRPr="00347A90">
        <w:rPr>
          <w:rFonts w:ascii="Times New Roman" w:hAnsi="Times New Roman" w:cs="Times New Roman"/>
          <w:sz w:val="28"/>
          <w:szCs w:val="28"/>
          <w:lang w:val="uk-UA" w:eastAsia="en-US"/>
        </w:rPr>
        <w:t xml:space="preserve">Депутат Кременчуцької міської ради </w:t>
      </w:r>
    </w:p>
    <w:p w:rsidR="00BB6099" w:rsidRPr="00347A90" w:rsidRDefault="00BB6099" w:rsidP="00347A90">
      <w:pPr>
        <w:spacing w:after="0" w:line="240" w:lineRule="auto"/>
        <w:rPr>
          <w:rFonts w:ascii="Times New Roman" w:hAnsi="Times New Roman" w:cs="Times New Roman"/>
          <w:sz w:val="28"/>
          <w:szCs w:val="28"/>
          <w:lang w:val="uk-UA" w:eastAsia="en-US"/>
        </w:rPr>
      </w:pPr>
      <w:r w:rsidRPr="00347A90">
        <w:rPr>
          <w:rFonts w:ascii="Times New Roman" w:hAnsi="Times New Roman" w:cs="Times New Roman"/>
          <w:sz w:val="28"/>
          <w:szCs w:val="28"/>
          <w:lang w:val="uk-UA" w:eastAsia="en-US"/>
        </w:rPr>
        <w:t xml:space="preserve">Полтавської області від політичної </w:t>
      </w:r>
    </w:p>
    <w:p w:rsidR="00BB6099" w:rsidRDefault="00BB6099" w:rsidP="00347A90">
      <w:pPr>
        <w:spacing w:after="0" w:line="240" w:lineRule="auto"/>
        <w:rPr>
          <w:rFonts w:ascii="Times New Roman" w:hAnsi="Times New Roman" w:cs="Times New Roman"/>
          <w:sz w:val="28"/>
          <w:szCs w:val="28"/>
          <w:lang w:val="uk-UA" w:eastAsia="en-US"/>
        </w:rPr>
      </w:pPr>
      <w:r w:rsidRPr="00347A90">
        <w:rPr>
          <w:rFonts w:ascii="Times New Roman" w:hAnsi="Times New Roman" w:cs="Times New Roman"/>
          <w:sz w:val="28"/>
          <w:szCs w:val="28"/>
          <w:lang w:val="uk-UA" w:eastAsia="en-US"/>
        </w:rPr>
        <w:t xml:space="preserve">партії  «Українське об’єднання патріотів </w:t>
      </w:r>
    </w:p>
    <w:p w:rsidR="00BB6099" w:rsidRPr="00347A90" w:rsidRDefault="00BB6099" w:rsidP="00347A90">
      <w:pPr>
        <w:spacing w:after="0" w:line="240" w:lineRule="auto"/>
        <w:rPr>
          <w:rFonts w:ascii="Times New Roman" w:hAnsi="Times New Roman" w:cs="Times New Roman"/>
          <w:sz w:val="28"/>
          <w:szCs w:val="28"/>
          <w:lang w:val="uk-UA" w:eastAsia="en-US"/>
        </w:rPr>
      </w:pPr>
      <w:r w:rsidRPr="00347A90">
        <w:rPr>
          <w:rFonts w:ascii="Times New Roman" w:hAnsi="Times New Roman" w:cs="Times New Roman"/>
          <w:sz w:val="28"/>
          <w:szCs w:val="28"/>
          <w:lang w:val="uk-UA" w:eastAsia="en-US"/>
        </w:rPr>
        <w:t xml:space="preserve">- УКРОП»                  </w:t>
      </w:r>
      <w:r>
        <w:rPr>
          <w:rFonts w:ascii="Times New Roman" w:hAnsi="Times New Roman" w:cs="Times New Roman"/>
          <w:sz w:val="28"/>
          <w:szCs w:val="28"/>
          <w:lang w:val="uk-UA" w:eastAsia="en-US"/>
        </w:rPr>
        <w:t xml:space="preserve">                                                                    </w:t>
      </w:r>
      <w:r w:rsidRPr="00347A90">
        <w:rPr>
          <w:rFonts w:ascii="Times New Roman" w:hAnsi="Times New Roman" w:cs="Times New Roman"/>
          <w:sz w:val="28"/>
          <w:szCs w:val="28"/>
          <w:lang w:val="uk-UA" w:eastAsia="en-US"/>
        </w:rPr>
        <w:t>О.В. Кальченко</w:t>
      </w:r>
    </w:p>
    <w:p w:rsidR="00BB6099" w:rsidRPr="00347A90" w:rsidRDefault="00BB6099">
      <w:pPr>
        <w:rPr>
          <w:lang w:val="uk-UA"/>
        </w:rPr>
      </w:pPr>
    </w:p>
    <w:sectPr w:rsidR="00BB6099" w:rsidRPr="00347A90" w:rsidSect="003A63F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99" w:rsidRDefault="00BB6099" w:rsidP="00347A90">
      <w:pPr>
        <w:spacing w:after="0" w:line="240" w:lineRule="auto"/>
      </w:pPr>
      <w:r>
        <w:separator/>
      </w:r>
    </w:p>
  </w:endnote>
  <w:endnote w:type="continuationSeparator" w:id="0">
    <w:p w:rsidR="00BB6099" w:rsidRDefault="00BB6099" w:rsidP="00347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99" w:rsidRDefault="00BB6099">
    <w:pPr>
      <w:pStyle w:val="Footer"/>
      <w:jc w:val="right"/>
    </w:pPr>
    <w:fldSimple w:instr=" PAGE   \* MERGEFORMAT ">
      <w:r>
        <w:rPr>
          <w:noProof/>
        </w:rPr>
        <w:t>1</w:t>
      </w:r>
    </w:fldSimple>
  </w:p>
  <w:p w:rsidR="00BB6099" w:rsidRDefault="00BB6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99" w:rsidRDefault="00BB6099" w:rsidP="00347A90">
      <w:pPr>
        <w:spacing w:after="0" w:line="240" w:lineRule="auto"/>
      </w:pPr>
      <w:r>
        <w:separator/>
      </w:r>
    </w:p>
  </w:footnote>
  <w:footnote w:type="continuationSeparator" w:id="0">
    <w:p w:rsidR="00BB6099" w:rsidRDefault="00BB6099" w:rsidP="00347A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A90"/>
    <w:rsid w:val="000659A3"/>
    <w:rsid w:val="000C0BEA"/>
    <w:rsid w:val="001057BF"/>
    <w:rsid w:val="00347A90"/>
    <w:rsid w:val="003A63F2"/>
    <w:rsid w:val="00504E16"/>
    <w:rsid w:val="005C7521"/>
    <w:rsid w:val="008C2891"/>
    <w:rsid w:val="009511E5"/>
    <w:rsid w:val="00BB6099"/>
    <w:rsid w:val="00D80AD4"/>
    <w:rsid w:val="00F931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3F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47A9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47A90"/>
  </w:style>
  <w:style w:type="paragraph" w:styleId="Footer">
    <w:name w:val="footer"/>
    <w:basedOn w:val="Normal"/>
    <w:link w:val="FooterChar"/>
    <w:uiPriority w:val="99"/>
    <w:rsid w:val="00347A9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47A90"/>
  </w:style>
  <w:style w:type="paragraph" w:styleId="BalloonText">
    <w:name w:val="Balloon Text"/>
    <w:basedOn w:val="Normal"/>
    <w:link w:val="BalloonTextChar"/>
    <w:uiPriority w:val="99"/>
    <w:semiHidden/>
    <w:rsid w:val="00951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11E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183-1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183</TotalTime>
  <Pages>3</Pages>
  <Words>1045</Words>
  <Characters>5963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лалетина</cp:lastModifiedBy>
  <cp:revision>5</cp:revision>
  <cp:lastPrinted>2016-10-04T08:49:00Z</cp:lastPrinted>
  <dcterms:created xsi:type="dcterms:W3CDTF">2016-10-03T08:21:00Z</dcterms:created>
  <dcterms:modified xsi:type="dcterms:W3CDTF">2016-10-04T11:01:00Z</dcterms:modified>
</cp:coreProperties>
</file>