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71" w:rsidRDefault="00F95F71" w:rsidP="00F95F71">
      <w:pPr>
        <w:pStyle w:val="a8"/>
        <w:rPr>
          <w:lang w:val="uk-UA"/>
        </w:rPr>
      </w:pPr>
      <w:r>
        <w:rPr>
          <w:rFonts w:eastAsia="Calibri"/>
          <w:sz w:val="28"/>
          <w:lang w:val="uk-UA"/>
        </w:rPr>
        <w:t xml:space="preserve">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609600" cy="838200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</w:t>
      </w:r>
      <w:r w:rsidRPr="00906444">
        <w:rPr>
          <w:rFonts w:ascii="Times New Roman" w:hAnsi="Times New Roman"/>
          <w:b/>
          <w:sz w:val="28"/>
          <w:szCs w:val="28"/>
          <w:lang w:val="uk-UA"/>
        </w:rPr>
        <w:t xml:space="preserve">ПРОЕКТ  </w:t>
      </w:r>
      <w:r>
        <w:rPr>
          <w:lang w:val="uk-UA"/>
        </w:rPr>
        <w:t xml:space="preserve">                 </w:t>
      </w:r>
    </w:p>
    <w:p w:rsidR="00F95F71" w:rsidRDefault="00F95F71" w:rsidP="00F95F71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F95F71" w:rsidRPr="00DD4610" w:rsidRDefault="00F95F71" w:rsidP="00F95F71">
      <w:pPr>
        <w:pStyle w:val="a8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95F71" w:rsidRDefault="00F95F71" w:rsidP="00F95F71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F95F71" w:rsidRPr="00DD4610" w:rsidRDefault="00F95F71" w:rsidP="00F95F71">
      <w:pPr>
        <w:pStyle w:val="a8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95F71" w:rsidRDefault="00F95F71" w:rsidP="00F95F71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XXVI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F95F71" w:rsidRPr="004A2299" w:rsidRDefault="00F95F71" w:rsidP="00F95F71">
      <w:pPr>
        <w:jc w:val="center"/>
        <w:rPr>
          <w:b/>
          <w:szCs w:val="28"/>
          <w:lang w:val="uk-UA" w:eastAsia="en-US"/>
        </w:rPr>
      </w:pPr>
    </w:p>
    <w:p w:rsidR="00F95F71" w:rsidRDefault="00F95F71" w:rsidP="00F95F71">
      <w:pPr>
        <w:jc w:val="center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>РІШЕННЯ</w:t>
      </w:r>
    </w:p>
    <w:p w:rsidR="00F95F71" w:rsidRDefault="00F95F71" w:rsidP="00F95F71">
      <w:pPr>
        <w:rPr>
          <w:b/>
          <w:szCs w:val="28"/>
          <w:lang w:val="uk-UA" w:eastAsia="en-US"/>
        </w:rPr>
      </w:pPr>
    </w:p>
    <w:p w:rsidR="00F95F71" w:rsidRDefault="00F95F71" w:rsidP="00F95F71">
      <w:pPr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>від 24</w:t>
      </w:r>
      <w:r w:rsidRPr="002E40E6">
        <w:rPr>
          <w:b/>
          <w:szCs w:val="28"/>
          <w:lang w:eastAsia="en-US"/>
        </w:rPr>
        <w:t xml:space="preserve"> </w:t>
      </w:r>
      <w:r>
        <w:rPr>
          <w:b/>
          <w:szCs w:val="28"/>
          <w:lang w:val="uk-UA" w:eastAsia="en-US"/>
        </w:rPr>
        <w:t>квітня 2019 року</w:t>
      </w:r>
    </w:p>
    <w:p w:rsidR="00F95F71" w:rsidRPr="002E40E6" w:rsidRDefault="00F95F71" w:rsidP="00F95F71">
      <w:pPr>
        <w:rPr>
          <w:sz w:val="24"/>
          <w:szCs w:val="24"/>
          <w:lang w:val="uk-UA" w:eastAsia="en-US"/>
        </w:rPr>
      </w:pPr>
      <w:r w:rsidRPr="002E40E6">
        <w:rPr>
          <w:sz w:val="24"/>
          <w:szCs w:val="24"/>
          <w:lang w:val="uk-UA" w:eastAsia="en-US"/>
        </w:rPr>
        <w:t xml:space="preserve">м. Кременчук                                                              </w:t>
      </w:r>
    </w:p>
    <w:p w:rsidR="00F95F71" w:rsidRDefault="00F95F71" w:rsidP="00F95F71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color w:val="auto"/>
          <w:sz w:val="28"/>
          <w:szCs w:val="28"/>
          <w:lang w:val="uk-UA"/>
        </w:rPr>
      </w:pPr>
    </w:p>
    <w:p w:rsidR="00F95F71" w:rsidRPr="00F95F71" w:rsidRDefault="00F95F71" w:rsidP="00F95F71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bCs/>
          <w:sz w:val="28"/>
          <w:szCs w:val="28"/>
          <w:u w:color="000000"/>
          <w:lang w:val="uk-UA"/>
        </w:rPr>
      </w:pPr>
      <w:r w:rsidRPr="00F95F71">
        <w:rPr>
          <w:b/>
          <w:bCs/>
          <w:sz w:val="28"/>
          <w:szCs w:val="28"/>
          <w:lang w:val="uk-UA"/>
        </w:rPr>
        <w:t xml:space="preserve">Про звернення </w:t>
      </w:r>
      <w:r w:rsidRPr="00F95F71">
        <w:rPr>
          <w:b/>
          <w:bCs/>
          <w:sz w:val="28"/>
          <w:szCs w:val="28"/>
          <w:u w:color="000000"/>
          <w:lang w:val="uk-UA"/>
        </w:rPr>
        <w:t xml:space="preserve">депутатів </w:t>
      </w:r>
    </w:p>
    <w:p w:rsidR="00F95F71" w:rsidRPr="00F95F71" w:rsidRDefault="00F95F71" w:rsidP="00F95F71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bCs/>
          <w:sz w:val="28"/>
          <w:szCs w:val="28"/>
          <w:u w:color="000000"/>
          <w:lang w:val="uk-UA"/>
        </w:rPr>
      </w:pPr>
      <w:r w:rsidRPr="00F95F71">
        <w:rPr>
          <w:b/>
          <w:bCs/>
          <w:sz w:val="28"/>
          <w:szCs w:val="28"/>
          <w:u w:color="000000"/>
          <w:lang w:val="uk-UA"/>
        </w:rPr>
        <w:t xml:space="preserve">Кременчуцької міської ради </w:t>
      </w:r>
    </w:p>
    <w:p w:rsidR="00F95F71" w:rsidRPr="00F95F71" w:rsidRDefault="00F95F71" w:rsidP="00F95F71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sz w:val="28"/>
          <w:szCs w:val="28"/>
          <w:lang w:val="uk-UA"/>
        </w:rPr>
      </w:pPr>
      <w:r w:rsidRPr="00F95F71">
        <w:rPr>
          <w:b/>
          <w:bCs/>
          <w:sz w:val="28"/>
          <w:szCs w:val="28"/>
          <w:u w:color="000000"/>
          <w:lang w:val="uk-UA"/>
        </w:rPr>
        <w:t xml:space="preserve">Полтавської області </w:t>
      </w:r>
      <w:r w:rsidRPr="00F95F71">
        <w:rPr>
          <w:b/>
          <w:sz w:val="28"/>
          <w:szCs w:val="28"/>
          <w:lang w:val="uk-UA"/>
        </w:rPr>
        <w:t xml:space="preserve">до </w:t>
      </w:r>
    </w:p>
    <w:p w:rsidR="00F95F71" w:rsidRPr="00F95F71" w:rsidRDefault="00F95F71" w:rsidP="00F95F71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sz w:val="28"/>
          <w:szCs w:val="28"/>
          <w:lang w:val="uk-UA"/>
        </w:rPr>
      </w:pPr>
      <w:r w:rsidRPr="00F95F71">
        <w:rPr>
          <w:b/>
          <w:sz w:val="28"/>
          <w:szCs w:val="28"/>
          <w:lang w:val="uk-UA"/>
        </w:rPr>
        <w:t xml:space="preserve">Національної служби здоров’я </w:t>
      </w:r>
    </w:p>
    <w:p w:rsidR="00F95F71" w:rsidRPr="00F95F71" w:rsidRDefault="00F95F71" w:rsidP="00F95F71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bCs/>
          <w:sz w:val="28"/>
          <w:szCs w:val="28"/>
          <w:u w:color="000000"/>
          <w:lang w:val="uk-UA"/>
        </w:rPr>
      </w:pPr>
      <w:r w:rsidRPr="00F95F71">
        <w:rPr>
          <w:b/>
          <w:sz w:val="28"/>
          <w:szCs w:val="28"/>
          <w:lang w:val="uk-UA"/>
        </w:rPr>
        <w:t xml:space="preserve">України та Кабінету Міністрів України </w:t>
      </w:r>
    </w:p>
    <w:p w:rsidR="00F95F71" w:rsidRDefault="00F95F71" w:rsidP="00F95F71">
      <w:pPr>
        <w:suppressAutoHyphens/>
        <w:jc w:val="both"/>
        <w:rPr>
          <w:b/>
          <w:szCs w:val="28"/>
          <w:lang w:val="uk-UA"/>
        </w:rPr>
      </w:pPr>
    </w:p>
    <w:p w:rsidR="00F95F71" w:rsidRPr="00C40F93" w:rsidRDefault="00F95F71" w:rsidP="00F95F71">
      <w:pPr>
        <w:suppressAutoHyphens/>
        <w:jc w:val="both"/>
        <w:rPr>
          <w:szCs w:val="28"/>
          <w:lang w:val="uk-UA" w:eastAsia="ar-SA"/>
        </w:rPr>
      </w:pPr>
    </w:p>
    <w:p w:rsidR="00F95F71" w:rsidRPr="001B05BD" w:rsidRDefault="00F95F71" w:rsidP="001B05BD">
      <w:pPr>
        <w:suppressAutoHyphens/>
        <w:ind w:firstLine="708"/>
        <w:jc w:val="both"/>
        <w:rPr>
          <w:lang w:val="uk-UA"/>
        </w:rPr>
      </w:pPr>
      <w:r w:rsidRPr="001B05BD">
        <w:rPr>
          <w:lang w:val="uk-UA"/>
        </w:rPr>
        <w:t>Територіальна гр</w:t>
      </w:r>
      <w:r w:rsidR="001B05BD">
        <w:rPr>
          <w:lang w:val="uk-UA"/>
        </w:rPr>
        <w:t>омада міста Кременчука висло</w:t>
      </w:r>
      <w:r w:rsidR="001B05BD" w:rsidRPr="001B05BD">
        <w:rPr>
          <w:lang w:val="uk-UA"/>
        </w:rPr>
        <w:t xml:space="preserve">влює стурбованість щодо реалізації механізму оплати за надані медичні послуги комунальними некомерційними медичними підприємствами </w:t>
      </w:r>
      <w:r w:rsidR="001B05BD">
        <w:rPr>
          <w:lang w:val="uk-UA"/>
        </w:rPr>
        <w:t xml:space="preserve">міста </w:t>
      </w:r>
      <w:r w:rsidR="001B05BD" w:rsidRPr="001B05BD">
        <w:rPr>
          <w:lang w:val="uk-UA"/>
        </w:rPr>
        <w:t>з боку Національної служби здоров’я України</w:t>
      </w:r>
      <w:r>
        <w:rPr>
          <w:szCs w:val="28"/>
          <w:lang w:val="uk-UA" w:eastAsia="ar-SA"/>
        </w:rPr>
        <w:t xml:space="preserve">, </w:t>
      </w:r>
      <w:r w:rsidR="001B05BD">
        <w:rPr>
          <w:szCs w:val="28"/>
          <w:lang w:val="uk-UA" w:eastAsia="ar-SA"/>
        </w:rPr>
        <w:t xml:space="preserve">отже, </w:t>
      </w:r>
      <w:r>
        <w:rPr>
          <w:szCs w:val="28"/>
          <w:lang w:val="uk-UA" w:eastAsia="ar-SA"/>
        </w:rPr>
        <w:t>з метою</w:t>
      </w:r>
      <w:r w:rsidR="001B05BD">
        <w:rPr>
          <w:szCs w:val="28"/>
          <w:lang w:val="uk-UA" w:eastAsia="ar-SA"/>
        </w:rPr>
        <w:t xml:space="preserve"> збереження соціально-правових гарантій працівників закладів охорони здоров’я міста Кременчука та керуючись ст. 26</w:t>
      </w:r>
      <w:r w:rsidR="001B05BD" w:rsidRPr="00732ADC">
        <w:rPr>
          <w:szCs w:val="28"/>
          <w:lang w:val="uk-UA" w:eastAsia="ar-SA"/>
        </w:rPr>
        <w:t xml:space="preserve"> Закону України «Про міс</w:t>
      </w:r>
      <w:r w:rsidR="001B05BD">
        <w:rPr>
          <w:szCs w:val="28"/>
          <w:lang w:val="uk-UA" w:eastAsia="ar-SA"/>
        </w:rPr>
        <w:t xml:space="preserve">цеве самоврядування в Україні», </w:t>
      </w:r>
      <w:r w:rsidRPr="00732ADC">
        <w:rPr>
          <w:szCs w:val="28"/>
          <w:lang w:val="uk-UA" w:eastAsia="ar-SA"/>
        </w:rPr>
        <w:t>Кременчуцька міська рада Полтавської області</w:t>
      </w:r>
      <w:r w:rsidRPr="00732ADC">
        <w:rPr>
          <w:b/>
          <w:szCs w:val="28"/>
          <w:lang w:val="uk-UA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5F71" w:rsidRDefault="00F95F71" w:rsidP="00F95F71">
      <w:pPr>
        <w:suppressAutoHyphens/>
        <w:jc w:val="center"/>
        <w:rPr>
          <w:b/>
          <w:lang w:val="uk-UA" w:eastAsia="ar-SA"/>
        </w:rPr>
      </w:pPr>
    </w:p>
    <w:p w:rsidR="00F95F71" w:rsidRDefault="00F95F71" w:rsidP="00F95F71">
      <w:pPr>
        <w:suppressAutoHyphens/>
        <w:jc w:val="center"/>
        <w:rPr>
          <w:b/>
          <w:lang w:val="uk-UA" w:eastAsia="ar-SA"/>
        </w:rPr>
      </w:pPr>
      <w:r w:rsidRPr="00732ADC">
        <w:rPr>
          <w:b/>
          <w:lang w:val="uk-UA" w:eastAsia="ar-SA"/>
        </w:rPr>
        <w:t>вирішила:</w:t>
      </w:r>
    </w:p>
    <w:p w:rsidR="00F95F71" w:rsidRDefault="00F95F71" w:rsidP="00F95F71">
      <w:pPr>
        <w:suppressAutoHyphens/>
        <w:jc w:val="center"/>
        <w:rPr>
          <w:b/>
          <w:lang w:val="uk-UA" w:eastAsia="ar-SA"/>
        </w:rPr>
      </w:pPr>
    </w:p>
    <w:p w:rsidR="00F95F71" w:rsidRPr="001B05BD" w:rsidRDefault="00F95F71" w:rsidP="00F95F71">
      <w:pPr>
        <w:jc w:val="both"/>
        <w:rPr>
          <w:lang w:val="uk-UA"/>
        </w:rPr>
      </w:pPr>
    </w:p>
    <w:p w:rsidR="00F95F71" w:rsidRPr="00F95F71" w:rsidRDefault="00F95F71" w:rsidP="00F95F71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5F71">
        <w:rPr>
          <w:rFonts w:ascii="Times New Roman" w:hAnsi="Times New Roman"/>
          <w:sz w:val="28"/>
          <w:szCs w:val="28"/>
          <w:lang w:val="uk-UA"/>
        </w:rPr>
        <w:t xml:space="preserve">Підтримати та направити звернення </w:t>
      </w:r>
      <w:r w:rsidRPr="00F95F71">
        <w:rPr>
          <w:rFonts w:ascii="Times New Roman" w:hAnsi="Times New Roman"/>
          <w:sz w:val="28"/>
          <w:szCs w:val="28"/>
          <w:u w:color="000000"/>
          <w:lang w:val="uk-UA"/>
        </w:rPr>
        <w:t xml:space="preserve">депутатів Кременчуцької міської ради Полтавської області до </w:t>
      </w:r>
      <w:r w:rsidRPr="00F95F71">
        <w:rPr>
          <w:rFonts w:ascii="Times New Roman" w:hAnsi="Times New Roman"/>
          <w:sz w:val="28"/>
          <w:szCs w:val="28"/>
          <w:lang w:val="uk-UA"/>
        </w:rPr>
        <w:t>Національної служби здоров’я України та Кабінету Міністрів України</w:t>
      </w:r>
      <w:r w:rsidRPr="00F95F71">
        <w:rPr>
          <w:rFonts w:ascii="Times New Roman" w:hAnsi="Times New Roman"/>
          <w:sz w:val="28"/>
          <w:szCs w:val="28"/>
          <w:u w:color="000000"/>
          <w:lang w:val="uk-UA"/>
        </w:rPr>
        <w:t xml:space="preserve"> </w:t>
      </w:r>
      <w:r w:rsidRPr="00F95F71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F95F71"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 w:rsidRPr="00F95F71">
        <w:rPr>
          <w:rFonts w:ascii="Times New Roman" w:hAnsi="Times New Roman"/>
          <w:sz w:val="28"/>
          <w:szCs w:val="28"/>
          <w:lang w:val="ru-RU"/>
        </w:rPr>
        <w:t>).</w:t>
      </w:r>
    </w:p>
    <w:p w:rsidR="00F95F71" w:rsidRPr="00EE4F02" w:rsidRDefault="00F95F71" w:rsidP="00F95F71">
      <w:pPr>
        <w:pStyle w:val="a6"/>
        <w:numPr>
          <w:ilvl w:val="0"/>
          <w:numId w:val="7"/>
        </w:numPr>
        <w:jc w:val="both"/>
      </w:pPr>
      <w:proofErr w:type="spellStart"/>
      <w:r w:rsidRPr="00EE4F02">
        <w:t>Оприлюднити</w:t>
      </w:r>
      <w:proofErr w:type="spellEnd"/>
      <w:r w:rsidRPr="00EE4F02">
        <w:t xml:space="preserve"> </w:t>
      </w:r>
      <w:proofErr w:type="spellStart"/>
      <w:proofErr w:type="gramStart"/>
      <w:r w:rsidRPr="00EE4F02">
        <w:t>р</w:t>
      </w:r>
      <w:proofErr w:type="gramEnd"/>
      <w:r w:rsidRPr="00EE4F02">
        <w:t>ішення</w:t>
      </w:r>
      <w:proofErr w:type="spellEnd"/>
      <w:r w:rsidRPr="00EE4F02">
        <w:t xml:space="preserve"> </w:t>
      </w:r>
      <w:proofErr w:type="spellStart"/>
      <w:r w:rsidRPr="00EE4F02">
        <w:t>відповідно</w:t>
      </w:r>
      <w:proofErr w:type="spellEnd"/>
      <w:r w:rsidRPr="00EE4F02">
        <w:t xml:space="preserve"> до </w:t>
      </w:r>
      <w:proofErr w:type="spellStart"/>
      <w:r w:rsidRPr="00EE4F02">
        <w:t>вимог</w:t>
      </w:r>
      <w:proofErr w:type="spellEnd"/>
      <w:r w:rsidRPr="00EE4F02">
        <w:t xml:space="preserve"> </w:t>
      </w:r>
      <w:proofErr w:type="spellStart"/>
      <w:r w:rsidRPr="00EE4F02">
        <w:t>законодавства</w:t>
      </w:r>
      <w:proofErr w:type="spellEnd"/>
      <w:r w:rsidRPr="00EE4F02">
        <w:t>.</w:t>
      </w:r>
    </w:p>
    <w:p w:rsidR="00686EF6" w:rsidRPr="00686EF6" w:rsidRDefault="00686EF6" w:rsidP="00686EF6">
      <w:pPr>
        <w:pStyle w:val="a6"/>
        <w:numPr>
          <w:ilvl w:val="0"/>
          <w:numId w:val="7"/>
        </w:numPr>
        <w:tabs>
          <w:tab w:val="left" w:pos="0"/>
          <w:tab w:val="left" w:pos="709"/>
        </w:tabs>
        <w:suppressAutoHyphens/>
        <w:spacing w:before="20"/>
        <w:ind w:left="0" w:firstLine="709"/>
        <w:jc w:val="both"/>
        <w:rPr>
          <w:lang w:val="uk-UA" w:eastAsia="ar-SA"/>
        </w:rPr>
      </w:pPr>
      <w:r w:rsidRPr="00686EF6">
        <w:rPr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686EF6">
        <w:rPr>
          <w:lang w:val="uk-UA" w:eastAsia="ar-SA"/>
        </w:rPr>
        <w:t>Усанову</w:t>
      </w:r>
      <w:proofErr w:type="spellEnd"/>
      <w:r w:rsidRPr="00686EF6">
        <w:rPr>
          <w:lang w:val="uk-UA" w:eastAsia="ar-SA"/>
        </w:rPr>
        <w:t xml:space="preserve"> О.П., та </w:t>
      </w:r>
      <w:r w:rsidRPr="00686EF6">
        <w:rPr>
          <w:lang w:val="uk-UA"/>
        </w:rPr>
        <w:t>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Д.Ю.).</w:t>
      </w:r>
    </w:p>
    <w:p w:rsidR="00F95F71" w:rsidRPr="00EE4F02" w:rsidRDefault="00F95F71" w:rsidP="00F95F71">
      <w:pPr>
        <w:jc w:val="both"/>
      </w:pPr>
    </w:p>
    <w:p w:rsidR="00F95F71" w:rsidRDefault="00F95F71" w:rsidP="00F95F71">
      <w:pPr>
        <w:jc w:val="both"/>
      </w:pPr>
    </w:p>
    <w:p w:rsidR="00F95F71" w:rsidRPr="00EE4F02" w:rsidRDefault="00F95F71" w:rsidP="00F95F71">
      <w:pPr>
        <w:jc w:val="both"/>
      </w:pPr>
    </w:p>
    <w:p w:rsidR="00F95F71" w:rsidRDefault="00F95F71" w:rsidP="00F95F71">
      <w:pPr>
        <w:jc w:val="both"/>
        <w:rPr>
          <w:b/>
          <w:bCs/>
        </w:rPr>
      </w:pPr>
      <w:proofErr w:type="spellStart"/>
      <w:r w:rsidRPr="00EE4F02">
        <w:rPr>
          <w:b/>
          <w:bCs/>
        </w:rPr>
        <w:t>Міський</w:t>
      </w:r>
      <w:proofErr w:type="spellEnd"/>
      <w:r w:rsidRPr="00EE4F02">
        <w:rPr>
          <w:b/>
          <w:bCs/>
        </w:rPr>
        <w:t xml:space="preserve"> голова                                                        </w:t>
      </w:r>
      <w:r>
        <w:rPr>
          <w:b/>
          <w:bCs/>
        </w:rPr>
        <w:t xml:space="preserve">           </w:t>
      </w:r>
      <w:r w:rsidRPr="00EE4F02">
        <w:rPr>
          <w:b/>
          <w:bCs/>
        </w:rPr>
        <w:t xml:space="preserve"> В.О.</w:t>
      </w:r>
      <w:r>
        <w:rPr>
          <w:b/>
          <w:bCs/>
        </w:rPr>
        <w:t xml:space="preserve"> </w:t>
      </w:r>
      <w:r w:rsidRPr="00EE4F02">
        <w:rPr>
          <w:b/>
          <w:bCs/>
        </w:rPr>
        <w:t>МАЛЕЦЬКИЙ</w:t>
      </w:r>
    </w:p>
    <w:p w:rsidR="00F95F71" w:rsidRPr="00094467" w:rsidRDefault="00F95F71" w:rsidP="00F95F71">
      <w:pPr>
        <w:jc w:val="both"/>
        <w:rPr>
          <w:sz w:val="16"/>
          <w:szCs w:val="16"/>
          <w:lang w:val="uk-UA"/>
        </w:rPr>
      </w:pPr>
    </w:p>
    <w:p w:rsidR="00F95F71" w:rsidRDefault="00F95F71" w:rsidP="00F95F71">
      <w:pPr>
        <w:tabs>
          <w:tab w:val="left" w:pos="7088"/>
        </w:tabs>
        <w:rPr>
          <w:b/>
          <w:szCs w:val="28"/>
          <w:lang w:val="uk-UA"/>
        </w:rPr>
      </w:pPr>
    </w:p>
    <w:p w:rsidR="0028747E" w:rsidRDefault="0028747E" w:rsidP="009151A1">
      <w:pPr>
        <w:rPr>
          <w:b/>
          <w:sz w:val="16"/>
          <w:szCs w:val="16"/>
          <w:lang w:val="uk-UA"/>
        </w:rPr>
      </w:pPr>
    </w:p>
    <w:p w:rsidR="0028747E" w:rsidRDefault="0028747E" w:rsidP="00D84598">
      <w:pPr>
        <w:jc w:val="center"/>
        <w:rPr>
          <w:b/>
          <w:sz w:val="16"/>
          <w:szCs w:val="16"/>
          <w:lang w:val="uk-UA"/>
        </w:rPr>
      </w:pPr>
    </w:p>
    <w:p w:rsidR="00F95F71" w:rsidRDefault="00F95F71" w:rsidP="00F95F71">
      <w:pPr>
        <w:rPr>
          <w:b/>
          <w:szCs w:val="28"/>
          <w:lang w:val="uk-UA"/>
        </w:rPr>
      </w:pPr>
    </w:p>
    <w:p w:rsidR="00F95F71" w:rsidRDefault="00F95F71" w:rsidP="00942A6A">
      <w:pPr>
        <w:rPr>
          <w:b/>
          <w:szCs w:val="28"/>
          <w:lang w:val="uk-UA"/>
        </w:rPr>
      </w:pPr>
    </w:p>
    <w:p w:rsidR="008664BB" w:rsidRDefault="008664BB" w:rsidP="008664BB">
      <w:pPr>
        <w:ind w:left="5760"/>
        <w:rPr>
          <w:b/>
          <w:szCs w:val="28"/>
        </w:rPr>
      </w:pPr>
      <w:proofErr w:type="spellStart"/>
      <w:r w:rsidRPr="00F2293F">
        <w:rPr>
          <w:b/>
          <w:szCs w:val="28"/>
        </w:rPr>
        <w:lastRenderedPageBreak/>
        <w:t>Додаток</w:t>
      </w:r>
      <w:proofErr w:type="spellEnd"/>
      <w:r w:rsidRPr="00F2293F">
        <w:rPr>
          <w:b/>
          <w:szCs w:val="28"/>
        </w:rPr>
        <w:t xml:space="preserve"> </w:t>
      </w:r>
    </w:p>
    <w:p w:rsidR="008664BB" w:rsidRDefault="008664BB" w:rsidP="008664BB">
      <w:pPr>
        <w:ind w:left="5760"/>
        <w:rPr>
          <w:b/>
        </w:rPr>
      </w:pPr>
      <w:r w:rsidRPr="00F2293F">
        <w:rPr>
          <w:b/>
          <w:szCs w:val="28"/>
        </w:rPr>
        <w:t xml:space="preserve">до </w:t>
      </w:r>
      <w:proofErr w:type="spellStart"/>
      <w:proofErr w:type="gramStart"/>
      <w:r w:rsidRPr="00F2293F">
        <w:rPr>
          <w:b/>
          <w:szCs w:val="28"/>
        </w:rPr>
        <w:t>р</w:t>
      </w:r>
      <w:proofErr w:type="gramEnd"/>
      <w:r w:rsidRPr="00F2293F">
        <w:rPr>
          <w:b/>
          <w:szCs w:val="28"/>
        </w:rPr>
        <w:t>ішення</w:t>
      </w:r>
      <w:proofErr w:type="spellEnd"/>
      <w:r w:rsidRPr="00F2293F">
        <w:rPr>
          <w:b/>
          <w:szCs w:val="28"/>
        </w:rPr>
        <w:t xml:space="preserve"> </w:t>
      </w:r>
      <w:proofErr w:type="spellStart"/>
      <w:r w:rsidRPr="00F2293F">
        <w:rPr>
          <w:b/>
          <w:szCs w:val="28"/>
        </w:rPr>
        <w:t>міської</w:t>
      </w:r>
      <w:proofErr w:type="spellEnd"/>
      <w:r w:rsidRPr="00F2293F">
        <w:rPr>
          <w:b/>
          <w:szCs w:val="28"/>
        </w:rPr>
        <w:t xml:space="preserve"> ради</w:t>
      </w:r>
      <w:r w:rsidRPr="00F2293F">
        <w:rPr>
          <w:b/>
        </w:rPr>
        <w:tab/>
      </w:r>
    </w:p>
    <w:p w:rsidR="008664BB" w:rsidRDefault="008664BB" w:rsidP="008664BB">
      <w:pPr>
        <w:ind w:left="5760"/>
        <w:rPr>
          <w:b/>
          <w:lang w:val="uk-UA"/>
        </w:rPr>
      </w:pPr>
      <w:proofErr w:type="spellStart"/>
      <w:r>
        <w:rPr>
          <w:b/>
          <w:szCs w:val="28"/>
        </w:rPr>
        <w:t>від</w:t>
      </w:r>
      <w:proofErr w:type="spellEnd"/>
      <w:r>
        <w:rPr>
          <w:b/>
          <w:szCs w:val="28"/>
          <w:lang w:val="uk-UA"/>
        </w:rPr>
        <w:t xml:space="preserve"> 24 квітня</w:t>
      </w:r>
      <w:r w:rsidRPr="00FE5285">
        <w:rPr>
          <w:b/>
        </w:rPr>
        <w:t xml:space="preserve"> 20</w:t>
      </w:r>
      <w:r>
        <w:rPr>
          <w:b/>
        </w:rPr>
        <w:t>1</w:t>
      </w:r>
      <w:r>
        <w:rPr>
          <w:b/>
          <w:lang w:val="uk-UA"/>
        </w:rPr>
        <w:t>9</w:t>
      </w:r>
      <w:r w:rsidRPr="00FE5285">
        <w:rPr>
          <w:b/>
        </w:rPr>
        <w:t xml:space="preserve"> року</w:t>
      </w:r>
    </w:p>
    <w:p w:rsidR="008664BB" w:rsidRDefault="008664BB" w:rsidP="008664BB">
      <w:pPr>
        <w:rPr>
          <w:b/>
          <w:lang w:val="uk-UA"/>
        </w:rPr>
      </w:pPr>
    </w:p>
    <w:p w:rsidR="008664BB" w:rsidRDefault="008664BB" w:rsidP="008664BB">
      <w:pPr>
        <w:rPr>
          <w:b/>
          <w:lang w:val="uk-UA"/>
        </w:rPr>
      </w:pPr>
    </w:p>
    <w:p w:rsidR="008664BB" w:rsidRDefault="008664BB" w:rsidP="008664BB">
      <w:pPr>
        <w:rPr>
          <w:b/>
          <w:lang w:val="uk-UA"/>
        </w:rPr>
      </w:pPr>
    </w:p>
    <w:p w:rsidR="008664BB" w:rsidRPr="00D55BDB" w:rsidRDefault="008664BB" w:rsidP="008664BB">
      <w:pPr>
        <w:jc w:val="center"/>
        <w:rPr>
          <w:b/>
          <w:lang w:val="uk-UA"/>
        </w:rPr>
      </w:pPr>
      <w:r w:rsidRPr="00D55BDB">
        <w:rPr>
          <w:b/>
          <w:lang w:val="uk-UA"/>
        </w:rPr>
        <w:t>ЗВЕРНЕННЯ</w:t>
      </w:r>
    </w:p>
    <w:p w:rsidR="008664BB" w:rsidRPr="003662BA" w:rsidRDefault="008664BB" w:rsidP="008664BB">
      <w:pPr>
        <w:jc w:val="center"/>
        <w:rPr>
          <w:b/>
          <w:szCs w:val="28"/>
          <w:lang w:val="uk-UA"/>
        </w:rPr>
      </w:pPr>
      <w:r w:rsidRPr="003662BA">
        <w:rPr>
          <w:b/>
          <w:lang w:val="uk-UA"/>
        </w:rPr>
        <w:t xml:space="preserve">депутатів </w:t>
      </w:r>
      <w:r w:rsidRPr="003662BA">
        <w:rPr>
          <w:b/>
          <w:szCs w:val="28"/>
          <w:lang w:val="uk-UA"/>
        </w:rPr>
        <w:t xml:space="preserve">Кременчуцької міської ради Полтавської області </w:t>
      </w:r>
    </w:p>
    <w:p w:rsidR="008664BB" w:rsidRDefault="008664BB" w:rsidP="008664BB">
      <w:pPr>
        <w:jc w:val="center"/>
        <w:rPr>
          <w:b/>
          <w:szCs w:val="28"/>
          <w:lang w:val="uk-UA"/>
        </w:rPr>
      </w:pPr>
      <w:r w:rsidRPr="003662BA">
        <w:rPr>
          <w:b/>
          <w:szCs w:val="28"/>
          <w:lang w:val="uk-UA"/>
        </w:rPr>
        <w:t xml:space="preserve">до </w:t>
      </w:r>
      <w:r w:rsidR="00467B45">
        <w:rPr>
          <w:b/>
          <w:szCs w:val="28"/>
          <w:lang w:val="uk-UA"/>
        </w:rPr>
        <w:t xml:space="preserve">Національної служби здоров’я України та </w:t>
      </w:r>
      <w:r w:rsidR="00686EF6">
        <w:rPr>
          <w:b/>
          <w:szCs w:val="28"/>
          <w:lang w:val="uk-UA"/>
        </w:rPr>
        <w:t xml:space="preserve">Кабінету Міністрів </w:t>
      </w:r>
      <w:r>
        <w:rPr>
          <w:b/>
          <w:szCs w:val="28"/>
          <w:lang w:val="uk-UA"/>
        </w:rPr>
        <w:t>України</w:t>
      </w:r>
      <w:r w:rsidRPr="003662BA">
        <w:rPr>
          <w:b/>
          <w:szCs w:val="28"/>
          <w:lang w:val="uk-UA"/>
        </w:rPr>
        <w:t xml:space="preserve"> </w:t>
      </w:r>
    </w:p>
    <w:p w:rsidR="007901EC" w:rsidRPr="003662BA" w:rsidRDefault="007901EC" w:rsidP="008664BB">
      <w:pPr>
        <w:jc w:val="center"/>
        <w:rPr>
          <w:b/>
          <w:lang w:val="uk-UA"/>
        </w:rPr>
      </w:pPr>
    </w:p>
    <w:p w:rsidR="000F55F3" w:rsidRDefault="000F55F3" w:rsidP="00D84598">
      <w:pPr>
        <w:jc w:val="center"/>
        <w:rPr>
          <w:b/>
          <w:sz w:val="16"/>
          <w:szCs w:val="16"/>
          <w:lang w:val="uk-UA"/>
        </w:rPr>
      </w:pPr>
    </w:p>
    <w:p w:rsidR="00C51102" w:rsidRDefault="00C51102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Згідно Закону України «Про державні фінансові гарантії медичного обслуговув</w:t>
      </w:r>
      <w:r w:rsidR="002D6E66">
        <w:rPr>
          <w:szCs w:val="28"/>
          <w:lang w:val="uk-UA"/>
        </w:rPr>
        <w:t>ання населення» держава встановлює</w:t>
      </w:r>
      <w:r>
        <w:rPr>
          <w:szCs w:val="28"/>
          <w:lang w:val="uk-UA"/>
        </w:rPr>
        <w:t xml:space="preserve"> новий принцип фінансування медичних послуг в Україні «гроші ходять за пацієнтом», а не за інфраструктурою закладів охорони здоров’я. Надавачі медичних послуг </w:t>
      </w:r>
      <w:r w:rsidR="00CE7D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отримуватимуть оплату залежно від кількості та відповідно до вартості їх надання, згідно із установленими для всієї території України єдиними тарифами.</w:t>
      </w:r>
    </w:p>
    <w:p w:rsidR="00C51102" w:rsidRDefault="00C51102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Полтавська область визначена регіоном для проведення пілотного проекту з реалізації державних гарантій медичного обслуговування населення за програмою медичних гарантій для вторинної (спеціалізованої) медичної допомоги. Пілотний проект запроваджений з 1 квітня </w:t>
      </w:r>
      <w:r w:rsidR="00CE7DBF">
        <w:rPr>
          <w:szCs w:val="28"/>
          <w:lang w:val="uk-UA"/>
        </w:rPr>
        <w:t xml:space="preserve">2019 року </w:t>
      </w:r>
      <w:r>
        <w:rPr>
          <w:szCs w:val="28"/>
          <w:lang w:val="uk-UA"/>
        </w:rPr>
        <w:t xml:space="preserve">по 31 грудня 2019 року. </w:t>
      </w:r>
    </w:p>
    <w:p w:rsidR="00CE7DBF" w:rsidRDefault="002D6E66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Згідно Типових Договорів про медичне обслуговування населення за програмою медичних гарантій, укладених </w:t>
      </w:r>
      <w:r w:rsidR="00CE7DBF">
        <w:rPr>
          <w:szCs w:val="28"/>
          <w:lang w:val="uk-UA"/>
        </w:rPr>
        <w:t xml:space="preserve">між </w:t>
      </w:r>
      <w:r w:rsidR="003F7D3C">
        <w:rPr>
          <w:szCs w:val="28"/>
          <w:lang w:val="uk-UA"/>
        </w:rPr>
        <w:t xml:space="preserve">закладами охорони здоров’я </w:t>
      </w:r>
      <w:r w:rsidR="00CE7DBF">
        <w:rPr>
          <w:szCs w:val="28"/>
          <w:lang w:val="uk-UA"/>
        </w:rPr>
        <w:t xml:space="preserve"> міста та </w:t>
      </w:r>
      <w:r>
        <w:rPr>
          <w:szCs w:val="28"/>
          <w:lang w:val="uk-UA"/>
        </w:rPr>
        <w:t>Н</w:t>
      </w:r>
      <w:r w:rsidR="003F7D3C">
        <w:rPr>
          <w:szCs w:val="28"/>
          <w:lang w:val="uk-UA"/>
        </w:rPr>
        <w:t xml:space="preserve">аціональною службою здоров’я </w:t>
      </w:r>
      <w:r>
        <w:rPr>
          <w:szCs w:val="28"/>
          <w:lang w:val="uk-UA"/>
        </w:rPr>
        <w:t>У</w:t>
      </w:r>
      <w:r w:rsidR="003F7D3C">
        <w:rPr>
          <w:szCs w:val="28"/>
          <w:lang w:val="uk-UA"/>
        </w:rPr>
        <w:t>країни,</w:t>
      </w:r>
      <w:r w:rsidR="00CE7DBF">
        <w:rPr>
          <w:szCs w:val="28"/>
          <w:lang w:val="uk-UA"/>
        </w:rPr>
        <w:t xml:space="preserve"> у квітні місяці </w:t>
      </w:r>
      <w:r w:rsidR="00616208">
        <w:rPr>
          <w:szCs w:val="28"/>
          <w:lang w:val="uk-UA"/>
        </w:rPr>
        <w:t xml:space="preserve">заклади охорони здоров’я </w:t>
      </w:r>
      <w:r w:rsidR="00CE7DBF">
        <w:rPr>
          <w:szCs w:val="28"/>
          <w:lang w:val="uk-UA"/>
        </w:rPr>
        <w:t>м</w:t>
      </w:r>
      <w:r w:rsidR="00616208">
        <w:rPr>
          <w:szCs w:val="28"/>
          <w:lang w:val="uk-UA"/>
        </w:rPr>
        <w:t>іста Кременчука</w:t>
      </w:r>
      <w:r w:rsidR="00D8412E">
        <w:rPr>
          <w:szCs w:val="28"/>
          <w:lang w:val="uk-UA"/>
        </w:rPr>
        <w:t xml:space="preserve"> отрима</w:t>
      </w:r>
      <w:r w:rsidR="00616208">
        <w:rPr>
          <w:szCs w:val="28"/>
          <w:lang w:val="uk-UA"/>
        </w:rPr>
        <w:t>ли</w:t>
      </w:r>
      <w:r w:rsidR="00D8412E">
        <w:rPr>
          <w:szCs w:val="28"/>
          <w:lang w:val="uk-UA"/>
        </w:rPr>
        <w:t xml:space="preserve"> авансовий платіж у розмірі 40</w:t>
      </w:r>
      <w:r w:rsidR="00616208">
        <w:rPr>
          <w:szCs w:val="28"/>
          <w:lang w:val="uk-UA"/>
        </w:rPr>
        <w:t xml:space="preserve"> відсотків</w:t>
      </w:r>
      <w:r w:rsidR="00D8412E">
        <w:rPr>
          <w:szCs w:val="28"/>
          <w:lang w:val="uk-UA"/>
        </w:rPr>
        <w:t xml:space="preserve"> щомісячної суми договору, решту коштів за </w:t>
      </w:r>
      <w:r w:rsidR="00CE7DBF">
        <w:rPr>
          <w:szCs w:val="28"/>
          <w:lang w:val="uk-UA"/>
        </w:rPr>
        <w:t>фактично надані медичні послуги</w:t>
      </w:r>
      <w:r w:rsidR="00616208">
        <w:rPr>
          <w:szCs w:val="28"/>
          <w:lang w:val="uk-UA"/>
        </w:rPr>
        <w:t xml:space="preserve"> </w:t>
      </w:r>
      <w:r w:rsidR="00D8412E">
        <w:rPr>
          <w:szCs w:val="28"/>
          <w:lang w:val="uk-UA"/>
        </w:rPr>
        <w:t xml:space="preserve">у квітні </w:t>
      </w:r>
      <w:r w:rsidR="00CE7DBF">
        <w:rPr>
          <w:szCs w:val="28"/>
          <w:lang w:val="uk-UA"/>
        </w:rPr>
        <w:t xml:space="preserve">- </w:t>
      </w:r>
      <w:r w:rsidR="00D8412E">
        <w:rPr>
          <w:szCs w:val="28"/>
          <w:lang w:val="uk-UA"/>
        </w:rPr>
        <w:t>з</w:t>
      </w:r>
      <w:r w:rsidR="00CE7DBF">
        <w:rPr>
          <w:szCs w:val="28"/>
          <w:lang w:val="uk-UA"/>
        </w:rPr>
        <w:t>аклади отримають у травні</w:t>
      </w:r>
      <w:r w:rsidR="00D8412E">
        <w:rPr>
          <w:szCs w:val="28"/>
          <w:lang w:val="uk-UA"/>
        </w:rPr>
        <w:t xml:space="preserve">. </w:t>
      </w:r>
    </w:p>
    <w:p w:rsidR="00942A6A" w:rsidRDefault="00942A6A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Враховуючи факт недоста</w:t>
      </w:r>
      <w:r w:rsidR="001B05BD">
        <w:rPr>
          <w:szCs w:val="28"/>
          <w:lang w:val="uk-UA"/>
        </w:rPr>
        <w:t>тнього фінансування коштами Національної служби здоров’я України</w:t>
      </w:r>
      <w:r>
        <w:rPr>
          <w:szCs w:val="28"/>
          <w:lang w:val="uk-UA"/>
        </w:rPr>
        <w:t xml:space="preserve"> навіть на виплату заробітної плати (62 відсотки від потреби)</w:t>
      </w:r>
      <w:r w:rsidR="001B05BD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левова частка коштів місцевого бюджету для медицини витрачається на </w:t>
      </w:r>
      <w:proofErr w:type="spellStart"/>
      <w:r w:rsidR="001B05BD">
        <w:rPr>
          <w:szCs w:val="28"/>
          <w:lang w:val="uk-UA"/>
        </w:rPr>
        <w:t>співфінансуваня</w:t>
      </w:r>
      <w:proofErr w:type="spellEnd"/>
      <w:r w:rsidR="001B05BD">
        <w:rPr>
          <w:szCs w:val="28"/>
          <w:lang w:val="uk-UA"/>
        </w:rPr>
        <w:t xml:space="preserve"> витрат на заробітну плату медичних працівників.</w:t>
      </w:r>
    </w:p>
    <w:p w:rsidR="00942A6A" w:rsidRDefault="00152FD0" w:rsidP="00942A6A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Оплата медичних послуг, </w:t>
      </w:r>
      <w:r w:rsidR="002D6E66">
        <w:rPr>
          <w:szCs w:val="28"/>
          <w:lang w:val="uk-UA"/>
        </w:rPr>
        <w:t>згідно з вищезазначеними договорами</w:t>
      </w:r>
      <w:r>
        <w:rPr>
          <w:szCs w:val="28"/>
          <w:lang w:val="uk-UA"/>
        </w:rPr>
        <w:t>,</w:t>
      </w:r>
      <w:r w:rsidR="002D6E66">
        <w:rPr>
          <w:szCs w:val="28"/>
          <w:lang w:val="uk-UA"/>
        </w:rPr>
        <w:t xml:space="preserve"> здійснюється на підставі звітів про медичні послуги</w:t>
      </w:r>
      <w:r w:rsidR="00CE7DBF">
        <w:rPr>
          <w:szCs w:val="28"/>
          <w:lang w:val="uk-UA"/>
        </w:rPr>
        <w:t xml:space="preserve">, що </w:t>
      </w:r>
      <w:r>
        <w:rPr>
          <w:szCs w:val="28"/>
          <w:lang w:val="uk-UA"/>
        </w:rPr>
        <w:t xml:space="preserve">надані </w:t>
      </w:r>
      <w:r w:rsidR="00CE7DBF">
        <w:rPr>
          <w:szCs w:val="28"/>
          <w:lang w:val="uk-UA"/>
        </w:rPr>
        <w:t xml:space="preserve">закладами, </w:t>
      </w:r>
      <w:r>
        <w:rPr>
          <w:szCs w:val="28"/>
          <w:lang w:val="uk-UA"/>
        </w:rPr>
        <w:t xml:space="preserve">протягом десяти календарних </w:t>
      </w:r>
      <w:r w:rsidR="002D6E66">
        <w:rPr>
          <w:szCs w:val="28"/>
          <w:lang w:val="uk-UA"/>
        </w:rPr>
        <w:t>дні</w:t>
      </w:r>
      <w:r>
        <w:rPr>
          <w:szCs w:val="28"/>
          <w:lang w:val="uk-UA"/>
        </w:rPr>
        <w:t>в з дати подання</w:t>
      </w:r>
      <w:r w:rsidR="0061620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звітів</w:t>
      </w:r>
      <w:r w:rsidR="00CE7DBF">
        <w:rPr>
          <w:szCs w:val="28"/>
          <w:lang w:val="uk-UA"/>
        </w:rPr>
        <w:t>. Звіти</w:t>
      </w:r>
      <w:r>
        <w:rPr>
          <w:szCs w:val="28"/>
          <w:lang w:val="uk-UA"/>
        </w:rPr>
        <w:t xml:space="preserve"> подаються до 5 числа наступного за звітнім місяця, крім грудня. Отже</w:t>
      </w:r>
      <w:r w:rsidR="00CE7DB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8C4195">
        <w:rPr>
          <w:szCs w:val="28"/>
          <w:lang w:val="uk-UA"/>
        </w:rPr>
        <w:t xml:space="preserve">не раніше </w:t>
      </w:r>
      <w:r>
        <w:rPr>
          <w:szCs w:val="28"/>
          <w:lang w:val="uk-UA"/>
        </w:rPr>
        <w:t>10</w:t>
      </w:r>
      <w:r w:rsidR="008C4195">
        <w:rPr>
          <w:szCs w:val="28"/>
          <w:lang w:val="uk-UA"/>
        </w:rPr>
        <w:t>-</w:t>
      </w:r>
      <w:r>
        <w:rPr>
          <w:szCs w:val="28"/>
          <w:lang w:val="uk-UA"/>
        </w:rPr>
        <w:t>го числа наступного місяця</w:t>
      </w:r>
      <w:r w:rsidR="00616208">
        <w:rPr>
          <w:szCs w:val="28"/>
          <w:lang w:val="uk-UA"/>
        </w:rPr>
        <w:t xml:space="preserve"> заклади отримають кошти за фактично виконану роботу</w:t>
      </w:r>
      <w:r>
        <w:rPr>
          <w:szCs w:val="28"/>
          <w:lang w:val="uk-UA"/>
        </w:rPr>
        <w:t xml:space="preserve">. </w:t>
      </w:r>
    </w:p>
    <w:p w:rsidR="00154E57" w:rsidRDefault="00D8412E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Така ситуація ставить під загрозу своєчасніст</w:t>
      </w:r>
      <w:r w:rsidR="00152FD0">
        <w:rPr>
          <w:szCs w:val="28"/>
          <w:lang w:val="uk-UA"/>
        </w:rPr>
        <w:t>ь виплати заробітної плати за другу</w:t>
      </w:r>
      <w:r>
        <w:rPr>
          <w:szCs w:val="28"/>
          <w:lang w:val="uk-UA"/>
        </w:rPr>
        <w:t xml:space="preserve"> половину </w:t>
      </w:r>
      <w:r w:rsidR="003F7D3C">
        <w:rPr>
          <w:szCs w:val="28"/>
          <w:lang w:val="uk-UA"/>
        </w:rPr>
        <w:t xml:space="preserve">місяця </w:t>
      </w:r>
      <w:r w:rsidR="00616208">
        <w:rPr>
          <w:szCs w:val="28"/>
          <w:lang w:val="uk-UA"/>
        </w:rPr>
        <w:t xml:space="preserve">медичним </w:t>
      </w:r>
      <w:r>
        <w:rPr>
          <w:szCs w:val="28"/>
          <w:lang w:val="uk-UA"/>
        </w:rPr>
        <w:t>п</w:t>
      </w:r>
      <w:r w:rsidR="00152FD0">
        <w:rPr>
          <w:szCs w:val="28"/>
          <w:lang w:val="uk-UA"/>
        </w:rPr>
        <w:t xml:space="preserve">рацівникам, термін виплати якої, </w:t>
      </w:r>
      <w:r>
        <w:rPr>
          <w:szCs w:val="28"/>
          <w:lang w:val="uk-UA"/>
        </w:rPr>
        <w:t>відповідно до колективних договорів</w:t>
      </w:r>
      <w:r w:rsidR="00152FD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становить 29 число </w:t>
      </w:r>
      <w:r w:rsidR="00152FD0">
        <w:rPr>
          <w:szCs w:val="28"/>
          <w:lang w:val="uk-UA"/>
        </w:rPr>
        <w:t xml:space="preserve">кожного </w:t>
      </w:r>
      <w:r>
        <w:rPr>
          <w:szCs w:val="28"/>
          <w:lang w:val="uk-UA"/>
        </w:rPr>
        <w:t xml:space="preserve">місяця. </w:t>
      </w:r>
    </w:p>
    <w:p w:rsidR="00387E7B" w:rsidRDefault="00D8412E" w:rsidP="007901EC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Так, за попередніми розрахунками закладів охорони здоров’я </w:t>
      </w:r>
      <w:r w:rsidR="008C4195">
        <w:rPr>
          <w:szCs w:val="28"/>
          <w:lang w:val="uk-UA"/>
        </w:rPr>
        <w:t xml:space="preserve">                   </w:t>
      </w:r>
      <w:r>
        <w:rPr>
          <w:szCs w:val="28"/>
          <w:lang w:val="uk-UA"/>
        </w:rPr>
        <w:t>м. Кременчука</w:t>
      </w:r>
      <w:r w:rsidR="00616208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очікувані видатки на оплату праці медичним працівникам у квітні місяці станов</w:t>
      </w:r>
      <w:r w:rsidR="00616208">
        <w:rPr>
          <w:szCs w:val="28"/>
          <w:lang w:val="uk-UA"/>
        </w:rPr>
        <w:t>лять</w:t>
      </w:r>
      <w:r>
        <w:rPr>
          <w:szCs w:val="28"/>
          <w:lang w:val="uk-UA"/>
        </w:rPr>
        <w:t xml:space="preserve"> 19</w:t>
      </w:r>
      <w:r w:rsidR="008C4195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475,9</w:t>
      </w:r>
      <w:r w:rsidR="008C4195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тис.</w:t>
      </w:r>
      <w:r w:rsidR="008C4195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грн</w:t>
      </w:r>
      <w:r>
        <w:rPr>
          <w:szCs w:val="28"/>
          <w:lang w:val="uk-UA"/>
        </w:rPr>
        <w:t xml:space="preserve">. </w:t>
      </w:r>
      <w:r w:rsidR="00387E7B">
        <w:rPr>
          <w:szCs w:val="28"/>
          <w:lang w:val="uk-UA"/>
        </w:rPr>
        <w:t>Передбачено кошторисом (місцевий бюдже</w:t>
      </w:r>
      <w:r w:rsidR="008C4195">
        <w:rPr>
          <w:szCs w:val="28"/>
          <w:lang w:val="uk-UA"/>
        </w:rPr>
        <w:t xml:space="preserve">т) </w:t>
      </w:r>
      <w:r w:rsidR="00152FD0">
        <w:rPr>
          <w:szCs w:val="28"/>
          <w:lang w:val="uk-UA"/>
        </w:rPr>
        <w:t>6 560,0</w:t>
      </w:r>
      <w:r w:rsidR="008C4195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тис.</w:t>
      </w:r>
      <w:r w:rsidR="008C4195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грн., кошти Н</w:t>
      </w:r>
      <w:r w:rsidR="003F7D3C">
        <w:rPr>
          <w:szCs w:val="28"/>
          <w:lang w:val="uk-UA"/>
        </w:rPr>
        <w:t>аціональної служби здоров’я України</w:t>
      </w:r>
      <w:r w:rsidR="00152FD0">
        <w:rPr>
          <w:szCs w:val="28"/>
          <w:lang w:val="uk-UA"/>
        </w:rPr>
        <w:t xml:space="preserve"> </w:t>
      </w:r>
      <w:r w:rsidR="00387E7B">
        <w:rPr>
          <w:szCs w:val="28"/>
          <w:lang w:val="uk-UA"/>
        </w:rPr>
        <w:t xml:space="preserve">(40% від </w:t>
      </w:r>
      <w:r w:rsidR="003F7D3C">
        <w:rPr>
          <w:szCs w:val="28"/>
          <w:lang w:val="uk-UA"/>
        </w:rPr>
        <w:t>що</w:t>
      </w:r>
      <w:r w:rsidR="00387E7B">
        <w:rPr>
          <w:szCs w:val="28"/>
          <w:lang w:val="uk-UA"/>
        </w:rPr>
        <w:t>місячної суми договору) – 5</w:t>
      </w:r>
      <w:r w:rsidR="003F7D3C">
        <w:rPr>
          <w:szCs w:val="28"/>
          <w:lang w:val="uk-UA"/>
        </w:rPr>
        <w:t xml:space="preserve"> </w:t>
      </w:r>
      <w:r w:rsidR="00387E7B">
        <w:rPr>
          <w:szCs w:val="28"/>
          <w:lang w:val="uk-UA"/>
        </w:rPr>
        <w:t>471,6</w:t>
      </w:r>
      <w:r w:rsidR="008C4195">
        <w:rPr>
          <w:szCs w:val="28"/>
          <w:lang w:val="uk-UA"/>
        </w:rPr>
        <w:t xml:space="preserve"> </w:t>
      </w:r>
      <w:r w:rsidR="00387E7B">
        <w:rPr>
          <w:szCs w:val="28"/>
          <w:lang w:val="uk-UA"/>
        </w:rPr>
        <w:t>тис.</w:t>
      </w:r>
      <w:r w:rsidR="008C4195">
        <w:rPr>
          <w:szCs w:val="28"/>
          <w:lang w:val="uk-UA"/>
        </w:rPr>
        <w:t xml:space="preserve"> </w:t>
      </w:r>
      <w:r w:rsidR="00387E7B">
        <w:rPr>
          <w:szCs w:val="28"/>
          <w:lang w:val="uk-UA"/>
        </w:rPr>
        <w:t>грн., дефіцит коштів на оплату праці –</w:t>
      </w:r>
      <w:r w:rsidR="00152FD0">
        <w:rPr>
          <w:szCs w:val="28"/>
          <w:lang w:val="uk-UA"/>
        </w:rPr>
        <w:t xml:space="preserve"> 7</w:t>
      </w:r>
      <w:r w:rsidR="003F7D3C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444,3</w:t>
      </w:r>
      <w:r w:rsidR="00CE7DBF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тис.</w:t>
      </w:r>
      <w:r w:rsidR="008C4195">
        <w:rPr>
          <w:szCs w:val="28"/>
          <w:lang w:val="uk-UA"/>
        </w:rPr>
        <w:t xml:space="preserve"> </w:t>
      </w:r>
      <w:r w:rsidR="00152FD0">
        <w:rPr>
          <w:szCs w:val="28"/>
          <w:lang w:val="uk-UA"/>
        </w:rPr>
        <w:t>грн</w:t>
      </w:r>
      <w:r w:rsidR="00387E7B">
        <w:rPr>
          <w:szCs w:val="28"/>
          <w:lang w:val="uk-UA"/>
        </w:rPr>
        <w:t>.</w:t>
      </w:r>
    </w:p>
    <w:p w:rsidR="00152FD0" w:rsidRDefault="00152FD0" w:rsidP="00152FD0">
      <w:pPr>
        <w:ind w:firstLine="709"/>
        <w:contextualSpacing/>
        <w:jc w:val="both"/>
        <w:rPr>
          <w:szCs w:val="28"/>
          <w:lang w:val="uk-UA"/>
        </w:rPr>
      </w:pPr>
      <w:r w:rsidRPr="00152FD0">
        <w:rPr>
          <w:szCs w:val="28"/>
          <w:lang w:val="uk-UA"/>
        </w:rPr>
        <w:t>Одним із можливих варіантів вирішення питання є внесення змін до колективних дог</w:t>
      </w:r>
      <w:r w:rsidR="00CE7DBF">
        <w:rPr>
          <w:szCs w:val="28"/>
          <w:lang w:val="uk-UA"/>
        </w:rPr>
        <w:t xml:space="preserve">оворів </w:t>
      </w:r>
      <w:r w:rsidR="00616208">
        <w:rPr>
          <w:szCs w:val="28"/>
          <w:lang w:val="uk-UA"/>
        </w:rPr>
        <w:t xml:space="preserve">закладів охорони здоров’я </w:t>
      </w:r>
      <w:r w:rsidR="00CE7DBF">
        <w:rPr>
          <w:szCs w:val="28"/>
          <w:lang w:val="uk-UA"/>
        </w:rPr>
        <w:t>міста</w:t>
      </w:r>
      <w:r w:rsidRPr="00152FD0">
        <w:rPr>
          <w:szCs w:val="28"/>
          <w:lang w:val="uk-UA"/>
        </w:rPr>
        <w:t xml:space="preserve"> в частині зміни термінів вип</w:t>
      </w:r>
      <w:r w:rsidR="00CE7DBF">
        <w:rPr>
          <w:szCs w:val="28"/>
          <w:lang w:val="uk-UA"/>
        </w:rPr>
        <w:t>лати заробітної плати, але на проведення відповідної роботи необхідн</w:t>
      </w:r>
      <w:r w:rsidR="003437C6">
        <w:rPr>
          <w:szCs w:val="28"/>
          <w:lang w:val="uk-UA"/>
        </w:rPr>
        <w:t xml:space="preserve">о до </w:t>
      </w:r>
      <w:r w:rsidR="003437C6">
        <w:rPr>
          <w:szCs w:val="28"/>
          <w:lang w:val="uk-UA"/>
        </w:rPr>
        <w:lastRenderedPageBreak/>
        <w:t>трьох місяців</w:t>
      </w:r>
      <w:r w:rsidR="00CE7DBF">
        <w:rPr>
          <w:szCs w:val="28"/>
          <w:lang w:val="uk-UA"/>
        </w:rPr>
        <w:t>, а саме</w:t>
      </w:r>
      <w:r w:rsidR="00616208">
        <w:rPr>
          <w:szCs w:val="28"/>
          <w:lang w:val="uk-UA"/>
        </w:rPr>
        <w:t xml:space="preserve">: </w:t>
      </w:r>
      <w:r w:rsidR="00CE7DBF">
        <w:rPr>
          <w:szCs w:val="28"/>
          <w:lang w:val="uk-UA"/>
        </w:rPr>
        <w:t xml:space="preserve">проведення переговорів із  профспілковим комітетом, </w:t>
      </w:r>
      <w:r w:rsidRPr="00152FD0">
        <w:rPr>
          <w:szCs w:val="28"/>
          <w:lang w:val="uk-UA"/>
        </w:rPr>
        <w:t>зборів колективів медичних працівників, узгодження нових колективних договорів з Департаментом праці та соціального захисту населення</w:t>
      </w:r>
      <w:r w:rsidR="00034A7B">
        <w:rPr>
          <w:szCs w:val="28"/>
          <w:lang w:val="uk-UA"/>
        </w:rPr>
        <w:t xml:space="preserve"> та ін</w:t>
      </w:r>
      <w:r w:rsidRPr="00152FD0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 </w:t>
      </w:r>
    </w:p>
    <w:p w:rsidR="00E068D2" w:rsidRPr="00A879C6" w:rsidRDefault="008C42D3" w:rsidP="00A879C6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79C6">
        <w:rPr>
          <w:rFonts w:ascii="Times New Roman" w:hAnsi="Times New Roman"/>
          <w:sz w:val="28"/>
          <w:szCs w:val="28"/>
          <w:lang w:val="uk-UA"/>
        </w:rPr>
        <w:t>Медичні працівники відчули нерівномірність розподілу фінансування реформ на різних рівнях надання медичної допомоги.</w:t>
      </w:r>
    </w:p>
    <w:p w:rsidR="008C42D3" w:rsidRPr="00A879C6" w:rsidRDefault="008C42D3" w:rsidP="00A879C6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79C6">
        <w:rPr>
          <w:rFonts w:ascii="Times New Roman" w:hAnsi="Times New Roman"/>
          <w:sz w:val="28"/>
          <w:szCs w:val="28"/>
          <w:lang w:val="uk-UA"/>
        </w:rPr>
        <w:t xml:space="preserve">Так, якщо первинний рівень медичної допомоги (Центри первинної медико-санітарної допомоги) з початком реформи отримали зростання фінансування на 35-50 відсотків, то спеціалізована медична допомога (лікарні) отримали фінансування на рівні минулого року з погіршенням умов, а саме: </w:t>
      </w:r>
      <w:proofErr w:type="spellStart"/>
      <w:r w:rsidR="00A879C6">
        <w:rPr>
          <w:rFonts w:ascii="Times New Roman" w:hAnsi="Times New Roman"/>
          <w:sz w:val="28"/>
          <w:szCs w:val="28"/>
          <w:lang w:val="uk-UA"/>
        </w:rPr>
        <w:t>відтермінування</w:t>
      </w:r>
      <w:proofErr w:type="spellEnd"/>
      <w:r w:rsidR="00A879C6">
        <w:rPr>
          <w:rFonts w:ascii="Times New Roman" w:hAnsi="Times New Roman"/>
          <w:sz w:val="28"/>
          <w:szCs w:val="28"/>
          <w:lang w:val="uk-UA"/>
        </w:rPr>
        <w:t xml:space="preserve"> строків</w:t>
      </w:r>
      <w:r w:rsidRPr="00A879C6">
        <w:rPr>
          <w:rFonts w:ascii="Times New Roman" w:hAnsi="Times New Roman"/>
          <w:sz w:val="28"/>
          <w:szCs w:val="28"/>
          <w:lang w:val="uk-UA"/>
        </w:rPr>
        <w:t xml:space="preserve"> виплати заробітної плати</w:t>
      </w:r>
      <w:r w:rsidR="00A879C6">
        <w:rPr>
          <w:rFonts w:ascii="Times New Roman" w:hAnsi="Times New Roman"/>
          <w:sz w:val="28"/>
          <w:szCs w:val="28"/>
          <w:lang w:val="uk-UA"/>
        </w:rPr>
        <w:t xml:space="preserve"> на 10 днів, яка</w:t>
      </w:r>
      <w:r w:rsidR="007901EC" w:rsidRPr="00A879C6">
        <w:rPr>
          <w:rFonts w:ascii="Times New Roman" w:hAnsi="Times New Roman"/>
          <w:sz w:val="28"/>
          <w:szCs w:val="28"/>
          <w:lang w:val="uk-UA"/>
        </w:rPr>
        <w:t>, до речі, не є високою</w:t>
      </w:r>
      <w:r w:rsidRPr="00A879C6">
        <w:rPr>
          <w:rFonts w:ascii="Times New Roman" w:hAnsi="Times New Roman"/>
          <w:sz w:val="28"/>
          <w:szCs w:val="28"/>
          <w:lang w:val="uk-UA"/>
        </w:rPr>
        <w:t>.</w:t>
      </w:r>
    </w:p>
    <w:p w:rsidR="00877377" w:rsidRPr="00942A6A" w:rsidRDefault="00877377" w:rsidP="00942A6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942A6A">
        <w:rPr>
          <w:lang w:val="uk-UA"/>
        </w:rPr>
        <w:t xml:space="preserve">            </w:t>
      </w:r>
      <w:r w:rsidRPr="00942A6A">
        <w:rPr>
          <w:rFonts w:ascii="Times New Roman" w:hAnsi="Times New Roman"/>
          <w:sz w:val="28"/>
          <w:szCs w:val="28"/>
          <w:lang w:val="uk-UA"/>
        </w:rPr>
        <w:t>Враховуючи вищезазначене, з метою недопущення погірш</w:t>
      </w:r>
      <w:r w:rsidR="00942A6A" w:rsidRPr="00942A6A">
        <w:rPr>
          <w:rFonts w:ascii="Times New Roman" w:hAnsi="Times New Roman"/>
          <w:sz w:val="28"/>
          <w:szCs w:val="28"/>
          <w:lang w:val="uk-UA"/>
        </w:rPr>
        <w:t>ення соціально-правових гаранті</w:t>
      </w:r>
      <w:r w:rsidR="00942A6A">
        <w:rPr>
          <w:rFonts w:ascii="Times New Roman" w:hAnsi="Times New Roman"/>
          <w:sz w:val="28"/>
          <w:szCs w:val="28"/>
          <w:lang w:val="uk-UA"/>
        </w:rPr>
        <w:t>й</w:t>
      </w:r>
      <w:r w:rsidRPr="00942A6A">
        <w:rPr>
          <w:rFonts w:ascii="Times New Roman" w:hAnsi="Times New Roman"/>
          <w:sz w:val="28"/>
          <w:szCs w:val="28"/>
          <w:lang w:val="uk-UA"/>
        </w:rPr>
        <w:t xml:space="preserve"> працівників закладів охорони здоров’я м. Кременчука По</w:t>
      </w:r>
      <w:r w:rsidR="007901EC" w:rsidRPr="00942A6A">
        <w:rPr>
          <w:rFonts w:ascii="Times New Roman" w:hAnsi="Times New Roman"/>
          <w:sz w:val="28"/>
          <w:szCs w:val="28"/>
          <w:lang w:val="uk-UA"/>
        </w:rPr>
        <w:t xml:space="preserve">лтавської області, негативного </w:t>
      </w:r>
      <w:r w:rsidRPr="00942A6A">
        <w:rPr>
          <w:rFonts w:ascii="Times New Roman" w:hAnsi="Times New Roman"/>
          <w:sz w:val="28"/>
          <w:szCs w:val="28"/>
          <w:lang w:val="uk-UA"/>
        </w:rPr>
        <w:t xml:space="preserve">сприйняття початку реформування медичної галузі з боку медичних працівників лікарень, депутати Кременчуцької міської ради  звертаються до Вас з клопотанням </w:t>
      </w:r>
      <w:r w:rsidR="00942A6A">
        <w:rPr>
          <w:rFonts w:ascii="Times New Roman" w:hAnsi="Times New Roman"/>
          <w:sz w:val="28"/>
          <w:szCs w:val="28"/>
          <w:lang w:val="uk-UA"/>
        </w:rPr>
        <w:t>виконати</w:t>
      </w:r>
      <w:r w:rsidRPr="00942A6A">
        <w:rPr>
          <w:rFonts w:ascii="Times New Roman" w:hAnsi="Times New Roman"/>
          <w:sz w:val="28"/>
          <w:szCs w:val="28"/>
          <w:lang w:val="uk-UA"/>
        </w:rPr>
        <w:t xml:space="preserve"> умови Типових Договорів</w:t>
      </w:r>
      <w:r w:rsidR="007E7C68" w:rsidRPr="00942A6A">
        <w:rPr>
          <w:rFonts w:ascii="Times New Roman" w:hAnsi="Times New Roman"/>
          <w:sz w:val="28"/>
          <w:szCs w:val="28"/>
          <w:lang w:val="uk-UA"/>
        </w:rPr>
        <w:t xml:space="preserve"> про медичне обслуговування населення за програмою медичних гарантій</w:t>
      </w:r>
      <w:r w:rsidR="00942A6A" w:rsidRPr="00942A6A">
        <w:rPr>
          <w:rFonts w:ascii="Times New Roman" w:hAnsi="Times New Roman"/>
          <w:sz w:val="28"/>
          <w:szCs w:val="28"/>
          <w:lang w:val="uk-UA"/>
        </w:rPr>
        <w:t>, а саме:</w:t>
      </w:r>
      <w:r w:rsidR="00942A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2A6A">
        <w:rPr>
          <w:rFonts w:ascii="Times New Roman" w:hAnsi="Times New Roman"/>
          <w:sz w:val="28"/>
          <w:szCs w:val="28"/>
          <w:lang w:val="uk-UA"/>
        </w:rPr>
        <w:t>з</w:t>
      </w:r>
      <w:r w:rsidR="00942A6A">
        <w:rPr>
          <w:rFonts w:ascii="Times New Roman" w:hAnsi="Times New Roman"/>
          <w:sz w:val="28"/>
          <w:szCs w:val="28"/>
          <w:lang w:val="uk-UA"/>
        </w:rPr>
        <w:t>дійснити</w:t>
      </w:r>
      <w:r w:rsidR="002F25F9" w:rsidRPr="00942A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2A6A">
        <w:rPr>
          <w:rFonts w:ascii="Times New Roman" w:hAnsi="Times New Roman"/>
          <w:sz w:val="28"/>
          <w:szCs w:val="28"/>
          <w:lang w:val="uk-UA"/>
        </w:rPr>
        <w:t xml:space="preserve">одноразову </w:t>
      </w:r>
      <w:r w:rsidR="002F25F9" w:rsidRPr="00942A6A">
        <w:rPr>
          <w:rFonts w:ascii="Times New Roman" w:hAnsi="Times New Roman"/>
          <w:sz w:val="28"/>
          <w:szCs w:val="28"/>
          <w:lang w:val="uk-UA"/>
        </w:rPr>
        <w:t xml:space="preserve">попередню оплату медичних послуг у розмірі </w:t>
      </w:r>
      <w:r w:rsidRPr="00942A6A">
        <w:rPr>
          <w:rFonts w:ascii="Times New Roman" w:hAnsi="Times New Roman"/>
          <w:sz w:val="28"/>
          <w:szCs w:val="28"/>
          <w:lang w:val="uk-UA"/>
        </w:rPr>
        <w:t xml:space="preserve">100 відсотків </w:t>
      </w:r>
      <w:r w:rsidR="00942A6A">
        <w:rPr>
          <w:rFonts w:ascii="Times New Roman" w:hAnsi="Times New Roman"/>
          <w:sz w:val="28"/>
          <w:szCs w:val="28"/>
          <w:lang w:val="uk-UA"/>
        </w:rPr>
        <w:t xml:space="preserve">за поточний місяць </w:t>
      </w:r>
      <w:r w:rsidRPr="00942A6A">
        <w:rPr>
          <w:rFonts w:ascii="Times New Roman" w:hAnsi="Times New Roman"/>
          <w:sz w:val="28"/>
          <w:szCs w:val="28"/>
          <w:lang w:val="uk-UA"/>
        </w:rPr>
        <w:t>та забезпечити відповідне фінансування коштів починаючи з травня 2019 року.</w:t>
      </w:r>
    </w:p>
    <w:p w:rsidR="00877377" w:rsidRPr="00E34C43" w:rsidRDefault="00877377" w:rsidP="00877377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7377" w:rsidRDefault="00877377" w:rsidP="00877377">
      <w:pPr>
        <w:tabs>
          <w:tab w:val="left" w:pos="7088"/>
        </w:tabs>
        <w:jc w:val="both"/>
        <w:rPr>
          <w:b/>
          <w:szCs w:val="28"/>
          <w:lang w:val="uk-UA"/>
        </w:rPr>
      </w:pPr>
    </w:p>
    <w:p w:rsidR="00625794" w:rsidRDefault="00625794" w:rsidP="00877377">
      <w:pPr>
        <w:tabs>
          <w:tab w:val="left" w:pos="7088"/>
        </w:tabs>
        <w:jc w:val="both"/>
        <w:rPr>
          <w:b/>
          <w:szCs w:val="28"/>
          <w:lang w:val="uk-UA"/>
        </w:rPr>
      </w:pPr>
    </w:p>
    <w:p w:rsidR="00877377" w:rsidRDefault="00877377" w:rsidP="00877377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Прийнято на пленарному засіданні </w:t>
      </w:r>
    </w:p>
    <w:p w:rsidR="00877377" w:rsidRDefault="00877377" w:rsidP="00877377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ХХХ</w:t>
      </w:r>
      <w:r>
        <w:rPr>
          <w:b/>
          <w:szCs w:val="28"/>
          <w:lang w:val="en-US"/>
        </w:rPr>
        <w:t>V</w:t>
      </w:r>
      <w:r w:rsidR="007901EC"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 xml:space="preserve"> сесії Кременчуцької міської ради </w:t>
      </w:r>
    </w:p>
    <w:p w:rsidR="00877377" w:rsidRPr="00C74C90" w:rsidRDefault="00877377" w:rsidP="00877377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</w:t>
      </w:r>
      <w:r>
        <w:rPr>
          <w:b/>
          <w:szCs w:val="28"/>
          <w:lang w:val="en-US"/>
        </w:rPr>
        <w:t>VI</w:t>
      </w:r>
      <w:r>
        <w:rPr>
          <w:b/>
          <w:szCs w:val="28"/>
          <w:lang w:val="uk-UA"/>
        </w:rPr>
        <w:t>І скликання 24 квітня 2019 року</w:t>
      </w:r>
    </w:p>
    <w:p w:rsidR="00877377" w:rsidRDefault="00877377" w:rsidP="008C42D3">
      <w:pPr>
        <w:ind w:left="-142" w:firstLine="851"/>
        <w:contextualSpacing/>
        <w:jc w:val="both"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contextualSpacing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contextualSpacing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contextualSpacing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sectPr w:rsidR="00E068D2" w:rsidSect="00686EF6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CA2"/>
    <w:multiLevelType w:val="hybridMultilevel"/>
    <w:tmpl w:val="1D1E92A8"/>
    <w:lvl w:ilvl="0" w:tplc="78BADD02">
      <w:start w:val="2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36C5786"/>
    <w:multiLevelType w:val="hybridMultilevel"/>
    <w:tmpl w:val="DF766E9E"/>
    <w:lvl w:ilvl="0" w:tplc="AC604CBA">
      <w:start w:val="19"/>
      <w:numFmt w:val="bullet"/>
      <w:lvlText w:val="-"/>
      <w:lvlJc w:val="left"/>
      <w:pPr>
        <w:ind w:left="1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1AA900BA"/>
    <w:multiLevelType w:val="hybridMultilevel"/>
    <w:tmpl w:val="56A21046"/>
    <w:lvl w:ilvl="0" w:tplc="A38EF1D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3">
    <w:nsid w:val="2EA777F7"/>
    <w:multiLevelType w:val="hybridMultilevel"/>
    <w:tmpl w:val="51D61076"/>
    <w:lvl w:ilvl="0" w:tplc="56FC655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5F1134"/>
    <w:multiLevelType w:val="hybridMultilevel"/>
    <w:tmpl w:val="545CCD2C"/>
    <w:lvl w:ilvl="0" w:tplc="30941C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18C03A4"/>
    <w:multiLevelType w:val="hybridMultilevel"/>
    <w:tmpl w:val="1570CF26"/>
    <w:lvl w:ilvl="0" w:tplc="25A230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9D1789"/>
    <w:multiLevelType w:val="multilevel"/>
    <w:tmpl w:val="344A7DDE"/>
    <w:lvl w:ilvl="0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6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9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EB0"/>
    <w:rsid w:val="000055AD"/>
    <w:rsid w:val="00032F3C"/>
    <w:rsid w:val="00033298"/>
    <w:rsid w:val="000342D0"/>
    <w:rsid w:val="00034A7B"/>
    <w:rsid w:val="00034F1F"/>
    <w:rsid w:val="00063021"/>
    <w:rsid w:val="000967B6"/>
    <w:rsid w:val="000B3C81"/>
    <w:rsid w:val="000C7565"/>
    <w:rsid w:val="000F55F3"/>
    <w:rsid w:val="00122085"/>
    <w:rsid w:val="00140C68"/>
    <w:rsid w:val="00152FD0"/>
    <w:rsid w:val="00154E57"/>
    <w:rsid w:val="00184A20"/>
    <w:rsid w:val="001B05BD"/>
    <w:rsid w:val="001F339A"/>
    <w:rsid w:val="00204011"/>
    <w:rsid w:val="00220EAE"/>
    <w:rsid w:val="00230CE5"/>
    <w:rsid w:val="00240EF0"/>
    <w:rsid w:val="00254689"/>
    <w:rsid w:val="00264BBE"/>
    <w:rsid w:val="00265DC3"/>
    <w:rsid w:val="00275861"/>
    <w:rsid w:val="0028747E"/>
    <w:rsid w:val="002C24C6"/>
    <w:rsid w:val="002C38B1"/>
    <w:rsid w:val="002C6348"/>
    <w:rsid w:val="002D6E66"/>
    <w:rsid w:val="002F25F9"/>
    <w:rsid w:val="0030690F"/>
    <w:rsid w:val="00312FB0"/>
    <w:rsid w:val="00321E4B"/>
    <w:rsid w:val="003437C6"/>
    <w:rsid w:val="0037433F"/>
    <w:rsid w:val="00387E7B"/>
    <w:rsid w:val="0039440D"/>
    <w:rsid w:val="003A217C"/>
    <w:rsid w:val="003B5EDD"/>
    <w:rsid w:val="003C7968"/>
    <w:rsid w:val="003F7D3C"/>
    <w:rsid w:val="00400473"/>
    <w:rsid w:val="00401B8F"/>
    <w:rsid w:val="00407C05"/>
    <w:rsid w:val="00410478"/>
    <w:rsid w:val="00410C51"/>
    <w:rsid w:val="004465B5"/>
    <w:rsid w:val="00450A2E"/>
    <w:rsid w:val="00453526"/>
    <w:rsid w:val="00465FB6"/>
    <w:rsid w:val="00467B45"/>
    <w:rsid w:val="00467DC0"/>
    <w:rsid w:val="0049068E"/>
    <w:rsid w:val="004B30E0"/>
    <w:rsid w:val="004F0196"/>
    <w:rsid w:val="00554281"/>
    <w:rsid w:val="00586E9E"/>
    <w:rsid w:val="005C3E87"/>
    <w:rsid w:val="005D07DF"/>
    <w:rsid w:val="005F2CA5"/>
    <w:rsid w:val="006037D2"/>
    <w:rsid w:val="0061000C"/>
    <w:rsid w:val="00616208"/>
    <w:rsid w:val="00623B3F"/>
    <w:rsid w:val="00624683"/>
    <w:rsid w:val="00625794"/>
    <w:rsid w:val="00647D06"/>
    <w:rsid w:val="00663D40"/>
    <w:rsid w:val="00686EF6"/>
    <w:rsid w:val="0069437D"/>
    <w:rsid w:val="0069563C"/>
    <w:rsid w:val="006B67B3"/>
    <w:rsid w:val="006C3026"/>
    <w:rsid w:val="006D0E26"/>
    <w:rsid w:val="006D0EB0"/>
    <w:rsid w:val="006D68F6"/>
    <w:rsid w:val="00704597"/>
    <w:rsid w:val="007103DD"/>
    <w:rsid w:val="007174B8"/>
    <w:rsid w:val="0071751C"/>
    <w:rsid w:val="007441FD"/>
    <w:rsid w:val="0075111B"/>
    <w:rsid w:val="00757205"/>
    <w:rsid w:val="007748F4"/>
    <w:rsid w:val="00784625"/>
    <w:rsid w:val="00787626"/>
    <w:rsid w:val="007901EC"/>
    <w:rsid w:val="00791464"/>
    <w:rsid w:val="00791B25"/>
    <w:rsid w:val="007925EA"/>
    <w:rsid w:val="0079532B"/>
    <w:rsid w:val="00796371"/>
    <w:rsid w:val="007A146F"/>
    <w:rsid w:val="007B0832"/>
    <w:rsid w:val="007B1C45"/>
    <w:rsid w:val="007C5317"/>
    <w:rsid w:val="007C68C6"/>
    <w:rsid w:val="007D0859"/>
    <w:rsid w:val="007E7C68"/>
    <w:rsid w:val="00813114"/>
    <w:rsid w:val="008358D7"/>
    <w:rsid w:val="008664BB"/>
    <w:rsid w:val="00875DF9"/>
    <w:rsid w:val="00877377"/>
    <w:rsid w:val="00887BA5"/>
    <w:rsid w:val="008C4195"/>
    <w:rsid w:val="008C42D3"/>
    <w:rsid w:val="008D0053"/>
    <w:rsid w:val="008F04CD"/>
    <w:rsid w:val="008F784A"/>
    <w:rsid w:val="0091102C"/>
    <w:rsid w:val="00914F92"/>
    <w:rsid w:val="009151A1"/>
    <w:rsid w:val="00922228"/>
    <w:rsid w:val="00942A6A"/>
    <w:rsid w:val="009549C7"/>
    <w:rsid w:val="00972DF2"/>
    <w:rsid w:val="00995137"/>
    <w:rsid w:val="009A797C"/>
    <w:rsid w:val="009B5CB4"/>
    <w:rsid w:val="009D544D"/>
    <w:rsid w:val="009F3DCE"/>
    <w:rsid w:val="00A13336"/>
    <w:rsid w:val="00A1738F"/>
    <w:rsid w:val="00A85C5C"/>
    <w:rsid w:val="00A879C6"/>
    <w:rsid w:val="00A96CB6"/>
    <w:rsid w:val="00AF1470"/>
    <w:rsid w:val="00AF1D00"/>
    <w:rsid w:val="00B336B7"/>
    <w:rsid w:val="00B90396"/>
    <w:rsid w:val="00BF311B"/>
    <w:rsid w:val="00C228BE"/>
    <w:rsid w:val="00C325A7"/>
    <w:rsid w:val="00C40034"/>
    <w:rsid w:val="00C51102"/>
    <w:rsid w:val="00C658F8"/>
    <w:rsid w:val="00C7384C"/>
    <w:rsid w:val="00C926A0"/>
    <w:rsid w:val="00C929E5"/>
    <w:rsid w:val="00CA2549"/>
    <w:rsid w:val="00CB07F5"/>
    <w:rsid w:val="00CB77B6"/>
    <w:rsid w:val="00CC1A38"/>
    <w:rsid w:val="00CC6857"/>
    <w:rsid w:val="00CD16AF"/>
    <w:rsid w:val="00CE7DBF"/>
    <w:rsid w:val="00CF1A56"/>
    <w:rsid w:val="00CF1B4C"/>
    <w:rsid w:val="00D018D8"/>
    <w:rsid w:val="00D2313B"/>
    <w:rsid w:val="00D4030E"/>
    <w:rsid w:val="00D500ED"/>
    <w:rsid w:val="00D52605"/>
    <w:rsid w:val="00D53506"/>
    <w:rsid w:val="00D81ED3"/>
    <w:rsid w:val="00D8412E"/>
    <w:rsid w:val="00D844FC"/>
    <w:rsid w:val="00D84598"/>
    <w:rsid w:val="00D871FB"/>
    <w:rsid w:val="00D92A80"/>
    <w:rsid w:val="00DA5021"/>
    <w:rsid w:val="00DA57A4"/>
    <w:rsid w:val="00DC23BC"/>
    <w:rsid w:val="00DC2FB9"/>
    <w:rsid w:val="00DE2B60"/>
    <w:rsid w:val="00DE5096"/>
    <w:rsid w:val="00E03515"/>
    <w:rsid w:val="00E068D2"/>
    <w:rsid w:val="00E41301"/>
    <w:rsid w:val="00E50657"/>
    <w:rsid w:val="00E517FB"/>
    <w:rsid w:val="00E52B3C"/>
    <w:rsid w:val="00E72DEB"/>
    <w:rsid w:val="00E735E3"/>
    <w:rsid w:val="00E8181E"/>
    <w:rsid w:val="00E86677"/>
    <w:rsid w:val="00ED301A"/>
    <w:rsid w:val="00ED40BE"/>
    <w:rsid w:val="00EE0AE9"/>
    <w:rsid w:val="00EF453B"/>
    <w:rsid w:val="00F670CF"/>
    <w:rsid w:val="00F94C3F"/>
    <w:rsid w:val="00F95F71"/>
    <w:rsid w:val="00FA3665"/>
    <w:rsid w:val="00FC756B"/>
    <w:rsid w:val="00FD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598"/>
    <w:pPr>
      <w:keepNext/>
      <w:outlineLvl w:val="0"/>
    </w:pPr>
    <w:rPr>
      <w:sz w:val="5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8459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598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D8459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D84598"/>
    <w:rPr>
      <w:color w:val="0000FF"/>
      <w:u w:val="single"/>
    </w:rPr>
  </w:style>
  <w:style w:type="character" w:styleId="HTML">
    <w:name w:val="HTML Cite"/>
    <w:uiPriority w:val="99"/>
    <w:unhideWhenUsed/>
    <w:rsid w:val="00D84598"/>
    <w:rPr>
      <w:i w:val="0"/>
      <w:iCs w:val="0"/>
      <w:color w:val="009933"/>
    </w:rPr>
  </w:style>
  <w:style w:type="paragraph" w:styleId="a4">
    <w:name w:val="Balloon Text"/>
    <w:basedOn w:val="a"/>
    <w:link w:val="a5"/>
    <w:uiPriority w:val="99"/>
    <w:semiHidden/>
    <w:unhideWhenUsed/>
    <w:rsid w:val="00D845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67B6"/>
    <w:pPr>
      <w:ind w:left="720"/>
      <w:contextualSpacing/>
    </w:pPr>
  </w:style>
  <w:style w:type="table" w:styleId="a7">
    <w:name w:val="Table Grid"/>
    <w:basedOn w:val="a1"/>
    <w:uiPriority w:val="59"/>
    <w:rsid w:val="009D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151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20">
    <w:name w:val="Заголовок 2 Знак"/>
    <w:basedOn w:val="a0"/>
    <w:link w:val="2"/>
    <w:rsid w:val="00915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2">
    <w:name w:val="Style2"/>
    <w:basedOn w:val="a"/>
    <w:rsid w:val="00F95F71"/>
    <w:pPr>
      <w:widowControl w:val="0"/>
      <w:autoSpaceDE w:val="0"/>
      <w:autoSpaceDN w:val="0"/>
      <w:adjustRightInd w:val="0"/>
      <w:spacing w:line="366" w:lineRule="exact"/>
      <w:ind w:firstLine="562"/>
      <w:jc w:val="both"/>
    </w:pPr>
    <w:rPr>
      <w:sz w:val="24"/>
      <w:szCs w:val="24"/>
      <w:lang w:val="uk-UA" w:eastAsia="uk-UA"/>
    </w:rPr>
  </w:style>
  <w:style w:type="paragraph" w:styleId="a9">
    <w:name w:val="Normal (Web)"/>
    <w:basedOn w:val="a"/>
    <w:rsid w:val="00F95F7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598"/>
    <w:pPr>
      <w:keepNext/>
      <w:outlineLvl w:val="0"/>
    </w:pPr>
    <w:rPr>
      <w:sz w:val="52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D8459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598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D8459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D84598"/>
    <w:rPr>
      <w:color w:val="0000FF"/>
      <w:u w:val="single"/>
    </w:rPr>
  </w:style>
  <w:style w:type="character" w:styleId="HTML">
    <w:name w:val="HTML Cite"/>
    <w:uiPriority w:val="99"/>
    <w:unhideWhenUsed/>
    <w:rsid w:val="00D84598"/>
    <w:rPr>
      <w:i w:val="0"/>
      <w:iCs w:val="0"/>
      <w:color w:val="009933"/>
    </w:rPr>
  </w:style>
  <w:style w:type="paragraph" w:styleId="a4">
    <w:name w:val="Balloon Text"/>
    <w:basedOn w:val="a"/>
    <w:link w:val="a5"/>
    <w:uiPriority w:val="99"/>
    <w:semiHidden/>
    <w:unhideWhenUsed/>
    <w:rsid w:val="00D845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67B6"/>
    <w:pPr>
      <w:ind w:left="720"/>
      <w:contextualSpacing/>
    </w:pPr>
  </w:style>
  <w:style w:type="table" w:styleId="a7">
    <w:name w:val="Table Grid"/>
    <w:basedOn w:val="a1"/>
    <w:uiPriority w:val="59"/>
    <w:rsid w:val="009D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3162-CEF2-4FA4-AA7C-625FB161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2019-04-23T13:58:00Z</cp:lastPrinted>
  <dcterms:created xsi:type="dcterms:W3CDTF">2019-04-22T13:52:00Z</dcterms:created>
  <dcterms:modified xsi:type="dcterms:W3CDTF">2019-04-23T14:00:00Z</dcterms:modified>
</cp:coreProperties>
</file>