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6090AFC5" w:rsidR="00DC61FC" w:rsidRPr="005E6C75" w:rsidRDefault="005E6C75" w:rsidP="005E6C75">
      <w:pPr>
        <w:spacing w:after="0" w:line="240" w:lineRule="auto"/>
        <w:ind w:right="-42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7F2FB6">
        <w:rPr>
          <w:noProof/>
        </w:rPr>
        <w:drawing>
          <wp:inline distT="0" distB="0" distL="0" distR="0" wp14:anchorId="2951B5BB" wp14:editId="5C73C670">
            <wp:extent cx="426720" cy="594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0ECC219A" wp14:editId="030CE115">
            <wp:extent cx="883920" cy="22555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ЄКТ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AB35" w14:textId="77777777" w:rsidR="000D5963" w:rsidRDefault="000D5963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EF8FFB" w14:textId="0610EC7A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3C22DBE4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9D1C32">
        <w:rPr>
          <w:rFonts w:ascii="Times New Roman" w:hAnsi="Times New Roman"/>
          <w:b/>
          <w:sz w:val="28"/>
          <w:szCs w:val="28"/>
          <w:lang w:val="uk-UA"/>
        </w:rPr>
        <w:t>І</w:t>
      </w:r>
      <w:r w:rsidR="0057506B">
        <w:rPr>
          <w:rFonts w:ascii="Times New Roman" w:hAnsi="Times New Roman"/>
          <w:b/>
          <w:sz w:val="28"/>
          <w:szCs w:val="28"/>
          <w:lang w:val="uk-UA"/>
        </w:rPr>
        <w:t>ІІ</w:t>
      </w:r>
      <w:bookmarkStart w:id="0" w:name="_GoBack"/>
      <w:bookmarkEnd w:id="0"/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78F16B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6C75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24A96284" w:rsidR="00DC61FC" w:rsidRPr="00DE775F" w:rsidRDefault="00D61508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682C">
        <w:rPr>
          <w:rFonts w:ascii="Times New Roman" w:hAnsi="Times New Roman"/>
          <w:b/>
          <w:sz w:val="28"/>
          <w:szCs w:val="28"/>
          <w:lang w:val="uk-UA"/>
        </w:rPr>
        <w:t>квіт</w:t>
      </w:r>
      <w:r w:rsidR="005E6C75">
        <w:rPr>
          <w:rFonts w:ascii="Times New Roman" w:hAnsi="Times New Roman"/>
          <w:b/>
          <w:sz w:val="28"/>
          <w:szCs w:val="28"/>
          <w:lang w:val="uk-UA"/>
        </w:rPr>
        <w:t>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5E6C75" w:rsidRDefault="00DC61FC" w:rsidP="00DC61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5E6C75"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64237BD1" w14:textId="05B6F206" w:rsidR="00DC61FC" w:rsidRPr="005E6C75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55E4B17E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</w:p>
    <w:p w14:paraId="3A5ED376" w14:textId="6383E492" w:rsidR="00DC61FC" w:rsidRPr="005E6C75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2E32FB4" w14:textId="13357276" w:rsidR="00DC61FC" w:rsidRPr="005E6C75" w:rsidRDefault="0069682C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776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Pr="00A5040E">
        <w:rPr>
          <w:rFonts w:ascii="Times New Roman" w:hAnsi="Times New Roman"/>
          <w:sz w:val="28"/>
          <w:szCs w:val="28"/>
          <w:lang w:val="uk-UA"/>
        </w:rPr>
        <w:t>соціального захисту,</w:t>
      </w:r>
      <w:r w:rsidR="00D13E6C">
        <w:rPr>
          <w:rFonts w:ascii="Times New Roman" w:hAnsi="Times New Roman"/>
          <w:sz w:val="28"/>
          <w:szCs w:val="28"/>
          <w:lang w:val="uk-UA"/>
        </w:rPr>
        <w:t xml:space="preserve"> заохочення та </w:t>
      </w:r>
      <w:r w:rsidRPr="00A5040E">
        <w:rPr>
          <w:rFonts w:ascii="Times New Roman" w:hAnsi="Times New Roman"/>
          <w:sz w:val="28"/>
          <w:szCs w:val="28"/>
          <w:lang w:val="uk-UA"/>
        </w:rPr>
        <w:t>поліпшення матеріального стану працівників КП «Благоустрій Кременчука»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</w:t>
      </w:r>
      <w:r w:rsidR="00CA0A95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ст.ст. 23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>,</w:t>
      </w:r>
      <w:r w:rsidR="00780F99" w:rsidRPr="005E6C75">
        <w:rPr>
          <w:rFonts w:ascii="Times New Roman" w:hAnsi="Times New Roman"/>
          <w:sz w:val="28"/>
          <w:szCs w:val="28"/>
          <w:lang w:val="uk-UA"/>
        </w:rPr>
        <w:t xml:space="preserve"> 48,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 «Про правовий режим воєнного стану»,</w:t>
      </w:r>
      <w:r w:rsidR="00794277" w:rsidRPr="005E6C75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5F3AC6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14:paraId="40AA046D" w14:textId="77777777" w:rsidR="00DC61FC" w:rsidRPr="00742B54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81492D" w14:textId="223C4165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31A30919" w:rsidR="00253559" w:rsidRDefault="0025355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 (додаток 1) та додаток до Програми «Ресурсне забезпечення заходів Програми діяльності та розвитку КП «Благоустрій Кременчука» на 2025-2027 роки» (додаток 2) викласти в новій редакції.</w:t>
      </w:r>
    </w:p>
    <w:p w14:paraId="3099C09B" w14:textId="536494F4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 Кременчуцького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4539085" w14:textId="1893AE05" w:rsidR="000D5963" w:rsidRDefault="00A5040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0D5963" w:rsidSect="007F2FB6">
          <w:pgSz w:w="11906" w:h="16838" w:code="9"/>
          <w:pgMar w:top="284" w:right="595" w:bottom="1134" w:left="1673" w:header="0" w:footer="0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C587E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</w:t>
      </w:r>
      <w:r w:rsidR="0031547D">
        <w:rPr>
          <w:rFonts w:ascii="Times New Roman" w:hAnsi="Times New Roman"/>
          <w:sz w:val="28"/>
          <w:szCs w:val="28"/>
          <w:lang w:val="uk-UA"/>
        </w:rPr>
        <w:t>,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</w:t>
      </w:r>
      <w:r w:rsidR="0069682C">
        <w:rPr>
          <w:rFonts w:ascii="Times New Roman" w:hAnsi="Times New Roman"/>
          <w:sz w:val="28"/>
          <w:szCs w:val="28"/>
          <w:lang w:val="uk-UA"/>
        </w:rPr>
        <w:t>13</w:t>
      </w:r>
      <w:r w:rsid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2C">
        <w:rPr>
          <w:rFonts w:ascii="Times New Roman" w:hAnsi="Times New Roman"/>
          <w:sz w:val="28"/>
          <w:szCs w:val="28"/>
          <w:lang w:val="uk-UA"/>
        </w:rPr>
        <w:t>березня</w:t>
      </w:r>
      <w:r w:rsidR="005E6C75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року «Про</w:t>
      </w:r>
      <w:r w:rsidR="00D6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2C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9682C"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 w:rsidR="006968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2C"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 w:rsidR="006968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2C"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</w:t>
      </w:r>
      <w:r w:rsidR="006968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2C" w:rsidRPr="00DE775F">
        <w:rPr>
          <w:rFonts w:ascii="Times New Roman" w:hAnsi="Times New Roman"/>
          <w:sz w:val="28"/>
          <w:szCs w:val="28"/>
          <w:lang w:val="uk-UA"/>
        </w:rPr>
        <w:t>району</w:t>
      </w:r>
    </w:p>
    <w:p w14:paraId="4500C3BC" w14:textId="55587A10" w:rsidR="00EC587E" w:rsidRDefault="00780F99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775F">
        <w:rPr>
          <w:rFonts w:ascii="Times New Roman" w:hAnsi="Times New Roman"/>
          <w:sz w:val="28"/>
          <w:szCs w:val="28"/>
          <w:lang w:val="uk-UA"/>
        </w:rPr>
        <w:lastRenderedPageBreak/>
        <w:t xml:space="preserve">Полтавської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2024 року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 затвердження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CB30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>»</w:t>
      </w:r>
      <w:r w:rsidR="00EC587E"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675422F0" w:rsidR="00DE775F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306A2"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>.</w:t>
      </w:r>
      <w:r w:rsidR="00742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Оприлюднити рішення відповідно до вимог законодавства.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4E6E4FA0" w:rsidR="00DC61FC" w:rsidRDefault="005E6C75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>Москалика І.В., 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розвитку та інвестиційної політики (голова комісії Плескун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О.В.), постійну депутатську комісію з питань житлово-комунального господарства та управління комунальною власністю, енергозбереження, транспорту та зв’язку (голова комісії Котляр В.Ю.).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153F10"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8564C" w14:textId="77777777" w:rsidR="00721F8A" w:rsidRDefault="00721F8A" w:rsidP="00F82D3F">
      <w:pPr>
        <w:spacing w:after="0" w:line="240" w:lineRule="auto"/>
      </w:pPr>
      <w:r>
        <w:separator/>
      </w:r>
    </w:p>
  </w:endnote>
  <w:endnote w:type="continuationSeparator" w:id="0">
    <w:p w14:paraId="1707FCA7" w14:textId="77777777" w:rsidR="00721F8A" w:rsidRDefault="00721F8A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77323" w14:textId="77777777" w:rsidR="00721F8A" w:rsidRDefault="00721F8A" w:rsidP="00F82D3F">
      <w:pPr>
        <w:spacing w:after="0" w:line="240" w:lineRule="auto"/>
      </w:pPr>
      <w:r>
        <w:separator/>
      </w:r>
    </w:p>
  </w:footnote>
  <w:footnote w:type="continuationSeparator" w:id="0">
    <w:p w14:paraId="4163D2A2" w14:textId="77777777" w:rsidR="00721F8A" w:rsidRDefault="00721F8A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269FE"/>
    <w:rsid w:val="000306A2"/>
    <w:rsid w:val="0003744E"/>
    <w:rsid w:val="00055129"/>
    <w:rsid w:val="00074057"/>
    <w:rsid w:val="00082CDF"/>
    <w:rsid w:val="000974D6"/>
    <w:rsid w:val="00097D45"/>
    <w:rsid w:val="000C3D13"/>
    <w:rsid w:val="000D5963"/>
    <w:rsid w:val="000E4147"/>
    <w:rsid w:val="000F7B7A"/>
    <w:rsid w:val="001002B6"/>
    <w:rsid w:val="00102FFD"/>
    <w:rsid w:val="00132881"/>
    <w:rsid w:val="00135F75"/>
    <w:rsid w:val="00150CA1"/>
    <w:rsid w:val="00153F10"/>
    <w:rsid w:val="00172C12"/>
    <w:rsid w:val="001766C8"/>
    <w:rsid w:val="00176E9F"/>
    <w:rsid w:val="001E57FB"/>
    <w:rsid w:val="0022346F"/>
    <w:rsid w:val="00225E87"/>
    <w:rsid w:val="00250C17"/>
    <w:rsid w:val="00253559"/>
    <w:rsid w:val="00256D57"/>
    <w:rsid w:val="002749FA"/>
    <w:rsid w:val="00275BD9"/>
    <w:rsid w:val="00280581"/>
    <w:rsid w:val="002A749F"/>
    <w:rsid w:val="002C4AE8"/>
    <w:rsid w:val="002C6D3A"/>
    <w:rsid w:val="002D1EE1"/>
    <w:rsid w:val="002E0BBB"/>
    <w:rsid w:val="002E4D94"/>
    <w:rsid w:val="0031547D"/>
    <w:rsid w:val="00321E3D"/>
    <w:rsid w:val="003432B6"/>
    <w:rsid w:val="00375746"/>
    <w:rsid w:val="003774E4"/>
    <w:rsid w:val="003B149B"/>
    <w:rsid w:val="003B34B1"/>
    <w:rsid w:val="003B6147"/>
    <w:rsid w:val="003B7256"/>
    <w:rsid w:val="003C0F1F"/>
    <w:rsid w:val="003D126F"/>
    <w:rsid w:val="003F2FCB"/>
    <w:rsid w:val="0043135D"/>
    <w:rsid w:val="0044776A"/>
    <w:rsid w:val="004955FA"/>
    <w:rsid w:val="004B6C79"/>
    <w:rsid w:val="004C308B"/>
    <w:rsid w:val="004D7E45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7506B"/>
    <w:rsid w:val="005A623B"/>
    <w:rsid w:val="005E6C75"/>
    <w:rsid w:val="005F3AC6"/>
    <w:rsid w:val="005F5ECA"/>
    <w:rsid w:val="00621E98"/>
    <w:rsid w:val="00627B8B"/>
    <w:rsid w:val="00641BEE"/>
    <w:rsid w:val="006721E8"/>
    <w:rsid w:val="00680DD5"/>
    <w:rsid w:val="00681756"/>
    <w:rsid w:val="00692AA6"/>
    <w:rsid w:val="00694085"/>
    <w:rsid w:val="0069682C"/>
    <w:rsid w:val="006C488B"/>
    <w:rsid w:val="006E396A"/>
    <w:rsid w:val="00715852"/>
    <w:rsid w:val="00721F8A"/>
    <w:rsid w:val="00731515"/>
    <w:rsid w:val="00736676"/>
    <w:rsid w:val="007400F0"/>
    <w:rsid w:val="00742B54"/>
    <w:rsid w:val="007742A6"/>
    <w:rsid w:val="0077475D"/>
    <w:rsid w:val="00780F99"/>
    <w:rsid w:val="00794277"/>
    <w:rsid w:val="0079597E"/>
    <w:rsid w:val="007A0BAC"/>
    <w:rsid w:val="007B04EE"/>
    <w:rsid w:val="007C4AEB"/>
    <w:rsid w:val="007F2539"/>
    <w:rsid w:val="007F2FB6"/>
    <w:rsid w:val="00810019"/>
    <w:rsid w:val="008B22FA"/>
    <w:rsid w:val="008B5BAE"/>
    <w:rsid w:val="008C52AD"/>
    <w:rsid w:val="008C52C5"/>
    <w:rsid w:val="008D7098"/>
    <w:rsid w:val="008D7886"/>
    <w:rsid w:val="008F38DB"/>
    <w:rsid w:val="00915731"/>
    <w:rsid w:val="009171DF"/>
    <w:rsid w:val="00921251"/>
    <w:rsid w:val="00973994"/>
    <w:rsid w:val="009C2D8E"/>
    <w:rsid w:val="009D1C32"/>
    <w:rsid w:val="009F3839"/>
    <w:rsid w:val="00A0707A"/>
    <w:rsid w:val="00A07403"/>
    <w:rsid w:val="00A5040E"/>
    <w:rsid w:val="00A5796C"/>
    <w:rsid w:val="00A8547E"/>
    <w:rsid w:val="00A97ADE"/>
    <w:rsid w:val="00AD06DD"/>
    <w:rsid w:val="00B45B20"/>
    <w:rsid w:val="00B55842"/>
    <w:rsid w:val="00B61C55"/>
    <w:rsid w:val="00BD6853"/>
    <w:rsid w:val="00C01B22"/>
    <w:rsid w:val="00C63D77"/>
    <w:rsid w:val="00CA0A95"/>
    <w:rsid w:val="00CB0F5F"/>
    <w:rsid w:val="00CB30ED"/>
    <w:rsid w:val="00CC440A"/>
    <w:rsid w:val="00CD6D10"/>
    <w:rsid w:val="00CD7B86"/>
    <w:rsid w:val="00CF34ED"/>
    <w:rsid w:val="00CF5F0F"/>
    <w:rsid w:val="00D02D10"/>
    <w:rsid w:val="00D04E96"/>
    <w:rsid w:val="00D07185"/>
    <w:rsid w:val="00D13E6C"/>
    <w:rsid w:val="00D24A71"/>
    <w:rsid w:val="00D27771"/>
    <w:rsid w:val="00D61508"/>
    <w:rsid w:val="00D90210"/>
    <w:rsid w:val="00D97A69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07E1"/>
    <w:rsid w:val="00E23552"/>
    <w:rsid w:val="00E57133"/>
    <w:rsid w:val="00E70739"/>
    <w:rsid w:val="00E847AF"/>
    <w:rsid w:val="00E97644"/>
    <w:rsid w:val="00EB6C54"/>
    <w:rsid w:val="00EB768C"/>
    <w:rsid w:val="00EC587E"/>
    <w:rsid w:val="00EF1E94"/>
    <w:rsid w:val="00F25209"/>
    <w:rsid w:val="00F40686"/>
    <w:rsid w:val="00F56070"/>
    <w:rsid w:val="00F60951"/>
    <w:rsid w:val="00F82D3F"/>
    <w:rsid w:val="00F85168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5</cp:revision>
  <cp:lastPrinted>2026-03-30T09:02:00Z</cp:lastPrinted>
  <dcterms:created xsi:type="dcterms:W3CDTF">2026-03-27T09:22:00Z</dcterms:created>
  <dcterms:modified xsi:type="dcterms:W3CDTF">2026-03-30T09:03:00Z</dcterms:modified>
</cp:coreProperties>
</file>