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020EE965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DB5E2D">
        <w:rPr>
          <w:b/>
          <w:bCs/>
          <w:sz w:val="28"/>
          <w:szCs w:val="28"/>
          <w:lang w:val="uk-UA" w:eastAsia="ru-RU"/>
        </w:rPr>
        <w:t>____ березня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095C4934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85E8E">
              <w:rPr>
                <w:lang w:val="uk-UA"/>
              </w:rPr>
              <w:t>5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6ED47C3B" w:rsidR="00E36676" w:rsidRPr="00B5296D" w:rsidRDefault="00585E8E" w:rsidP="004373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042A48" w:rsidRDefault="00A7773D" w:rsidP="00042A4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52F84CAB" w:rsidR="00A7773D" w:rsidRPr="00B5296D" w:rsidRDefault="00A7773D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0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386A2D7" w:rsidR="00A7773D" w:rsidRPr="00B5296D" w:rsidRDefault="0054499F" w:rsidP="00A777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472 707,00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25054BFC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2AC3F4E" w14:textId="77777777" w:rsidTr="005620C5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84" w14:textId="77777777" w:rsidR="00042A48" w:rsidRPr="00B5296D" w:rsidRDefault="00042A48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AE2" w14:textId="77777777" w:rsidR="00042A48" w:rsidRPr="00B5296D" w:rsidRDefault="00042A48" w:rsidP="00042A48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5A1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8FA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E1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B64576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7CA0A888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>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7ADE3599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7E3D2376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4 720 400,00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64576" w:rsidRPr="00B5296D" w14:paraId="1B0CFAB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58A" w14:textId="1D3C46A7" w:rsidR="00B64576" w:rsidRDefault="00B6457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B8C" w14:textId="19FE7804" w:rsidR="0054499F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Внески до статутного капіталу</w:t>
            </w:r>
            <w:r w:rsidR="009D3F05">
              <w:rPr>
                <w:lang w:val="uk-UA"/>
              </w:rPr>
              <w:t xml:space="preserve"> </w:t>
            </w:r>
            <w:bookmarkStart w:id="1" w:name="_GoBack"/>
            <w:bookmarkEnd w:id="1"/>
          </w:p>
          <w:p w14:paraId="11B50825" w14:textId="458B299E" w:rsidR="00B64576" w:rsidRPr="00DD3DE6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КП «Благоустрій Кременчука» для погашення основної суми кредиту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467" w14:textId="02720E17" w:rsidR="00B64576" w:rsidRPr="00B5296D" w:rsidRDefault="0054499F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FC4" w14:textId="23DF4ED5" w:rsidR="00B64576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6 718 200,00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EB6" w14:textId="21A40551" w:rsidR="00B64576" w:rsidRPr="00B5296D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5 181 900,00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5937EAF7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</w:t>
            </w:r>
            <w:r w:rsidR="00DD3DE6">
              <w:rPr>
                <w:b/>
                <w:lang w:val="uk-UA"/>
              </w:rPr>
              <w:t>11</w:t>
            </w:r>
            <w:r w:rsidR="00FA05DA">
              <w:rPr>
                <w:b/>
                <w:lang w:val="uk-UA"/>
              </w:rPr>
              <w:t> </w:t>
            </w:r>
            <w:r w:rsidR="0054499F">
              <w:rPr>
                <w:b/>
                <w:lang w:val="uk-UA"/>
              </w:rPr>
              <w:t>661</w:t>
            </w:r>
            <w:r w:rsidR="00FA05DA">
              <w:rPr>
                <w:b/>
                <w:lang w:val="uk-UA"/>
              </w:rPr>
              <w:t> 919,73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B9DA636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DD3DE6">
              <w:rPr>
                <w:b/>
                <w:lang w:val="uk-UA"/>
              </w:rPr>
              <w:t>8</w:t>
            </w:r>
            <w:r w:rsidR="00FA05DA">
              <w:rPr>
                <w:b/>
                <w:lang w:val="uk-UA"/>
              </w:rPr>
              <w:t> </w:t>
            </w:r>
            <w:r w:rsidR="0054499F">
              <w:rPr>
                <w:b/>
                <w:lang w:val="uk-UA"/>
              </w:rPr>
              <w:t>723</w:t>
            </w:r>
            <w:r w:rsidR="00FA05DA">
              <w:rPr>
                <w:b/>
                <w:lang w:val="uk-UA"/>
              </w:rPr>
              <w:t> 333,80</w:t>
            </w:r>
          </w:p>
        </w:tc>
      </w:tr>
    </w:tbl>
    <w:p w14:paraId="1293FAB1" w14:textId="5E9C818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353364EC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90 070 176,69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14:paraId="4178808D" w14:textId="56EEB020" w:rsidR="00872E7F" w:rsidRDefault="00EA70EF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 2</w:t>
      </w:r>
    </w:p>
    <w:p w14:paraId="1DE7A9FF" w14:textId="77777777" w:rsidR="00EA70EF" w:rsidRPr="00042A48" w:rsidRDefault="00EA70EF" w:rsidP="00EA70EF">
      <w:pPr>
        <w:jc w:val="right"/>
        <w:rPr>
          <w:b/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EA70EF" w:rsidRPr="00B5296D" w14:paraId="0ADF0FB5" w14:textId="77777777" w:rsidTr="003505A7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E19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106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1C9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1D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BE3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54499F" w:rsidRPr="00B5296D" w14:paraId="4A744DF6" w14:textId="77777777" w:rsidTr="00CE53B2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333" w14:textId="77777777" w:rsidR="0054499F" w:rsidRPr="00B5296D" w:rsidRDefault="0054499F" w:rsidP="0054499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FE5" w14:textId="77777777" w:rsidR="0054499F" w:rsidRPr="00B5296D" w:rsidRDefault="0054499F" w:rsidP="0054499F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6AF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40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FDE" w14:textId="77777777" w:rsidR="0054499F" w:rsidRPr="00B5296D" w:rsidRDefault="0054499F" w:rsidP="0054499F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  <w:tr w:rsidR="00042A48" w:rsidRPr="00B5296D" w14:paraId="016A6398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EB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5A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51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270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B4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042A48" w:rsidRPr="00B5296D" w14:paraId="55C8BB2C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A33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845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A0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04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763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7777777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134 394 774,13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77777777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400 517 132,99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042A48">
      <w:pgSz w:w="11906" w:h="16838"/>
      <w:pgMar w:top="1134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42A48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5AD4"/>
    <w:rsid w:val="003F2587"/>
    <w:rsid w:val="00400214"/>
    <w:rsid w:val="00405934"/>
    <w:rsid w:val="00405C85"/>
    <w:rsid w:val="0042679B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4499F"/>
    <w:rsid w:val="00550A30"/>
    <w:rsid w:val="00572F13"/>
    <w:rsid w:val="00576D38"/>
    <w:rsid w:val="005804B4"/>
    <w:rsid w:val="00585E8E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9D3F05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64576"/>
    <w:rsid w:val="00B80B32"/>
    <w:rsid w:val="00B9655E"/>
    <w:rsid w:val="00BC0C12"/>
    <w:rsid w:val="00BC33E3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5E2D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A70EF"/>
    <w:rsid w:val="00EB3408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A3C6-1F19-45F1-BA13-C684CC0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2026-03-06T06:45:00Z</cp:lastPrinted>
  <dcterms:created xsi:type="dcterms:W3CDTF">2026-03-05T07:33:00Z</dcterms:created>
  <dcterms:modified xsi:type="dcterms:W3CDTF">2026-03-06T06:45:00Z</dcterms:modified>
</cp:coreProperties>
</file>