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BF2A8C" w:rsidRDefault="002C5742" w:rsidP="002C5742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7782413D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2C5742">
        <w:rPr>
          <w:b/>
          <w:bCs/>
          <w:lang w:val="uk-UA" w:eastAsia="ru-RU"/>
        </w:rPr>
        <w:t>___</w:t>
      </w:r>
      <w:r w:rsidR="00E1138E">
        <w:rPr>
          <w:b/>
          <w:bCs/>
          <w:lang w:val="uk-UA" w:eastAsia="ru-RU"/>
        </w:rPr>
        <w:t xml:space="preserve"> </w:t>
      </w:r>
      <w:r w:rsidR="002C5742">
        <w:rPr>
          <w:b/>
          <w:bCs/>
          <w:lang w:val="uk-UA" w:eastAsia="ru-RU"/>
        </w:rPr>
        <w:t>жовт</w:t>
      </w:r>
      <w:r w:rsidR="00E1138E">
        <w:rPr>
          <w:b/>
          <w:bCs/>
          <w:lang w:val="uk-UA" w:eastAsia="ru-RU"/>
        </w:rPr>
        <w:t>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758638CA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0C692B">
        <w:rPr>
          <w:b/>
          <w:bCs/>
          <w:lang w:val="uk-UA"/>
        </w:rPr>
        <w:t xml:space="preserve"> 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0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7F1367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E1138E" w:rsidRDefault="007F1367" w:rsidP="007F1367">
            <w:pPr>
              <w:rPr>
                <w:lang w:val="uk-UA"/>
              </w:rPr>
            </w:pPr>
            <w:r w:rsidRPr="007F1367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010241">
              <w:rPr>
                <w:lang w:val="uk-UA"/>
              </w:rPr>
              <w:t>5</w:t>
            </w:r>
            <w:r w:rsidRPr="00437349">
              <w:rPr>
                <w:lang w:val="uk-UA"/>
              </w:rPr>
              <w:t>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4B2916CD" w14:textId="081EBFEC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 w:rsidR="000C692B"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F1367" w:rsidRPr="00437349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Default="007F1367" w:rsidP="007F1367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Default="007F1367" w:rsidP="007F13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D20FA0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D20FA0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Default="007F1367" w:rsidP="007F136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205980" w:rsidRDefault="007F1367" w:rsidP="007F1367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D52D45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010241" w:rsidRDefault="007F1367" w:rsidP="007F1367">
            <w:pPr>
              <w:rPr>
                <w:lang w:val="uk-UA"/>
              </w:rPr>
            </w:pPr>
            <w:r>
              <w:rPr>
                <w:lang w:val="uk-UA"/>
              </w:rPr>
              <w:t>Виплата м</w:t>
            </w:r>
            <w:r w:rsidRPr="00010241">
              <w:rPr>
                <w:lang w:val="uk-UA"/>
              </w:rPr>
              <w:t>уніципаль</w:t>
            </w:r>
            <w:r>
              <w:rPr>
                <w:lang w:val="uk-UA"/>
              </w:rPr>
              <w:t>ної</w:t>
            </w:r>
            <w:r w:rsidRPr="00010241">
              <w:rPr>
                <w:lang w:val="uk-UA"/>
              </w:rPr>
              <w:t xml:space="preserve"> доплат</w:t>
            </w:r>
            <w:r>
              <w:rPr>
                <w:lang w:val="uk-UA"/>
              </w:rPr>
              <w:t>и з нарахуваннями</w:t>
            </w:r>
            <w:r w:rsidRPr="00010241">
              <w:rPr>
                <w:lang w:val="uk-UA"/>
              </w:rPr>
              <w:t xml:space="preserve">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Default="000C692B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B507946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Default="007F1367" w:rsidP="007F136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010241" w:rsidRDefault="007F1367" w:rsidP="007F1367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меморіальних стел, пам</w:t>
            </w:r>
            <w:r>
              <w:rPr>
                <w:lang w:val="uk-UA"/>
              </w:rPr>
              <w:t>’</w:t>
            </w:r>
            <w:r w:rsidRPr="00010241">
              <w:rPr>
                <w:lang w:val="uk-UA"/>
              </w:rPr>
              <w:t>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Default="007F1367" w:rsidP="007F1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D20FA0" w:rsidRDefault="007F1367" w:rsidP="007F136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7F1367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7F1367" w:rsidRPr="00D20FA0" w:rsidRDefault="007F1367" w:rsidP="007F1367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7F1367" w:rsidRPr="00D20FA0" w:rsidRDefault="007F1367" w:rsidP="007F1367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173 9</w:t>
            </w:r>
            <w:r w:rsidR="002C5742">
              <w:rPr>
                <w:b/>
                <w:lang w:val="uk-UA"/>
              </w:rPr>
              <w:t>62</w:t>
            </w:r>
            <w:r>
              <w:rPr>
                <w:b/>
                <w:lang w:val="uk-UA"/>
              </w:rPr>
              <w:t xml:space="preserve"> </w:t>
            </w:r>
            <w:r w:rsidR="000C692B">
              <w:rPr>
                <w:b/>
                <w:lang w:val="uk-UA"/>
              </w:rPr>
              <w:t>623</w:t>
            </w:r>
            <w:r>
              <w:rPr>
                <w:b/>
                <w:lang w:val="uk-UA"/>
              </w:rPr>
              <w:t>,</w:t>
            </w:r>
            <w:r w:rsidR="000C692B">
              <w:rPr>
                <w:b/>
                <w:lang w:val="uk-UA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7F1367" w:rsidRPr="00D20FA0" w:rsidRDefault="007F1367" w:rsidP="007F1367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7F1367" w:rsidRPr="00D20FA0" w:rsidRDefault="007F1367" w:rsidP="007F1367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7F1367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7F1367" w:rsidRPr="00CA29CC" w:rsidRDefault="007F1367" w:rsidP="007F1367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55AF8A24" w:rsidR="007F1367" w:rsidRPr="00CA29CC" w:rsidRDefault="007F1367" w:rsidP="007F1367">
            <w:pPr>
              <w:ind w:left="-10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578 3</w:t>
            </w:r>
            <w:r w:rsidR="002C5742">
              <w:rPr>
                <w:b/>
                <w:lang w:val="uk-UA"/>
              </w:rPr>
              <w:t>96</w:t>
            </w:r>
            <w:r>
              <w:rPr>
                <w:b/>
                <w:lang w:val="uk-UA"/>
              </w:rPr>
              <w:t xml:space="preserve"> </w:t>
            </w:r>
            <w:r w:rsidR="000C692B">
              <w:rPr>
                <w:b/>
                <w:lang w:val="uk-UA"/>
              </w:rPr>
              <w:t>274</w:t>
            </w:r>
            <w:r>
              <w:rPr>
                <w:b/>
                <w:lang w:val="uk-UA"/>
              </w:rPr>
              <w:t>,</w:t>
            </w:r>
            <w:r w:rsidR="000C692B">
              <w:rPr>
                <w:b/>
                <w:lang w:val="uk-UA"/>
              </w:rPr>
              <w:t>07</w:t>
            </w:r>
            <w:bookmarkStart w:id="1" w:name="_GoBack"/>
            <w:bookmarkEnd w:id="1"/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5D2EA7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5F124AD0" w14:textId="77777777" w:rsidR="00E1138E" w:rsidRPr="005D2EA7" w:rsidRDefault="00E1138E" w:rsidP="00E1138E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D93BA4">
      <w:pgSz w:w="11906" w:h="16838"/>
      <w:pgMar w:top="567" w:right="595" w:bottom="1134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86AD8"/>
    <w:rsid w:val="002A0666"/>
    <w:rsid w:val="002B0448"/>
    <w:rsid w:val="002B69B0"/>
    <w:rsid w:val="002C5742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2178-1DDC-4ED8-BCD2-C36A2731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2025-10-22T08:44:00Z</cp:lastPrinted>
  <dcterms:created xsi:type="dcterms:W3CDTF">2025-10-22T07:48:00Z</dcterms:created>
  <dcterms:modified xsi:type="dcterms:W3CDTF">2025-10-28T06:55:00Z</dcterms:modified>
</cp:coreProperties>
</file>