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52C8" w14:textId="7A52D686" w:rsidR="005B78B9" w:rsidRDefault="005B78B9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8B9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5E3B9AD1" w14:textId="77777777" w:rsidR="00524DD0" w:rsidRPr="00032C3E" w:rsidRDefault="00524DD0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1F96019" w14:textId="1E049A57" w:rsidR="00D01787" w:rsidRDefault="00D01787" w:rsidP="00161F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F00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CD4D76" w:rsidRPr="00161F00">
        <w:rPr>
          <w:rFonts w:ascii="Times New Roman" w:hAnsi="Times New Roman" w:cs="Times New Roman"/>
          <w:b/>
          <w:bCs/>
          <w:sz w:val="28"/>
          <w:szCs w:val="28"/>
        </w:rPr>
        <w:t xml:space="preserve">проєкту </w:t>
      </w:r>
      <w:r w:rsidR="00214153" w:rsidRPr="00161F00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Pr="00161F00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 Кременчуцького району</w:t>
      </w:r>
      <w:r w:rsidR="00CD4D76" w:rsidRPr="00161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F00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області </w:t>
      </w:r>
      <w:r w:rsidR="00EC7B21" w:rsidRPr="00161F0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61F00" w:rsidRPr="00161F00">
        <w:rPr>
          <w:rFonts w:ascii="Times New Roman" w:hAnsi="Times New Roman" w:cs="Times New Roman"/>
          <w:b/>
          <w:sz w:val="28"/>
          <w:szCs w:val="28"/>
        </w:rPr>
        <w:t>Про надання місцевої гарантії у 2025 році</w:t>
      </w:r>
      <w:r w:rsidR="00161F00">
        <w:rPr>
          <w:rFonts w:ascii="Times New Roman" w:hAnsi="Times New Roman" w:cs="Times New Roman"/>
          <w:b/>
          <w:sz w:val="28"/>
          <w:szCs w:val="28"/>
        </w:rPr>
        <w:t>»</w:t>
      </w:r>
    </w:p>
    <w:p w14:paraId="3503C29D" w14:textId="77777777" w:rsidR="00EC7B21" w:rsidRPr="00032C3E" w:rsidRDefault="00EC7B21" w:rsidP="00EC7B2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940F64" w14:textId="53087364" w:rsidR="00315E62" w:rsidRPr="00315E62" w:rsidRDefault="00315E62" w:rsidP="00315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E62">
        <w:rPr>
          <w:rFonts w:ascii="Times New Roman" w:hAnsi="Times New Roman" w:cs="Times New Roman"/>
          <w:sz w:val="28"/>
          <w:szCs w:val="28"/>
        </w:rPr>
        <w:t>21 грудня 2016 року між комунальним підприємством «Кременчуцьке тролейбусне управління ім</w:t>
      </w:r>
      <w:r w:rsidR="00D52C7E">
        <w:rPr>
          <w:rFonts w:ascii="Times New Roman" w:hAnsi="Times New Roman" w:cs="Times New Roman"/>
          <w:sz w:val="28"/>
          <w:szCs w:val="28"/>
        </w:rPr>
        <w:t>ені</w:t>
      </w:r>
      <w:r w:rsidRPr="00315E62">
        <w:rPr>
          <w:rFonts w:ascii="Times New Roman" w:hAnsi="Times New Roman" w:cs="Times New Roman"/>
          <w:sz w:val="28"/>
          <w:szCs w:val="28"/>
        </w:rPr>
        <w:t xml:space="preserve"> Л.Я.</w:t>
      </w:r>
      <w:r w:rsidR="000F7D17" w:rsidRPr="000F7D1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15E62">
        <w:rPr>
          <w:rFonts w:ascii="Times New Roman" w:hAnsi="Times New Roman" w:cs="Times New Roman"/>
          <w:sz w:val="28"/>
          <w:szCs w:val="28"/>
        </w:rPr>
        <w:t xml:space="preserve">Левітана» Кременчуцької міської ради Кременчуцького району Полтавської області та Європейським банком реконструкції та розвитку (далі - ЄБРР) укладено кредитний договір </w:t>
      </w:r>
      <w:r w:rsidR="00EC7B21">
        <w:rPr>
          <w:rFonts w:ascii="Times New Roman" w:hAnsi="Times New Roman" w:cs="Times New Roman"/>
          <w:sz w:val="28"/>
          <w:szCs w:val="28"/>
        </w:rPr>
        <w:t>№</w:t>
      </w:r>
      <w:r w:rsidR="00E10AE7">
        <w:rPr>
          <w:rFonts w:ascii="Times New Roman" w:hAnsi="Times New Roman" w:cs="Times New Roman"/>
          <w:sz w:val="28"/>
          <w:szCs w:val="28"/>
        </w:rPr>
        <w:t> </w:t>
      </w:r>
      <w:r w:rsidR="00EC7B21">
        <w:rPr>
          <w:rFonts w:ascii="Times New Roman" w:hAnsi="Times New Roman" w:cs="Times New Roman"/>
          <w:sz w:val="28"/>
          <w:szCs w:val="28"/>
        </w:rPr>
        <w:t xml:space="preserve">48235 </w:t>
      </w:r>
      <w:r w:rsidRPr="00315E62">
        <w:rPr>
          <w:rFonts w:ascii="Times New Roman" w:hAnsi="Times New Roman" w:cs="Times New Roman"/>
          <w:sz w:val="28"/>
          <w:szCs w:val="28"/>
        </w:rPr>
        <w:t>(далі – кредитний договір).</w:t>
      </w:r>
    </w:p>
    <w:p w14:paraId="0D1F395C" w14:textId="0A5A2A54" w:rsidR="00315E62" w:rsidRDefault="00315E62" w:rsidP="00315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E62">
        <w:rPr>
          <w:rFonts w:ascii="Times New Roman" w:hAnsi="Times New Roman" w:cs="Times New Roman"/>
          <w:sz w:val="28"/>
          <w:szCs w:val="28"/>
        </w:rPr>
        <w:t>З метою погашення заборгованості за кредитним договором та забезпечення економії коштів, комунальн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5E62">
        <w:rPr>
          <w:rFonts w:ascii="Times New Roman" w:hAnsi="Times New Roman" w:cs="Times New Roman"/>
          <w:sz w:val="28"/>
          <w:szCs w:val="28"/>
        </w:rPr>
        <w:t xml:space="preserve"> підприємство «Кременчуцьке тролейбусне управління ім</w:t>
      </w:r>
      <w:r w:rsidR="00D52C7E">
        <w:rPr>
          <w:rFonts w:ascii="Times New Roman" w:hAnsi="Times New Roman" w:cs="Times New Roman"/>
          <w:sz w:val="28"/>
          <w:szCs w:val="28"/>
        </w:rPr>
        <w:t>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E62">
        <w:rPr>
          <w:rFonts w:ascii="Times New Roman" w:hAnsi="Times New Roman" w:cs="Times New Roman"/>
          <w:sz w:val="28"/>
          <w:szCs w:val="28"/>
        </w:rPr>
        <w:t>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E62">
        <w:rPr>
          <w:rFonts w:ascii="Times New Roman" w:hAnsi="Times New Roman" w:cs="Times New Roman"/>
          <w:sz w:val="28"/>
          <w:szCs w:val="28"/>
        </w:rPr>
        <w:t>Левітана»</w:t>
      </w:r>
      <w:r w:rsidR="00130009">
        <w:rPr>
          <w:rFonts w:ascii="Times New Roman" w:hAnsi="Times New Roman" w:cs="Times New Roman"/>
          <w:sz w:val="28"/>
          <w:szCs w:val="28"/>
        </w:rPr>
        <w:t xml:space="preserve"> </w:t>
      </w:r>
      <w:r w:rsidR="00130009" w:rsidRPr="00315E62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Pr="00315E62">
        <w:rPr>
          <w:rFonts w:ascii="Times New Roman" w:hAnsi="Times New Roman" w:cs="Times New Roman"/>
          <w:sz w:val="28"/>
          <w:szCs w:val="28"/>
        </w:rPr>
        <w:t xml:space="preserve"> звер</w:t>
      </w:r>
      <w:r w:rsidR="00E65797">
        <w:rPr>
          <w:rFonts w:ascii="Times New Roman" w:hAnsi="Times New Roman" w:cs="Times New Roman"/>
          <w:sz w:val="28"/>
          <w:szCs w:val="28"/>
        </w:rPr>
        <w:t>тало</w:t>
      </w:r>
      <w:r w:rsidRPr="00315E62">
        <w:rPr>
          <w:rFonts w:ascii="Times New Roman" w:hAnsi="Times New Roman" w:cs="Times New Roman"/>
          <w:sz w:val="28"/>
          <w:szCs w:val="28"/>
        </w:rPr>
        <w:t>сь до низки банківських установ (АТ «О</w:t>
      </w:r>
      <w:r w:rsidR="000F7D17">
        <w:rPr>
          <w:rFonts w:ascii="Times New Roman" w:hAnsi="Times New Roman" w:cs="Times New Roman"/>
          <w:sz w:val="28"/>
          <w:szCs w:val="28"/>
        </w:rPr>
        <w:t>щадбанк</w:t>
      </w:r>
      <w:r w:rsidRPr="00315E62">
        <w:rPr>
          <w:rFonts w:ascii="Times New Roman" w:hAnsi="Times New Roman" w:cs="Times New Roman"/>
          <w:sz w:val="28"/>
          <w:szCs w:val="28"/>
        </w:rPr>
        <w:t>», АБ «У</w:t>
      </w:r>
      <w:r w:rsidR="000F7D17">
        <w:rPr>
          <w:rFonts w:ascii="Times New Roman" w:hAnsi="Times New Roman" w:cs="Times New Roman"/>
          <w:sz w:val="28"/>
          <w:szCs w:val="28"/>
        </w:rPr>
        <w:t>кргазбанк</w:t>
      </w:r>
      <w:r w:rsidRPr="00315E62">
        <w:rPr>
          <w:rFonts w:ascii="Times New Roman" w:hAnsi="Times New Roman" w:cs="Times New Roman"/>
          <w:sz w:val="28"/>
          <w:szCs w:val="28"/>
        </w:rPr>
        <w:t>», АТ КБ «П</w:t>
      </w:r>
      <w:r w:rsidR="000F7D17">
        <w:rPr>
          <w:rFonts w:ascii="Times New Roman" w:hAnsi="Times New Roman" w:cs="Times New Roman"/>
          <w:sz w:val="28"/>
          <w:szCs w:val="28"/>
        </w:rPr>
        <w:t>риватбанк</w:t>
      </w:r>
      <w:r w:rsidRPr="00315E62">
        <w:rPr>
          <w:rFonts w:ascii="Times New Roman" w:hAnsi="Times New Roman" w:cs="Times New Roman"/>
          <w:sz w:val="28"/>
          <w:szCs w:val="28"/>
        </w:rPr>
        <w:t>», АТ «У</w:t>
      </w:r>
      <w:r w:rsidR="000F7D17">
        <w:rPr>
          <w:rFonts w:ascii="Times New Roman" w:hAnsi="Times New Roman" w:cs="Times New Roman"/>
          <w:sz w:val="28"/>
          <w:szCs w:val="28"/>
        </w:rPr>
        <w:t>крексімбанк</w:t>
      </w:r>
      <w:r w:rsidRPr="00315E62">
        <w:rPr>
          <w:rFonts w:ascii="Times New Roman" w:hAnsi="Times New Roman" w:cs="Times New Roman"/>
          <w:sz w:val="28"/>
          <w:szCs w:val="28"/>
        </w:rPr>
        <w:t xml:space="preserve">») з проханням надати комерційну пропозицію з визначеними істотними умовам отримання кредиту на рефінансування заборгованості за кредитом ЄБРР, яка на момент звернення до банківських установ становила </w:t>
      </w:r>
      <w:r w:rsidR="00D52C7E" w:rsidRPr="00D52C7E">
        <w:rPr>
          <w:rFonts w:ascii="Times New Roman" w:hAnsi="Times New Roman" w:cs="Times New Roman"/>
          <w:sz w:val="28"/>
          <w:szCs w:val="28"/>
        </w:rPr>
        <w:t>3 725 188,</w:t>
      </w:r>
      <w:r w:rsidR="003C37D6">
        <w:rPr>
          <w:rFonts w:ascii="Times New Roman" w:hAnsi="Times New Roman" w:cs="Times New Roman"/>
          <w:sz w:val="28"/>
          <w:szCs w:val="28"/>
        </w:rPr>
        <w:t>18</w:t>
      </w:r>
      <w:r w:rsidRPr="00D52C7E">
        <w:rPr>
          <w:rFonts w:ascii="Times New Roman" w:hAnsi="Times New Roman" w:cs="Times New Roman"/>
          <w:sz w:val="28"/>
          <w:szCs w:val="28"/>
        </w:rPr>
        <w:t xml:space="preserve"> </w:t>
      </w:r>
      <w:r w:rsidRPr="00315E62">
        <w:rPr>
          <w:rFonts w:ascii="Times New Roman" w:hAnsi="Times New Roman" w:cs="Times New Roman"/>
          <w:sz w:val="28"/>
          <w:szCs w:val="28"/>
        </w:rPr>
        <w:t xml:space="preserve">євро зі строком повернення – </w:t>
      </w:r>
      <w:r w:rsidR="000F7D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2F8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15</w:t>
      </w:r>
      <w:r w:rsidR="000F7D17"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315E62">
        <w:rPr>
          <w:rFonts w:ascii="Times New Roman" w:hAnsi="Times New Roman" w:cs="Times New Roman"/>
          <w:sz w:val="28"/>
          <w:szCs w:val="28"/>
        </w:rPr>
        <w:t xml:space="preserve">2028 </w:t>
      </w:r>
      <w:r>
        <w:rPr>
          <w:rFonts w:ascii="Times New Roman" w:hAnsi="Times New Roman" w:cs="Times New Roman"/>
          <w:sz w:val="28"/>
          <w:szCs w:val="28"/>
        </w:rPr>
        <w:t>року.</w:t>
      </w:r>
    </w:p>
    <w:p w14:paraId="36391EDA" w14:textId="3BD68530" w:rsidR="00315E62" w:rsidRPr="00315E62" w:rsidRDefault="00315E62" w:rsidP="00315E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E62">
        <w:rPr>
          <w:rFonts w:ascii="Times New Roman" w:hAnsi="Times New Roman" w:cs="Times New Roman"/>
          <w:iCs/>
          <w:sz w:val="28"/>
          <w:szCs w:val="28"/>
        </w:rPr>
        <w:t>За результатами розгляду було встановлено, що найбільш вигідною та економічно обґрунтованою є пропозиція від АТ</w:t>
      </w:r>
      <w:r w:rsidR="00E15E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15E21" w:rsidRPr="00ED1209">
        <w:rPr>
          <w:rFonts w:ascii="Times New Roman" w:eastAsia="Calibri" w:hAnsi="Times New Roman" w:cs="Times New Roman"/>
          <w:sz w:val="28"/>
          <w:szCs w:val="28"/>
        </w:rPr>
        <w:t>«Державний експортно-імпортний банк України»</w:t>
      </w:r>
      <w:r w:rsidR="00E65797">
        <w:rPr>
          <w:rFonts w:ascii="Times New Roman" w:eastAsia="Calibri" w:hAnsi="Times New Roman" w:cs="Times New Roman"/>
          <w:sz w:val="28"/>
          <w:szCs w:val="28"/>
        </w:rPr>
        <w:t xml:space="preserve"> (далі - </w:t>
      </w:r>
      <w:r w:rsidR="00E65797" w:rsidRPr="00ED1209">
        <w:rPr>
          <w:rFonts w:ascii="Times New Roman" w:eastAsia="Calibri" w:hAnsi="Times New Roman" w:cs="Times New Roman"/>
          <w:sz w:val="28"/>
          <w:szCs w:val="28"/>
        </w:rPr>
        <w:t>АТ «Укрексімбанк»</w:t>
      </w:r>
      <w:r w:rsidR="00E65797">
        <w:rPr>
          <w:rFonts w:ascii="Times New Roman" w:eastAsia="Calibri" w:hAnsi="Times New Roman" w:cs="Times New Roman"/>
          <w:sz w:val="28"/>
          <w:szCs w:val="28"/>
        </w:rPr>
        <w:t>)</w:t>
      </w:r>
      <w:r w:rsidR="00E15E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69D139" w14:textId="16D6D226" w:rsidR="00E82C27" w:rsidRDefault="0006602D" w:rsidP="007343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1209">
        <w:rPr>
          <w:rFonts w:ascii="Times New Roman" w:eastAsia="Calibri" w:hAnsi="Times New Roman" w:cs="Times New Roman"/>
          <w:sz w:val="28"/>
          <w:szCs w:val="28"/>
        </w:rPr>
        <w:t>АТ «Укрексімбанк»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5797">
        <w:rPr>
          <w:rFonts w:ascii="Times New Roman" w:hAnsi="Times New Roman" w:cs="Times New Roman"/>
          <w:sz w:val="28"/>
          <w:szCs w:val="28"/>
        </w:rPr>
        <w:t>надано</w:t>
      </w:r>
      <w:r w:rsidR="00721DDF" w:rsidRPr="008142F6">
        <w:rPr>
          <w:rFonts w:ascii="Times New Roman" w:hAnsi="Times New Roman" w:cs="Times New Roman"/>
          <w:sz w:val="28"/>
          <w:szCs w:val="28"/>
        </w:rPr>
        <w:t xml:space="preserve"> пропозицію щодо </w:t>
      </w:r>
      <w:r w:rsidR="005B78B9">
        <w:rPr>
          <w:rFonts w:ascii="Times New Roman" w:hAnsi="Times New Roman" w:cs="Times New Roman"/>
          <w:sz w:val="28"/>
          <w:szCs w:val="28"/>
        </w:rPr>
        <w:t>погашення</w:t>
      </w:r>
      <w:r w:rsidR="00E65797">
        <w:rPr>
          <w:rFonts w:ascii="Times New Roman" w:hAnsi="Times New Roman" w:cs="Times New Roman"/>
          <w:sz w:val="28"/>
          <w:szCs w:val="28"/>
        </w:rPr>
        <w:t xml:space="preserve"> (рефінансування) </w:t>
      </w:r>
      <w:r w:rsidR="005B78B9">
        <w:rPr>
          <w:rFonts w:ascii="Times New Roman" w:hAnsi="Times New Roman" w:cs="Times New Roman"/>
          <w:sz w:val="28"/>
          <w:szCs w:val="28"/>
        </w:rPr>
        <w:t xml:space="preserve"> суми</w:t>
      </w:r>
      <w:r w:rsidR="00721DDF" w:rsidRPr="008142F6">
        <w:rPr>
          <w:rFonts w:ascii="Times New Roman" w:hAnsi="Times New Roman" w:cs="Times New Roman"/>
          <w:sz w:val="28"/>
          <w:szCs w:val="28"/>
        </w:rPr>
        <w:t xml:space="preserve"> </w:t>
      </w:r>
      <w:r w:rsidR="008142F6" w:rsidRPr="008142F6">
        <w:rPr>
          <w:rFonts w:ascii="Times New Roman" w:hAnsi="Times New Roman" w:cs="Times New Roman"/>
          <w:sz w:val="28"/>
          <w:szCs w:val="28"/>
        </w:rPr>
        <w:t>залишку кредит</w:t>
      </w:r>
      <w:r w:rsidR="005B78B9">
        <w:rPr>
          <w:rFonts w:ascii="Times New Roman" w:hAnsi="Times New Roman" w:cs="Times New Roman"/>
          <w:sz w:val="28"/>
          <w:szCs w:val="28"/>
        </w:rPr>
        <w:t>ної заборгованості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ЄБРР</w:t>
      </w:r>
      <w:r w:rsidR="005B78B9">
        <w:rPr>
          <w:rFonts w:ascii="Times New Roman" w:hAnsi="Times New Roman" w:cs="Times New Roman"/>
          <w:sz w:val="28"/>
          <w:szCs w:val="28"/>
        </w:rPr>
        <w:t xml:space="preserve">, </w:t>
      </w:r>
      <w:r w:rsidR="005B78B9" w:rsidRPr="008142F6">
        <w:rPr>
          <w:rFonts w:ascii="Times New Roman" w:hAnsi="Times New Roman" w:cs="Times New Roman"/>
          <w:sz w:val="28"/>
          <w:szCs w:val="28"/>
        </w:rPr>
        <w:t xml:space="preserve">яка </w:t>
      </w:r>
      <w:r w:rsidR="008142F6" w:rsidRPr="008142F6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13000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</w:t>
      </w:r>
      <w:r w:rsidR="00161F00" w:rsidRPr="00032C3E">
        <w:rPr>
          <w:rFonts w:ascii="Times New Roman" w:hAnsi="Times New Roman" w:cs="Times New Roman"/>
          <w:sz w:val="28"/>
          <w:szCs w:val="28"/>
        </w:rPr>
        <w:t>28 серпня 2025</w:t>
      </w:r>
      <w:r w:rsidR="008142F6" w:rsidRPr="00032C3E">
        <w:rPr>
          <w:rFonts w:ascii="Times New Roman" w:hAnsi="Times New Roman" w:cs="Times New Roman"/>
          <w:sz w:val="28"/>
          <w:szCs w:val="28"/>
        </w:rPr>
        <w:t xml:space="preserve"> року с</w:t>
      </w:r>
      <w:r w:rsidR="00927C97" w:rsidRPr="00032C3E">
        <w:rPr>
          <w:rFonts w:ascii="Times New Roman" w:hAnsi="Times New Roman" w:cs="Times New Roman"/>
          <w:sz w:val="28"/>
          <w:szCs w:val="28"/>
        </w:rPr>
        <w:t>кладає</w:t>
      </w:r>
      <w:r w:rsidR="005B78B9" w:rsidRPr="00032C3E">
        <w:rPr>
          <w:rFonts w:ascii="Times New Roman" w:hAnsi="Times New Roman" w:cs="Times New Roman"/>
          <w:sz w:val="28"/>
          <w:szCs w:val="28"/>
        </w:rPr>
        <w:t xml:space="preserve"> </w:t>
      </w:r>
      <w:r w:rsidR="008142F6" w:rsidRPr="00032C3E">
        <w:rPr>
          <w:rFonts w:ascii="Times New Roman" w:hAnsi="Times New Roman" w:cs="Times New Roman"/>
          <w:sz w:val="28"/>
          <w:szCs w:val="28"/>
        </w:rPr>
        <w:t>3 725 188,</w:t>
      </w:r>
      <w:r w:rsidR="003C37D6">
        <w:rPr>
          <w:rFonts w:ascii="Times New Roman" w:hAnsi="Times New Roman" w:cs="Times New Roman"/>
          <w:sz w:val="28"/>
          <w:szCs w:val="28"/>
        </w:rPr>
        <w:t>18</w:t>
      </w:r>
      <w:r w:rsidR="008142F6" w:rsidRPr="00032C3E">
        <w:rPr>
          <w:rFonts w:ascii="Times New Roman" w:hAnsi="Times New Roman" w:cs="Times New Roman"/>
          <w:sz w:val="28"/>
          <w:szCs w:val="28"/>
        </w:rPr>
        <w:t xml:space="preserve"> </w:t>
      </w:r>
      <w:r w:rsidRPr="00032C3E">
        <w:rPr>
          <w:rFonts w:ascii="Times New Roman" w:hAnsi="Times New Roman" w:cs="Times New Roman"/>
          <w:sz w:val="28"/>
          <w:szCs w:val="28"/>
        </w:rPr>
        <w:t>є</w:t>
      </w:r>
      <w:r w:rsidR="008142F6" w:rsidRPr="00032C3E">
        <w:rPr>
          <w:rFonts w:ascii="Times New Roman" w:hAnsi="Times New Roman" w:cs="Times New Roman"/>
          <w:sz w:val="28"/>
          <w:szCs w:val="28"/>
        </w:rPr>
        <w:t>вро</w:t>
      </w:r>
      <w:r w:rsidR="005B78B9" w:rsidRPr="00032C3E">
        <w:rPr>
          <w:rFonts w:ascii="Times New Roman" w:hAnsi="Times New Roman" w:cs="Times New Roman"/>
          <w:sz w:val="28"/>
          <w:szCs w:val="28"/>
        </w:rPr>
        <w:t xml:space="preserve">, під процентну ставку </w:t>
      </w:r>
      <w:r w:rsidR="0021252D" w:rsidRPr="00032C3E">
        <w:rPr>
          <w:rFonts w:ascii="Times New Roman" w:hAnsi="Times New Roman" w:cs="Times New Roman"/>
          <w:sz w:val="28"/>
          <w:szCs w:val="28"/>
        </w:rPr>
        <w:t>5,8</w:t>
      </w:r>
      <w:r w:rsidR="005B78B9" w:rsidRPr="00032C3E">
        <w:rPr>
          <w:rFonts w:ascii="Times New Roman" w:hAnsi="Times New Roman" w:cs="Times New Roman"/>
          <w:sz w:val="28"/>
          <w:szCs w:val="28"/>
        </w:rPr>
        <w:t>%</w:t>
      </w:r>
      <w:r w:rsidRPr="00032C3E">
        <w:rPr>
          <w:rFonts w:ascii="Times New Roman" w:hAnsi="Times New Roman" w:cs="Times New Roman"/>
          <w:sz w:val="28"/>
          <w:szCs w:val="28"/>
        </w:rPr>
        <w:t xml:space="preserve"> річних. </w:t>
      </w:r>
      <w:r w:rsidR="00E02841" w:rsidRPr="00032C3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27C97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розрахунками, 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діючою процентною ставкою</w:t>
      </w:r>
      <w:r w:rsidR="00927C97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7B21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ЄБРР </w:t>
      </w:r>
      <w:r w:rsidR="00927C97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252D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9,3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% річних, за користування кредитом сума нарахованих процентів до кінця строку запозичення склад</w:t>
      </w:r>
      <w:r w:rsidR="006A2F4C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ає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1F0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635</w:t>
      </w:r>
      <w:r w:rsidR="00E10A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61F0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188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C37D6">
        <w:rPr>
          <w:rFonts w:ascii="Times New Roman" w:hAnsi="Times New Roman" w:cs="Times New Roman"/>
          <w:sz w:val="28"/>
          <w:szCs w:val="28"/>
          <w:shd w:val="clear" w:color="auto" w:fill="FFFFFF"/>
        </w:rPr>
        <w:t>81</w:t>
      </w:r>
      <w:r w:rsidRPr="00E10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євро</w:t>
      </w:r>
      <w:r w:rsidR="00C32F66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витрати на комісію за придбання євро на погашення </w:t>
      </w:r>
      <w:r w:rsidR="00C32F66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заборгованості по кредиту та відсоткам в АТ «Укр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сиб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банк» (обслуговуючий банк </w:t>
      </w:r>
      <w:r w:rsidR="00130009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омунального підприємства </w:t>
      </w:r>
      <w:r w:rsidR="00B14B6E" w:rsidRPr="00032C3E">
        <w:rPr>
          <w:rFonts w:ascii="Times New Roman" w:hAnsi="Times New Roman" w:cs="Times New Roman"/>
          <w:sz w:val="28"/>
          <w:szCs w:val="28"/>
        </w:rPr>
        <w:t>«Кременчуцьке тролейбусне управління                                 імені Л.Я. Левітана»</w:t>
      </w:r>
      <w:r w:rsidR="00130009" w:rsidRPr="00032C3E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) – 4 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61F0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79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 євро, 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тоді як відповідно до пропозиції від 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032C3E">
        <w:rPr>
          <w:rFonts w:ascii="Times New Roman" w:eastAsia="Calibri" w:hAnsi="Times New Roman" w:cs="Times New Roman"/>
          <w:sz w:val="28"/>
          <w:szCs w:val="28"/>
        </w:rPr>
        <w:t>АТ «Укрексімбанк»</w:t>
      </w:r>
      <w:r w:rsidR="00246E7E" w:rsidRPr="00032C3E">
        <w:rPr>
          <w:rFonts w:ascii="Times New Roman" w:eastAsia="Calibri" w:hAnsi="Times New Roman" w:cs="Times New Roman"/>
          <w:sz w:val="28"/>
          <w:szCs w:val="28"/>
        </w:rPr>
        <w:t>,</w:t>
      </w:r>
      <w:r w:rsidRPr="00032C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246E7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процентн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ій ставці </w:t>
      </w:r>
      <w:r w:rsidR="00927C97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21252D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5,8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% річних</w:t>
      </w:r>
      <w:r w:rsidR="00246E7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сума нарахованих </w:t>
      </w:r>
      <w:r w:rsidR="00246E7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ів </w:t>
      </w:r>
      <w:r w:rsidRPr="00032C3E">
        <w:rPr>
          <w:rFonts w:ascii="Times New Roman" w:eastAsia="Calibri" w:hAnsi="Times New Roman" w:cs="Times New Roman"/>
          <w:sz w:val="28"/>
          <w:szCs w:val="28"/>
        </w:rPr>
        <w:t>за користування кредитом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складе</w:t>
      </w:r>
      <w:r w:rsidR="003B1944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1F0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395</w:t>
      </w:r>
      <w:r w:rsid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61F0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810</w:t>
      </w:r>
      <w:r w:rsidR="0021252D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,0</w:t>
      </w:r>
      <w:r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євро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витрати на комісію за придбання євро на погашення заборгованості по кредиту та відсоткам –                          4</w:t>
      </w:r>
      <w:r w:rsid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61F0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61F0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14B6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євро. </w:t>
      </w:r>
      <w:r w:rsidR="00246E7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Отже, </w:t>
      </w:r>
      <w:r w:rsidR="00956ED2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за мінусом витрат на комісію ЄБРР</w:t>
      </w:r>
      <w:r w:rsidR="00DD6242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дострокове погашення кредиту</w:t>
      </w:r>
      <w:r w:rsidR="00956ED2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(0,5%) – 18 62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56ED2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94</w:t>
      </w:r>
      <w:r w:rsidR="00956ED2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євро</w:t>
      </w:r>
      <w:r w:rsidR="00A0095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різниці між сумою всіх витрат на погашення кредиту в ЄБРР та сумою всіх витрат на погашення кредиту в АТ «Укрексімбанк», </w:t>
      </w:r>
      <w:r w:rsidR="00524DD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чиста</w:t>
      </w:r>
      <w:r w:rsidR="009E2F5D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сума економії с</w:t>
      </w:r>
      <w:r w:rsidR="00E02841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тановитиме</w:t>
      </w:r>
      <w:r w:rsidR="00A0095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2C3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221</w:t>
      </w:r>
      <w:r w:rsid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32C3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010</w:t>
      </w:r>
      <w:r w:rsidR="009E2F5D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32C3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3C37D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9E2F5D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євро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Станом на </w:t>
      </w:r>
      <w:r w:rsidR="00032C3E" w:rsidRPr="00032C3E">
        <w:rPr>
          <w:rFonts w:ascii="Times New Roman" w:hAnsi="Times New Roman" w:cs="Times New Roman"/>
          <w:sz w:val="28"/>
          <w:szCs w:val="28"/>
        </w:rPr>
        <w:t>28 серпня 2025 року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 купівлі євро для юридичних осіб – 4</w:t>
      </w:r>
      <w:r w:rsidR="00032C3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32C3E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002F80" w:rsidRPr="0003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грн, отже, сума економії складе </w:t>
      </w:r>
      <w:r w:rsidR="00032C3E" w:rsidRPr="00032C3E">
        <w:rPr>
          <w:rFonts w:ascii="Times New Roman" w:hAnsi="Times New Roman" w:cs="Times New Roman"/>
          <w:color w:val="000000" w:themeColor="text1"/>
          <w:sz w:val="28"/>
          <w:szCs w:val="28"/>
        </w:rPr>
        <w:t>10 674 82</w:t>
      </w:r>
      <w:r w:rsidR="003C37D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2C3E" w:rsidRPr="00032C3E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="003C37D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32C3E" w:rsidRPr="00032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F80" w:rsidRPr="00032C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гривень.</w:t>
      </w:r>
    </w:p>
    <w:p w14:paraId="4C5FFEF8" w14:textId="77777777" w:rsidR="00032C3E" w:rsidRPr="00032C3E" w:rsidRDefault="00032C3E" w:rsidP="00305741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5E5FCA6" w14:textId="129DD779" w:rsidR="00305741" w:rsidRPr="00305741" w:rsidRDefault="00305741" w:rsidP="003057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741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 економіки                                                   Микола ЗДОЙМА</w:t>
      </w:r>
    </w:p>
    <w:sectPr w:rsidR="00305741" w:rsidRPr="00305741" w:rsidSect="00032C3E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F"/>
    <w:rsid w:val="000018EF"/>
    <w:rsid w:val="00002F80"/>
    <w:rsid w:val="00032C3E"/>
    <w:rsid w:val="0006602D"/>
    <w:rsid w:val="000B2A64"/>
    <w:rsid w:val="000F7D17"/>
    <w:rsid w:val="0010603F"/>
    <w:rsid w:val="00130009"/>
    <w:rsid w:val="00137F75"/>
    <w:rsid w:val="00161F00"/>
    <w:rsid w:val="00197CF2"/>
    <w:rsid w:val="00206673"/>
    <w:rsid w:val="0021252D"/>
    <w:rsid w:val="00214153"/>
    <w:rsid w:val="00246E7E"/>
    <w:rsid w:val="002B6635"/>
    <w:rsid w:val="002D0FEF"/>
    <w:rsid w:val="002D1E05"/>
    <w:rsid w:val="00305741"/>
    <w:rsid w:val="00315E62"/>
    <w:rsid w:val="00343424"/>
    <w:rsid w:val="00387945"/>
    <w:rsid w:val="003B1944"/>
    <w:rsid w:val="003C37D6"/>
    <w:rsid w:val="003E0F0F"/>
    <w:rsid w:val="00415BB0"/>
    <w:rsid w:val="0044139E"/>
    <w:rsid w:val="00524DD0"/>
    <w:rsid w:val="0054532A"/>
    <w:rsid w:val="00594EFE"/>
    <w:rsid w:val="005B78B9"/>
    <w:rsid w:val="00616F77"/>
    <w:rsid w:val="0066464B"/>
    <w:rsid w:val="006963BE"/>
    <w:rsid w:val="006A2F4C"/>
    <w:rsid w:val="00721DDF"/>
    <w:rsid w:val="007343C5"/>
    <w:rsid w:val="008142F6"/>
    <w:rsid w:val="00894EED"/>
    <w:rsid w:val="00895208"/>
    <w:rsid w:val="008A3AD1"/>
    <w:rsid w:val="008C4593"/>
    <w:rsid w:val="00927C97"/>
    <w:rsid w:val="00956ED2"/>
    <w:rsid w:val="009E2F5D"/>
    <w:rsid w:val="00A0095E"/>
    <w:rsid w:val="00A02449"/>
    <w:rsid w:val="00A23995"/>
    <w:rsid w:val="00B14B6E"/>
    <w:rsid w:val="00B17064"/>
    <w:rsid w:val="00C32F66"/>
    <w:rsid w:val="00CD4D76"/>
    <w:rsid w:val="00CD520C"/>
    <w:rsid w:val="00D01787"/>
    <w:rsid w:val="00D52C7E"/>
    <w:rsid w:val="00DA1439"/>
    <w:rsid w:val="00DD6242"/>
    <w:rsid w:val="00DF768E"/>
    <w:rsid w:val="00E02841"/>
    <w:rsid w:val="00E10AE7"/>
    <w:rsid w:val="00E15E21"/>
    <w:rsid w:val="00E65797"/>
    <w:rsid w:val="00E82C27"/>
    <w:rsid w:val="00EC7B21"/>
    <w:rsid w:val="00F13834"/>
    <w:rsid w:val="00F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C3B"/>
  <w15:chartTrackingRefBased/>
  <w15:docId w15:val="{DDFA71D7-D83B-44E9-BB4C-01E298F4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F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F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F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F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F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F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0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0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Рой Вікторія Тарасівна</dc:creator>
  <cp:keywords/>
  <dc:description/>
  <cp:lastModifiedBy>Вітер Вікторія Михайлівна</cp:lastModifiedBy>
  <cp:revision>5</cp:revision>
  <cp:lastPrinted>2025-08-28T07:50:00Z</cp:lastPrinted>
  <dcterms:created xsi:type="dcterms:W3CDTF">2025-08-28T07:34:00Z</dcterms:created>
  <dcterms:modified xsi:type="dcterms:W3CDTF">2025-08-28T11:51:00Z</dcterms:modified>
</cp:coreProperties>
</file>