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161F" w14:textId="77777777" w:rsidR="0047776D" w:rsidRPr="0047776D" w:rsidRDefault="0047776D" w:rsidP="0047776D">
      <w:pPr>
        <w:ind w:left="-2966" w:firstLine="8778"/>
        <w:rPr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 xml:space="preserve">Додаток </w:t>
      </w:r>
    </w:p>
    <w:p w14:paraId="022A9049" w14:textId="77777777" w:rsidR="0047776D" w:rsidRPr="0047776D" w:rsidRDefault="0047776D" w:rsidP="0047776D">
      <w:pPr>
        <w:ind w:left="-2966" w:firstLine="8778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 xml:space="preserve">до рішення </w:t>
      </w:r>
    </w:p>
    <w:p w14:paraId="35EDFF16" w14:textId="77777777" w:rsidR="0047776D" w:rsidRPr="0047776D" w:rsidRDefault="0047776D" w:rsidP="0047776D">
      <w:pPr>
        <w:ind w:left="-2966" w:firstLine="8778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065FBC2D" w14:textId="77777777" w:rsidR="0047776D" w:rsidRPr="0047776D" w:rsidRDefault="0047776D" w:rsidP="0047776D">
      <w:pPr>
        <w:ind w:left="-2966" w:firstLine="8778"/>
        <w:rPr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Кременчуцького району</w:t>
      </w:r>
    </w:p>
    <w:p w14:paraId="21C2B1E9" w14:textId="77777777" w:rsidR="0047776D" w:rsidRPr="0047776D" w:rsidRDefault="0047776D" w:rsidP="0047776D">
      <w:pPr>
        <w:ind w:left="-2966" w:firstLine="8778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 xml:space="preserve">Полтавської області </w:t>
      </w:r>
    </w:p>
    <w:p w14:paraId="45300DE3" w14:textId="77777777" w:rsidR="0047776D" w:rsidRPr="0047776D" w:rsidRDefault="0047776D" w:rsidP="0047776D">
      <w:pPr>
        <w:ind w:left="-2966" w:firstLine="8778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 xml:space="preserve"> ____ травня 2025 року</w:t>
      </w:r>
    </w:p>
    <w:p w14:paraId="5F9199ED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6FCAF87B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58AB694A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42F31738" w14:textId="77777777" w:rsidR="0047776D" w:rsidRPr="0047776D" w:rsidRDefault="0047776D" w:rsidP="0047776D">
      <w:pPr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Програма</w:t>
      </w:r>
    </w:p>
    <w:p w14:paraId="02CEA94C" w14:textId="77777777" w:rsidR="0047776D" w:rsidRPr="0047776D" w:rsidRDefault="0047776D" w:rsidP="0047776D">
      <w:pPr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забезпечення участі Кременчуцької міської ради Кременчуцького району Полтавської області в Асоціації міст України на 2025 рік</w:t>
      </w:r>
    </w:p>
    <w:p w14:paraId="4D4175F1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63567445" w14:textId="77777777" w:rsidR="0047776D" w:rsidRPr="0047776D" w:rsidRDefault="0047776D" w:rsidP="0047776D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47776D">
        <w:rPr>
          <w:b/>
          <w:bCs/>
          <w:spacing w:val="1"/>
          <w:sz w:val="28"/>
          <w:szCs w:val="28"/>
          <w:lang w:val="uk-UA"/>
        </w:rPr>
        <w:t>Паспорт Програми</w:t>
      </w:r>
    </w:p>
    <w:p w14:paraId="06B7641F" w14:textId="77777777" w:rsidR="0047776D" w:rsidRPr="0047776D" w:rsidRDefault="0047776D" w:rsidP="0047776D">
      <w:pPr>
        <w:shd w:val="clear" w:color="auto" w:fill="FFFFFF"/>
        <w:jc w:val="center"/>
        <w:rPr>
          <w:b/>
          <w:bCs/>
          <w:spacing w:val="1"/>
          <w:sz w:val="16"/>
          <w:szCs w:val="16"/>
          <w:lang w:val="uk-UA"/>
        </w:rPr>
      </w:pPr>
    </w:p>
    <w:tbl>
      <w:tblPr>
        <w:tblW w:w="9639" w:type="dxa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9"/>
        <w:gridCol w:w="3402"/>
        <w:gridCol w:w="5708"/>
      </w:tblGrid>
      <w:tr w:rsidR="0047776D" w:rsidRPr="0054517A" w14:paraId="71B4C002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889FB3" w14:textId="77777777" w:rsidR="0047776D" w:rsidRPr="0047776D" w:rsidRDefault="0047776D" w:rsidP="0047776D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376D6" w14:textId="77777777" w:rsidR="0047776D" w:rsidRPr="0047776D" w:rsidRDefault="0047776D" w:rsidP="00A85328">
            <w:pPr>
              <w:tabs>
                <w:tab w:val="left" w:pos="2490"/>
              </w:tabs>
              <w:jc w:val="center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Назва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D2BD4B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Програма забезпечення участі Кременчуцької міської ради Кременчуцького району Полтавської області в Асоціації міст України на 2025 рік (далі – Програма)</w:t>
            </w:r>
          </w:p>
        </w:tc>
      </w:tr>
      <w:tr w:rsidR="0047776D" w:rsidRPr="0047776D" w14:paraId="33938D2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36FDCB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B33254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9EBBB3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Кременчуцька міська рада Кременчуцького району Полтавської області, Асоціація міст України</w:t>
            </w:r>
          </w:p>
        </w:tc>
      </w:tr>
      <w:tr w:rsidR="0047776D" w:rsidRPr="0047776D" w14:paraId="4727FC9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9BFEAB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85C19D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Нормативно - правові документи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14F33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Закони України «Про місцеве самоврядування в Україні», «Про асоціації органів місцевого самоврядування», Бюджетний кодекс України</w:t>
            </w:r>
          </w:p>
        </w:tc>
      </w:tr>
      <w:tr w:rsidR="0047776D" w:rsidRPr="0047776D" w14:paraId="48F47DDF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131B5C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D90D5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7A113F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7776D" w:rsidRPr="0054517A" w14:paraId="6FDADFC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8DA1A3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7ECAF2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proofErr w:type="spellStart"/>
            <w:r w:rsidRPr="0047776D">
              <w:rPr>
                <w:sz w:val="20"/>
                <w:szCs w:val="20"/>
                <w:lang w:val="uk-UA"/>
              </w:rPr>
              <w:t>Співрозробник</w:t>
            </w:r>
            <w:proofErr w:type="spellEnd"/>
            <w:r w:rsidRPr="0047776D">
              <w:rPr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3C92DC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Управління економіки виконавчого комітету Кременчуцької міської ради Кременчуцького району Полтавської області</w:t>
            </w:r>
          </w:p>
        </w:tc>
      </w:tr>
      <w:tr w:rsidR="0047776D" w:rsidRPr="0054517A" w14:paraId="083A9BD4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C8D287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416613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5C95B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</w:t>
            </w:r>
          </w:p>
        </w:tc>
      </w:tr>
      <w:tr w:rsidR="0047776D" w:rsidRPr="0054517A" w14:paraId="1ACB4B6D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78B98E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73567F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Учасники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A4523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Кременчуцька міська рада Кременчуцького району Полтавської області, виконавчий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області, Асоціація міст України</w:t>
            </w:r>
          </w:p>
        </w:tc>
      </w:tr>
      <w:tr w:rsidR="0047776D" w:rsidRPr="0047776D" w14:paraId="3DF1F09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1943E2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DD9D1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AA00EA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2025 рік</w:t>
            </w:r>
          </w:p>
        </w:tc>
      </w:tr>
      <w:tr w:rsidR="0047776D" w:rsidRPr="0047776D" w14:paraId="26532046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A8AE8D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3CFFD6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2F7974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Бюджет Кременчуцької міської територіальної громади </w:t>
            </w:r>
          </w:p>
        </w:tc>
      </w:tr>
      <w:tr w:rsidR="0047776D" w:rsidRPr="0047776D" w14:paraId="41B8AD54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09DBB2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3E1355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Загальний обсяг фінансових ресурсів, необхідних для реалізації Програми, всього, у тому числі: 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786B49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497,06 тис. грн</w:t>
            </w:r>
          </w:p>
        </w:tc>
      </w:tr>
      <w:tr w:rsidR="0047776D" w:rsidRPr="0047776D" w14:paraId="6D072D5D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DE593D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125E50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коштів бюджету Кременчуцької міської територіальної громади 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B90524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497,06 тис. грн</w:t>
            </w:r>
          </w:p>
        </w:tc>
      </w:tr>
    </w:tbl>
    <w:p w14:paraId="47642938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688E1A7D" w14:textId="77777777" w:rsidR="0047776D" w:rsidRPr="0047776D" w:rsidRDefault="0047776D" w:rsidP="0047776D">
      <w:pPr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Дослідження та аналіз</w:t>
      </w:r>
    </w:p>
    <w:p w14:paraId="2E9B22C0" w14:textId="77777777" w:rsidR="0047776D" w:rsidRPr="0047776D" w:rsidRDefault="0047776D" w:rsidP="0047776D">
      <w:pPr>
        <w:jc w:val="center"/>
        <w:rPr>
          <w:b/>
          <w:bCs/>
          <w:sz w:val="16"/>
          <w:szCs w:val="16"/>
          <w:lang w:val="uk-UA"/>
        </w:rPr>
      </w:pPr>
    </w:p>
    <w:p w14:paraId="1090E476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Асоціація міст України – добровільне недержавне неприбуткове об’єднання, що створене органами місцевого самоврядування з метою тісної взаємодії та співпраці міст, ефективного здійснення органами місцевого самоврядування своїх повноважень, узгодження дій органів місцевого самоврядування щодо захисту прав та інтересів територіальних громад.</w:t>
      </w:r>
    </w:p>
    <w:p w14:paraId="21994C00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Важливістю Програми є налагодження взаємодії та співпраці між Кременчуцькою міською територіальною громадою та Асоціацією міст України </w:t>
      </w:r>
      <w:r w:rsidRPr="0047776D">
        <w:rPr>
          <w:sz w:val="28"/>
          <w:szCs w:val="28"/>
          <w:lang w:val="uk-UA"/>
        </w:rPr>
        <w:lastRenderedPageBreak/>
        <w:t xml:space="preserve">з метою ефективного здійснення місцевого самоврядування, захисту прав та інтересів територіальної громади, поглиблення взаємодії та співпраці територіальних громад. </w:t>
      </w:r>
    </w:p>
    <w:p w14:paraId="11055A45" w14:textId="0817E343" w:rsidR="0047776D" w:rsidRPr="0054517A" w:rsidRDefault="0047776D" w:rsidP="0047776D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D52508">
        <w:rPr>
          <w:sz w:val="28"/>
          <w:szCs w:val="28"/>
          <w:lang w:val="uk-UA"/>
        </w:rPr>
        <w:t xml:space="preserve">Реалізацію Програми планується здійснити за рахунок коштів місцевого </w:t>
      </w:r>
      <w:r w:rsidRPr="0054517A">
        <w:rPr>
          <w:sz w:val="28"/>
          <w:szCs w:val="28"/>
          <w:lang w:val="uk-UA"/>
        </w:rPr>
        <w:t xml:space="preserve">бюджету Кременчуцької міської територіальної громади шляхом сплати членських внесків до Асоціації міст України та </w:t>
      </w:r>
      <w:r w:rsidR="00D52508" w:rsidRPr="0054517A">
        <w:rPr>
          <w:sz w:val="28"/>
          <w:szCs w:val="28"/>
          <w:lang w:val="uk-UA"/>
        </w:rPr>
        <w:t>членських внесків до Асоціації міст України (</w:t>
      </w:r>
      <w:r w:rsidR="0054517A" w:rsidRPr="0054517A">
        <w:rPr>
          <w:sz w:val="28"/>
          <w:szCs w:val="28"/>
          <w:lang w:val="uk-UA"/>
        </w:rPr>
        <w:t>для перерахування коштів до Фонду  Асоціації міст України з допомоги громадам)</w:t>
      </w:r>
      <w:r w:rsidRPr="0054517A">
        <w:rPr>
          <w:sz w:val="28"/>
          <w:szCs w:val="28"/>
          <w:lang w:val="uk-UA"/>
        </w:rPr>
        <w:t xml:space="preserve">. </w:t>
      </w:r>
    </w:p>
    <w:p w14:paraId="1564BA5F" w14:textId="77777777" w:rsidR="0047776D" w:rsidRPr="0047776D" w:rsidRDefault="0047776D" w:rsidP="0047776D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Забезпечення реалізації заходів Програми здійснюватиметься відповідно до Бюджетного кодексу України за рішенням міської ради за рахунок коштів бюджету Кременчуцької міської територіальної громади.</w:t>
      </w:r>
    </w:p>
    <w:p w14:paraId="544E95EB" w14:textId="77777777" w:rsidR="0047776D" w:rsidRPr="0047776D" w:rsidRDefault="0047776D" w:rsidP="0047776D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</w:p>
    <w:p w14:paraId="65DA362E" w14:textId="77777777" w:rsidR="0047776D" w:rsidRPr="0047776D" w:rsidRDefault="0047776D" w:rsidP="0047776D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Аналіз законодавчої бази</w:t>
      </w:r>
    </w:p>
    <w:p w14:paraId="7F5D6C6E" w14:textId="77777777" w:rsidR="0047776D" w:rsidRPr="0047776D" w:rsidRDefault="0047776D" w:rsidP="0047776D">
      <w:pPr>
        <w:tabs>
          <w:tab w:val="left" w:pos="993"/>
        </w:tabs>
        <w:ind w:firstLine="709"/>
        <w:jc w:val="center"/>
        <w:rPr>
          <w:b/>
          <w:bCs/>
          <w:sz w:val="16"/>
          <w:szCs w:val="16"/>
          <w:lang w:val="uk-UA"/>
        </w:rPr>
      </w:pPr>
    </w:p>
    <w:p w14:paraId="3E15C37A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Програма розроблена відповідно до законів України «Про місцеве самоврядування в Україні», «Про асоціації органів місцевого самоврядування», Бюджетного кодексу України, з метою тісної взаємодії та співпраці органів місцевого самоврядування, їх посадових осіб, для обміну досвідом в розв’язанні питань місцевого розвитку, надання членам - учасникам Асоціації інформаційних послуг, консультаційної, методичної та практичної допомоги.</w:t>
      </w:r>
    </w:p>
    <w:p w14:paraId="63F9018D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2BD5D15" w14:textId="77777777" w:rsidR="0047776D" w:rsidRPr="0047776D" w:rsidRDefault="0047776D" w:rsidP="0047776D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47776D">
        <w:rPr>
          <w:b/>
          <w:sz w:val="28"/>
          <w:szCs w:val="28"/>
          <w:lang w:val="uk-UA"/>
        </w:rPr>
        <w:t>Мета і з</w:t>
      </w:r>
      <w:r w:rsidRPr="0047776D">
        <w:rPr>
          <w:b/>
          <w:sz w:val="28"/>
          <w:lang w:val="uk-UA"/>
        </w:rPr>
        <w:t xml:space="preserve">авдання </w:t>
      </w:r>
      <w:r w:rsidRPr="0047776D">
        <w:rPr>
          <w:b/>
          <w:sz w:val="28"/>
          <w:szCs w:val="28"/>
          <w:lang w:val="uk-UA"/>
        </w:rPr>
        <w:t>Програми</w:t>
      </w:r>
    </w:p>
    <w:p w14:paraId="15A8C6D3" w14:textId="77777777" w:rsidR="0047776D" w:rsidRPr="0047776D" w:rsidRDefault="0047776D" w:rsidP="0047776D">
      <w:pPr>
        <w:widowControl w:val="0"/>
        <w:ind w:firstLine="567"/>
        <w:jc w:val="center"/>
        <w:rPr>
          <w:sz w:val="16"/>
          <w:szCs w:val="16"/>
          <w:lang w:val="uk-UA"/>
        </w:rPr>
      </w:pPr>
    </w:p>
    <w:p w14:paraId="06E0381D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Метою членства Кременчуцької міської ради Кременчуцького району Полтавської області в Асоціації міст України є зміцнення інституту місцевого самоврядування, міжнародної співпраці та обміну досвідом, з</w:t>
      </w:r>
      <w:r w:rsidRPr="0047776D">
        <w:rPr>
          <w:sz w:val="28"/>
          <w:lang w:val="uk-UA"/>
        </w:rPr>
        <w:t xml:space="preserve">абезпечення підтримки місцевого самоврядування в період воєнного стану в Україні. </w:t>
      </w:r>
    </w:p>
    <w:p w14:paraId="62D5717F" w14:textId="77777777" w:rsidR="0047776D" w:rsidRPr="0047776D" w:rsidRDefault="0047776D" w:rsidP="0047776D">
      <w:pPr>
        <w:widowControl w:val="0"/>
        <w:ind w:left="720" w:hanging="153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Основними завданнями Програми є :</w:t>
      </w:r>
    </w:p>
    <w:p w14:paraId="3170017C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становлення та розвиток місцевого самоврядування;</w:t>
      </w:r>
    </w:p>
    <w:p w14:paraId="30F5BE8D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запозичення провідного досвіду ефективного впровадження в життя програм розвитку місцевого самоврядування, підвищення добробуту мешканців громади;</w:t>
      </w:r>
    </w:p>
    <w:p w14:paraId="5E9BEC28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сприяння підготовці та підвищенню кваліфікації спеціалістів органів місцевого самоврядування;</w:t>
      </w:r>
    </w:p>
    <w:p w14:paraId="1EBF9892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співпраця з органами місцевого самоврядування зарубіжних країн, їх асоціаціями, міжнародними організаціями з питань розвитку місцевого самоврядування;</w:t>
      </w:r>
    </w:p>
    <w:p w14:paraId="374CCAF1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підтримка ділової активності громади;</w:t>
      </w:r>
    </w:p>
    <w:p w14:paraId="18125858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- допомога громадам - членам Асоціації міст України, які постраждали в наслідок повномасштабного вторгнення, природних чи техногенних катастроф, мають дефіцит фінансового ресурсу через вилучення державою коштів з місцевих бюджетів, потребують допомоги у наданні </w:t>
      </w:r>
      <w:proofErr w:type="spellStart"/>
      <w:r w:rsidRPr="0047776D">
        <w:rPr>
          <w:sz w:val="28"/>
          <w:szCs w:val="28"/>
          <w:lang w:val="uk-UA"/>
        </w:rPr>
        <w:t>життєво</w:t>
      </w:r>
      <w:proofErr w:type="spellEnd"/>
      <w:r w:rsidRPr="0047776D">
        <w:rPr>
          <w:sz w:val="28"/>
          <w:szCs w:val="28"/>
          <w:lang w:val="uk-UA"/>
        </w:rPr>
        <w:t xml:space="preserve"> необхідних послуг, відбудові критичної інфраструктури.</w:t>
      </w:r>
    </w:p>
    <w:p w14:paraId="12D3E4D0" w14:textId="07F27CBA" w:rsidR="0047776D" w:rsidRDefault="0047776D" w:rsidP="0047776D">
      <w:pPr>
        <w:widowControl w:val="0"/>
        <w:ind w:left="720"/>
        <w:jc w:val="center"/>
        <w:rPr>
          <w:sz w:val="28"/>
          <w:lang w:val="uk-UA"/>
        </w:rPr>
      </w:pPr>
    </w:p>
    <w:p w14:paraId="539EB7B7" w14:textId="31E3F8E3" w:rsidR="0047776D" w:rsidRDefault="0047776D" w:rsidP="0047776D">
      <w:pPr>
        <w:widowControl w:val="0"/>
        <w:ind w:left="720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Фінансове забезпечення Програми</w:t>
      </w:r>
    </w:p>
    <w:p w14:paraId="11CFE73F" w14:textId="77777777" w:rsidR="0054517A" w:rsidRPr="0047776D" w:rsidRDefault="0054517A" w:rsidP="0047776D">
      <w:pPr>
        <w:widowControl w:val="0"/>
        <w:ind w:left="720"/>
        <w:jc w:val="center"/>
        <w:rPr>
          <w:sz w:val="16"/>
          <w:szCs w:val="16"/>
          <w:lang w:val="uk-UA"/>
        </w:rPr>
      </w:pPr>
    </w:p>
    <w:p w14:paraId="0AFABE2D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Фінансування заходів Програми співпраці Кременчуцької міської ради </w:t>
      </w:r>
      <w:r w:rsidRPr="0047776D">
        <w:rPr>
          <w:sz w:val="28"/>
          <w:szCs w:val="28"/>
          <w:lang w:val="uk-UA"/>
        </w:rPr>
        <w:lastRenderedPageBreak/>
        <w:t xml:space="preserve">Кременчуцького району Полтавської області в </w:t>
      </w:r>
      <w:r w:rsidRPr="0047776D">
        <w:rPr>
          <w:sz w:val="28"/>
          <w:lang w:val="uk-UA"/>
        </w:rPr>
        <w:t>Асоціації міст України</w:t>
      </w:r>
      <w:r w:rsidRPr="0047776D">
        <w:rPr>
          <w:sz w:val="28"/>
          <w:szCs w:val="28"/>
          <w:lang w:val="uk-UA"/>
        </w:rPr>
        <w:t xml:space="preserve"> на 2025 рік в процесі їх реалізації здійснюється за рахунок коштів бюджету Кременчуцької міської територіальної громади.</w:t>
      </w:r>
    </w:p>
    <w:p w14:paraId="505E7DE4" w14:textId="77777777" w:rsidR="0047776D" w:rsidRPr="0047776D" w:rsidRDefault="0047776D" w:rsidP="0047776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41080D9" w14:textId="77777777" w:rsidR="0047776D" w:rsidRPr="0047776D" w:rsidRDefault="0047776D" w:rsidP="0047776D">
      <w:pPr>
        <w:tabs>
          <w:tab w:val="left" w:pos="99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Ресурсне забезпечення та заходи Програми</w:t>
      </w:r>
    </w:p>
    <w:p w14:paraId="182BE9B0" w14:textId="77777777" w:rsidR="0047776D" w:rsidRPr="0047776D" w:rsidRDefault="0047776D" w:rsidP="0047776D">
      <w:pPr>
        <w:tabs>
          <w:tab w:val="left" w:pos="993"/>
        </w:tabs>
        <w:ind w:firstLine="567"/>
        <w:jc w:val="center"/>
        <w:rPr>
          <w:b/>
          <w:bCs/>
          <w:sz w:val="16"/>
          <w:szCs w:val="16"/>
          <w:lang w:val="uk-UA"/>
        </w:rPr>
      </w:pPr>
    </w:p>
    <w:tbl>
      <w:tblPr>
        <w:tblW w:w="9860" w:type="dxa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5"/>
        <w:gridCol w:w="1561"/>
        <w:gridCol w:w="2069"/>
        <w:gridCol w:w="1701"/>
        <w:gridCol w:w="1560"/>
        <w:gridCol w:w="2324"/>
      </w:tblGrid>
      <w:tr w:rsidR="0047776D" w:rsidRPr="0047776D" w14:paraId="60A6E2E0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B0CB25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№ № з/п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6E2BDA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9502C5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Виконавці заходів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7F85D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1FD57D" w14:textId="77777777" w:rsidR="0047776D" w:rsidRPr="0047776D" w:rsidRDefault="0047776D" w:rsidP="00A85328">
            <w:pPr>
              <w:tabs>
                <w:tab w:val="left" w:pos="993"/>
              </w:tabs>
              <w:ind w:left="-113"/>
              <w:jc w:val="center"/>
              <w:rPr>
                <w:kern w:val="2"/>
                <w:sz w:val="20"/>
                <w:szCs w:val="20"/>
                <w:lang w:val="uk-UA"/>
              </w:rPr>
            </w:pPr>
            <w:bookmarkStart w:id="0" w:name="_Hlk198027917"/>
            <w:r w:rsidRPr="0047776D">
              <w:rPr>
                <w:b/>
                <w:bCs/>
                <w:sz w:val="20"/>
                <w:szCs w:val="20"/>
                <w:lang w:val="uk-UA"/>
              </w:rPr>
              <w:t>Орієнтовний обсяг фінансування</w:t>
            </w:r>
          </w:p>
          <w:p w14:paraId="194DDDC0" w14:textId="77777777" w:rsidR="0047776D" w:rsidRPr="0047776D" w:rsidRDefault="0047776D" w:rsidP="00A85328">
            <w:pPr>
              <w:tabs>
                <w:tab w:val="left" w:pos="993"/>
              </w:tabs>
              <w:ind w:firstLine="29"/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(тис. грн)</w:t>
            </w:r>
            <w:bookmarkEnd w:id="0"/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0D136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7776D" w:rsidRPr="0054517A" w14:paraId="21C55A15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A988B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rPr>
                <w:kern w:val="2"/>
                <w:sz w:val="20"/>
                <w:szCs w:val="20"/>
                <w:lang w:val="uk-UA"/>
              </w:rPr>
            </w:pPr>
          </w:p>
          <w:p w14:paraId="179AFF4A" w14:textId="77777777" w:rsidR="0047776D" w:rsidRPr="0047776D" w:rsidRDefault="0047776D" w:rsidP="00A85328">
            <w:pPr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077DA" w14:textId="5B7C2DC3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членські внески до Асоціації міст України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2A1FD" w14:textId="77777777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4D3ECC" w14:textId="77777777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Кошти бюджету Кременчуцької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6F1AC8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248,530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636278" w14:textId="77777777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Забезпечення участі Кременчуцької міської ради</w:t>
            </w:r>
            <w:r w:rsidRPr="0047776D">
              <w:rPr>
                <w:lang w:val="uk-UA"/>
              </w:rPr>
              <w:t xml:space="preserve"> </w:t>
            </w:r>
            <w:r w:rsidRPr="0047776D">
              <w:rPr>
                <w:sz w:val="20"/>
                <w:szCs w:val="20"/>
                <w:lang w:val="uk-UA"/>
              </w:rPr>
              <w:t>Кременчуцького району Полтавської області в Асоціації міст України</w:t>
            </w:r>
          </w:p>
        </w:tc>
      </w:tr>
      <w:tr w:rsidR="0047776D" w:rsidRPr="0054517A" w14:paraId="7A920F6C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D8BDB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8B1B30" w14:textId="5620A1C0" w:rsidR="0047776D" w:rsidRPr="0047776D" w:rsidRDefault="00D52508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членські внески до Асоціації міст України </w:t>
            </w:r>
            <w:r w:rsidR="0054517A">
              <w:rPr>
                <w:sz w:val="20"/>
                <w:szCs w:val="20"/>
                <w:lang w:val="uk-UA"/>
              </w:rPr>
              <w:t xml:space="preserve">(для </w:t>
            </w:r>
            <w:r>
              <w:rPr>
                <w:sz w:val="20"/>
                <w:szCs w:val="20"/>
                <w:lang w:val="uk-UA"/>
              </w:rPr>
              <w:t>п</w:t>
            </w:r>
            <w:r w:rsidR="0047776D" w:rsidRPr="0047776D">
              <w:rPr>
                <w:sz w:val="20"/>
                <w:szCs w:val="20"/>
                <w:lang w:val="uk-UA"/>
              </w:rPr>
              <w:t xml:space="preserve">ерерахування </w:t>
            </w:r>
            <w:r w:rsidR="0054517A">
              <w:rPr>
                <w:sz w:val="20"/>
                <w:szCs w:val="20"/>
                <w:lang w:val="uk-UA"/>
              </w:rPr>
              <w:t xml:space="preserve">коштів до Фонду </w:t>
            </w:r>
            <w:r w:rsidR="0047776D" w:rsidRPr="0047776D">
              <w:rPr>
                <w:sz w:val="20"/>
                <w:szCs w:val="20"/>
                <w:lang w:val="uk-UA"/>
              </w:rPr>
              <w:t xml:space="preserve"> </w:t>
            </w:r>
            <w:r w:rsidR="0054517A" w:rsidRPr="0047776D">
              <w:rPr>
                <w:sz w:val="20"/>
                <w:szCs w:val="20"/>
                <w:lang w:val="uk-UA"/>
              </w:rPr>
              <w:t>Асоціації міст України</w:t>
            </w:r>
            <w:r w:rsidR="0054517A">
              <w:rPr>
                <w:sz w:val="20"/>
                <w:szCs w:val="20"/>
                <w:lang w:val="uk-UA"/>
              </w:rPr>
              <w:t xml:space="preserve"> з допомоги громадам)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9ED6FB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A2D28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Кошти бюджету Кременчуцької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93266E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248,530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362E11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Допомога громадам -членам Асоціації міст України, які постраждали в наслідок повномасштабного вторгнення, природних чи техногенних катастроф, мають дефіцит фінансового ресурсу через вилучення державою коштів з місцевих бюджетів, потребують допомоги у наданні </w:t>
            </w:r>
            <w:proofErr w:type="spellStart"/>
            <w:r w:rsidRPr="0047776D">
              <w:rPr>
                <w:sz w:val="20"/>
                <w:szCs w:val="20"/>
                <w:lang w:val="uk-UA"/>
              </w:rPr>
              <w:t>життєво</w:t>
            </w:r>
            <w:proofErr w:type="spellEnd"/>
            <w:r w:rsidRPr="0047776D">
              <w:rPr>
                <w:sz w:val="20"/>
                <w:szCs w:val="20"/>
                <w:lang w:val="uk-UA"/>
              </w:rPr>
              <w:t xml:space="preserve"> необхідних послуг, відбудові критичної інфраструктури</w:t>
            </w:r>
          </w:p>
        </w:tc>
      </w:tr>
      <w:tr w:rsidR="0047776D" w:rsidRPr="0047776D" w14:paraId="615B2A5B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66ACDA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rPr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020289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lang w:val="uk-UA"/>
              </w:rPr>
              <w:t>РАЗОМ: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28055A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247C0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678CE8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bookmarkStart w:id="1" w:name="_Hlk198027929"/>
            <w:r w:rsidRPr="0047776D">
              <w:rPr>
                <w:b/>
                <w:bCs/>
                <w:lang w:val="uk-UA"/>
              </w:rPr>
              <w:t>497,06</w:t>
            </w:r>
            <w:bookmarkEnd w:id="1"/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95794B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</w:p>
        </w:tc>
      </w:tr>
    </w:tbl>
    <w:p w14:paraId="0174C56C" w14:textId="77777777" w:rsidR="0047776D" w:rsidRPr="0047776D" w:rsidRDefault="0047776D" w:rsidP="0047776D">
      <w:pPr>
        <w:ind w:right="127" w:firstLine="284"/>
        <w:jc w:val="both"/>
        <w:rPr>
          <w:sz w:val="28"/>
          <w:lang w:val="uk-UA"/>
        </w:rPr>
      </w:pPr>
    </w:p>
    <w:p w14:paraId="77C663F9" w14:textId="77777777" w:rsidR="0047776D" w:rsidRPr="0047776D" w:rsidRDefault="0047776D" w:rsidP="0047776D">
      <w:pPr>
        <w:ind w:left="720" w:right="127"/>
        <w:jc w:val="center"/>
        <w:rPr>
          <w:b/>
          <w:sz w:val="28"/>
          <w:lang w:val="uk-UA"/>
        </w:rPr>
      </w:pPr>
      <w:r w:rsidRPr="0047776D">
        <w:rPr>
          <w:b/>
          <w:sz w:val="28"/>
          <w:lang w:val="uk-UA"/>
        </w:rPr>
        <w:t>Очікувані кінцеві результати виконання Програми</w:t>
      </w:r>
    </w:p>
    <w:p w14:paraId="10F639F4" w14:textId="77777777" w:rsidR="0047776D" w:rsidRPr="0047776D" w:rsidRDefault="0047776D" w:rsidP="0047776D">
      <w:pPr>
        <w:ind w:left="720" w:right="127"/>
        <w:jc w:val="center"/>
        <w:rPr>
          <w:b/>
          <w:sz w:val="16"/>
          <w:szCs w:val="16"/>
          <w:lang w:val="uk-UA"/>
        </w:rPr>
      </w:pPr>
    </w:p>
    <w:p w14:paraId="5119F345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Очікуваними результатами реалізації Програми є: </w:t>
      </w:r>
    </w:p>
    <w:p w14:paraId="6B968FA8" w14:textId="77777777" w:rsidR="0047776D" w:rsidRPr="0047776D" w:rsidRDefault="0047776D" w:rsidP="0047776D">
      <w:pPr>
        <w:ind w:right="127"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- забезпечення участі Кременчуцької міської ради Кременчуцького району Полтавської області в Асоціації міст України;</w:t>
      </w:r>
    </w:p>
    <w:p w14:paraId="0A1207F6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- посилення </w:t>
      </w:r>
      <w:proofErr w:type="spellStart"/>
      <w:r w:rsidRPr="0047776D">
        <w:rPr>
          <w:sz w:val="28"/>
          <w:szCs w:val="28"/>
          <w:lang w:val="uk-UA"/>
        </w:rPr>
        <w:t>скоординованості</w:t>
      </w:r>
      <w:proofErr w:type="spellEnd"/>
      <w:r w:rsidRPr="0047776D">
        <w:rPr>
          <w:sz w:val="28"/>
          <w:szCs w:val="28"/>
          <w:lang w:val="uk-UA"/>
        </w:rPr>
        <w:t xml:space="preserve"> роботи органів місцевого самоврядування за підтримки Асоціації міст України; </w:t>
      </w:r>
    </w:p>
    <w:p w14:paraId="70C81971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- ефективний моніторинг проблемних питань територіальних громад та напрацювання шляхів їх вирішення на державному рівні, проведення круглих столів, нарад, консультацій органів місцевого самоврядування, підвищення кваліфікації посадових осіб органів місцевого </w:t>
      </w:r>
      <w:r w:rsidRPr="0047776D">
        <w:rPr>
          <w:spacing w:val="-2"/>
          <w:sz w:val="28"/>
          <w:szCs w:val="28"/>
          <w:lang w:val="uk-UA"/>
        </w:rPr>
        <w:t>самоврядування;</w:t>
      </w:r>
    </w:p>
    <w:p w14:paraId="47850347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pacing w:val="-2"/>
          <w:sz w:val="28"/>
          <w:szCs w:val="28"/>
          <w:lang w:val="uk-UA"/>
        </w:rPr>
        <w:t xml:space="preserve">- створення ефективної моделі взаємодії Кременчуцької міської територіальної громади з </w:t>
      </w:r>
      <w:r w:rsidRPr="0047776D">
        <w:rPr>
          <w:sz w:val="28"/>
          <w:szCs w:val="28"/>
          <w:lang w:val="uk-UA"/>
        </w:rPr>
        <w:t>Асоціацією міст України</w:t>
      </w:r>
      <w:r w:rsidRPr="0047776D">
        <w:rPr>
          <w:spacing w:val="-2"/>
          <w:sz w:val="28"/>
          <w:szCs w:val="28"/>
          <w:lang w:val="uk-UA"/>
        </w:rPr>
        <w:t>;</w:t>
      </w:r>
    </w:p>
    <w:p w14:paraId="54DBA51E" w14:textId="40B2CBF6" w:rsid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- допомога громадам - членам Асоціації міст України, які постраждали в наслідок повномасштабного вторгнення, природних чи техногенних катастроф, мають дефіцит фінансового ресурсу через вилучення державою коштів з місцевих бюджетів, потребують допомоги у наданні </w:t>
      </w:r>
      <w:proofErr w:type="spellStart"/>
      <w:r w:rsidRPr="0047776D">
        <w:rPr>
          <w:sz w:val="28"/>
          <w:szCs w:val="28"/>
          <w:lang w:val="uk-UA"/>
        </w:rPr>
        <w:t>життєво</w:t>
      </w:r>
      <w:proofErr w:type="spellEnd"/>
      <w:r w:rsidRPr="0047776D">
        <w:rPr>
          <w:sz w:val="28"/>
          <w:szCs w:val="28"/>
          <w:lang w:val="uk-UA"/>
        </w:rPr>
        <w:t xml:space="preserve"> необхідних послуг, відбудові критичної інфраструктури.</w:t>
      </w:r>
      <w:r w:rsidRPr="0047776D">
        <w:rPr>
          <w:spacing w:val="-2"/>
          <w:sz w:val="28"/>
          <w:szCs w:val="28"/>
          <w:lang w:val="uk-UA"/>
        </w:rPr>
        <w:t xml:space="preserve"> </w:t>
      </w:r>
    </w:p>
    <w:p w14:paraId="095A4013" w14:textId="77777777" w:rsidR="0047776D" w:rsidRPr="0047776D" w:rsidRDefault="0047776D" w:rsidP="0047776D">
      <w:pPr>
        <w:widowControl w:val="0"/>
        <w:tabs>
          <w:tab w:val="left" w:pos="993"/>
        </w:tabs>
        <w:ind w:right="198" w:firstLine="709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lastRenderedPageBreak/>
        <w:t>Координація та контроль за ходом виконання Програми</w:t>
      </w:r>
    </w:p>
    <w:p w14:paraId="6658DA03" w14:textId="77777777" w:rsidR="0047776D" w:rsidRPr="0047776D" w:rsidRDefault="0047776D" w:rsidP="0047776D">
      <w:pPr>
        <w:widowControl w:val="0"/>
        <w:tabs>
          <w:tab w:val="left" w:pos="993"/>
        </w:tabs>
        <w:ind w:right="198" w:firstLine="709"/>
        <w:jc w:val="center"/>
        <w:rPr>
          <w:b/>
          <w:bCs/>
          <w:sz w:val="16"/>
          <w:szCs w:val="16"/>
          <w:lang w:val="uk-UA"/>
        </w:rPr>
      </w:pPr>
    </w:p>
    <w:p w14:paraId="79B09F5F" w14:textId="77777777" w:rsidR="0047776D" w:rsidRPr="0047776D" w:rsidRDefault="0047776D" w:rsidP="0047776D">
      <w:pPr>
        <w:widowControl w:val="0"/>
        <w:tabs>
          <w:tab w:val="left" w:pos="993"/>
        </w:tabs>
        <w:ind w:right="198"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Виконання заходів Програми покладається на виконавчий комітет Кременчуцької міської ради Кременчуцького району Полтавської області. </w:t>
      </w:r>
    </w:p>
    <w:p w14:paraId="07DEEA23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У разі необхідності внесення змін протягом терміну виконання Програми відповідальний виконавець готує уточнення показників, заходів та вносить їх до Програми.</w:t>
      </w:r>
    </w:p>
    <w:p w14:paraId="0DC9067A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Контроль за виконанням Програми здійснює Кременчуцька міська рада Кременчуцького району Полтавської області. </w:t>
      </w:r>
    </w:p>
    <w:p w14:paraId="740A2DEA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459061AB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211"/>
        <w:gridCol w:w="4641"/>
      </w:tblGrid>
      <w:tr w:rsidR="0047776D" w:rsidRPr="0047776D" w14:paraId="47729104" w14:textId="77777777" w:rsidTr="00A85328">
        <w:tc>
          <w:tcPr>
            <w:tcW w:w="5211" w:type="dxa"/>
          </w:tcPr>
          <w:p w14:paraId="4EFFBA1B" w14:textId="77777777" w:rsidR="0047776D" w:rsidRPr="0047776D" w:rsidRDefault="0047776D" w:rsidP="00A85328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Начальник управління економіки</w:t>
            </w:r>
          </w:p>
          <w:p w14:paraId="4393879C" w14:textId="77777777" w:rsidR="0047776D" w:rsidRPr="0047776D" w:rsidRDefault="0047776D" w:rsidP="00A85328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виконавчого комітету Кременчуцької міської ради Кременчуцького району</w:t>
            </w:r>
          </w:p>
          <w:p w14:paraId="0DC6316F" w14:textId="77777777" w:rsidR="0047776D" w:rsidRPr="0047776D" w:rsidRDefault="0047776D" w:rsidP="00A85328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rPr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Полтавської області</w:t>
            </w:r>
            <w:r w:rsidRPr="0047776D">
              <w:rPr>
                <w:lang w:val="uk-UA"/>
              </w:rPr>
              <w:t xml:space="preserve"> </w:t>
            </w:r>
          </w:p>
        </w:tc>
        <w:tc>
          <w:tcPr>
            <w:tcW w:w="4641" w:type="dxa"/>
          </w:tcPr>
          <w:p w14:paraId="076326ED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1D8FD09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7C6FF8D0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EA94CC2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lang w:val="uk-UA"/>
              </w:rPr>
              <w:t xml:space="preserve">                             Микола ЗДОЙМА</w:t>
            </w:r>
          </w:p>
          <w:p w14:paraId="6FF28F5B" w14:textId="77777777" w:rsidR="0047776D" w:rsidRPr="0047776D" w:rsidRDefault="0047776D" w:rsidP="00A85328">
            <w:pPr>
              <w:tabs>
                <w:tab w:val="left" w:pos="993"/>
                <w:tab w:val="left" w:pos="1854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lang w:val="uk-UA"/>
              </w:rPr>
              <w:t xml:space="preserve">                           </w:t>
            </w:r>
          </w:p>
        </w:tc>
      </w:tr>
    </w:tbl>
    <w:p w14:paraId="11322325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4B7AEA01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456FFE9B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74875CC4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07FED0F4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02948B54" w14:textId="77777777" w:rsidR="002A7A34" w:rsidRPr="0047776D" w:rsidRDefault="002A7A34" w:rsidP="0047776D">
      <w:pPr>
        <w:widowControl w:val="0"/>
      </w:pPr>
    </w:p>
    <w:sectPr w:rsidR="002A7A34" w:rsidRPr="0047776D" w:rsidSect="0054517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D"/>
    <w:rsid w:val="002A7A34"/>
    <w:rsid w:val="0047776D"/>
    <w:rsid w:val="0054517A"/>
    <w:rsid w:val="00D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9766"/>
  <w15:chartTrackingRefBased/>
  <w15:docId w15:val="{8A022323-2F0C-454A-812F-A4EBBB0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4915</Words>
  <Characters>2802</Characters>
  <Application>Microsoft Office Word</Application>
  <DocSecurity>0</DocSecurity>
  <Lines>23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</dc:creator>
  <cp:keywords/>
  <dc:description/>
  <cp:lastModifiedBy>Корнилова</cp:lastModifiedBy>
  <cp:revision>3</cp:revision>
  <cp:lastPrinted>2025-05-14T13:47:00Z</cp:lastPrinted>
  <dcterms:created xsi:type="dcterms:W3CDTF">2025-05-13T10:42:00Z</dcterms:created>
  <dcterms:modified xsi:type="dcterms:W3CDTF">2025-05-14T13:48:00Z</dcterms:modified>
</cp:coreProperties>
</file>