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E6827" w14:textId="77777777" w:rsidR="007252A4" w:rsidRPr="00F542EF" w:rsidRDefault="000053B1" w:rsidP="001129EC">
      <w:pPr>
        <w:pStyle w:val="a6"/>
        <w:keepNext/>
        <w:widowControl w:val="0"/>
        <w:tabs>
          <w:tab w:val="left" w:pos="851"/>
          <w:tab w:val="left" w:pos="1843"/>
        </w:tabs>
        <w:jc w:val="center"/>
        <w:rPr>
          <w:b/>
          <w:color w:val="000000"/>
          <w:spacing w:val="-4"/>
          <w:sz w:val="26"/>
          <w:szCs w:val="26"/>
        </w:rPr>
      </w:pPr>
      <w:r w:rsidRPr="00F542EF">
        <w:rPr>
          <w:b/>
          <w:color w:val="000000"/>
          <w:spacing w:val="-4"/>
          <w:sz w:val="26"/>
          <w:szCs w:val="26"/>
        </w:rPr>
        <w:t>ПОЯСНЮВАЛЬНА ЗАПИСКА</w:t>
      </w:r>
    </w:p>
    <w:p w14:paraId="51EE55E4" w14:textId="77777777" w:rsidR="007252A4" w:rsidRPr="002E00FB" w:rsidRDefault="007252A4" w:rsidP="001129EC">
      <w:pPr>
        <w:pStyle w:val="a6"/>
        <w:keepNext/>
        <w:widowControl w:val="0"/>
        <w:tabs>
          <w:tab w:val="left" w:pos="851"/>
          <w:tab w:val="left" w:pos="1843"/>
        </w:tabs>
        <w:rPr>
          <w:b/>
          <w:color w:val="000000"/>
          <w:spacing w:val="-4"/>
          <w:sz w:val="12"/>
          <w:szCs w:val="12"/>
        </w:rPr>
      </w:pPr>
    </w:p>
    <w:p w14:paraId="1B95D45B" w14:textId="5409BE93" w:rsidR="001129EC" w:rsidRDefault="008A6B92" w:rsidP="001129EC">
      <w:pPr>
        <w:spacing w:after="0" w:line="240" w:lineRule="auto"/>
        <w:jc w:val="center"/>
        <w:rPr>
          <w:rFonts w:ascii="Times New Roman" w:hAnsi="Times New Roman" w:cs="Times New Roman"/>
          <w:b/>
          <w:bCs/>
          <w:sz w:val="26"/>
          <w:szCs w:val="26"/>
          <w:lang w:val="uk-UA"/>
        </w:rPr>
      </w:pPr>
      <w:r w:rsidRPr="00F542EF">
        <w:rPr>
          <w:rFonts w:ascii="Times New Roman" w:hAnsi="Times New Roman" w:cs="Times New Roman"/>
          <w:b/>
          <w:color w:val="000000"/>
          <w:spacing w:val="-4"/>
          <w:sz w:val="26"/>
          <w:szCs w:val="26"/>
          <w:lang w:val="uk-UA"/>
        </w:rPr>
        <w:t xml:space="preserve">до </w:t>
      </w:r>
      <w:proofErr w:type="spellStart"/>
      <w:r w:rsidR="00950E28" w:rsidRPr="00F542EF">
        <w:rPr>
          <w:rFonts w:ascii="Times New Roman" w:hAnsi="Times New Roman" w:cs="Times New Roman"/>
          <w:b/>
          <w:color w:val="000000"/>
          <w:spacing w:val="-4"/>
          <w:sz w:val="26"/>
          <w:szCs w:val="26"/>
          <w:lang w:val="uk-UA"/>
        </w:rPr>
        <w:t>проєкту</w:t>
      </w:r>
      <w:proofErr w:type="spellEnd"/>
      <w:r w:rsidR="00364E00" w:rsidRPr="00F542EF">
        <w:rPr>
          <w:rFonts w:ascii="Times New Roman" w:hAnsi="Times New Roman" w:cs="Times New Roman"/>
          <w:b/>
          <w:color w:val="000000"/>
          <w:spacing w:val="-4"/>
          <w:sz w:val="26"/>
          <w:szCs w:val="26"/>
          <w:lang w:val="uk-UA"/>
        </w:rPr>
        <w:t xml:space="preserve"> </w:t>
      </w:r>
      <w:r w:rsidRPr="00F542EF">
        <w:rPr>
          <w:rFonts w:ascii="Times New Roman" w:hAnsi="Times New Roman" w:cs="Times New Roman"/>
          <w:b/>
          <w:color w:val="000000"/>
          <w:spacing w:val="-4"/>
          <w:sz w:val="26"/>
          <w:szCs w:val="26"/>
          <w:lang w:val="uk-UA"/>
        </w:rPr>
        <w:t>ріш</w:t>
      </w:r>
      <w:r w:rsidR="00164807" w:rsidRPr="00F542EF">
        <w:rPr>
          <w:rFonts w:ascii="Times New Roman" w:hAnsi="Times New Roman" w:cs="Times New Roman"/>
          <w:b/>
          <w:color w:val="000000"/>
          <w:spacing w:val="-4"/>
          <w:sz w:val="26"/>
          <w:szCs w:val="26"/>
          <w:lang w:val="uk-UA"/>
        </w:rPr>
        <w:t xml:space="preserve">ення Кременчуцької міської ради </w:t>
      </w:r>
      <w:r w:rsidRPr="00F542EF">
        <w:rPr>
          <w:rFonts w:ascii="Times New Roman" w:hAnsi="Times New Roman" w:cs="Times New Roman"/>
          <w:b/>
          <w:color w:val="000000"/>
          <w:spacing w:val="-4"/>
          <w:sz w:val="26"/>
          <w:szCs w:val="26"/>
          <w:lang w:val="uk-UA"/>
        </w:rPr>
        <w:t>Кременчуцького району Полтавської області</w:t>
      </w:r>
      <w:r w:rsidR="000053B1" w:rsidRPr="00F542EF">
        <w:rPr>
          <w:rFonts w:ascii="Times New Roman" w:hAnsi="Times New Roman" w:cs="Times New Roman"/>
          <w:b/>
          <w:color w:val="000000"/>
          <w:spacing w:val="-4"/>
          <w:sz w:val="26"/>
          <w:szCs w:val="26"/>
          <w:lang w:val="uk-UA"/>
        </w:rPr>
        <w:t xml:space="preserve"> </w:t>
      </w:r>
      <w:r w:rsidRPr="00F542EF">
        <w:rPr>
          <w:rFonts w:ascii="Times New Roman" w:hAnsi="Times New Roman" w:cs="Times New Roman"/>
          <w:b/>
          <w:color w:val="000000"/>
          <w:sz w:val="26"/>
          <w:szCs w:val="26"/>
          <w:lang w:val="uk-UA" w:eastAsia="ar-SA"/>
        </w:rPr>
        <w:t>«</w:t>
      </w:r>
      <w:r w:rsidR="0042256E" w:rsidRPr="0042256E">
        <w:rPr>
          <w:rFonts w:ascii="Times New Roman" w:hAnsi="Times New Roman" w:cs="Times New Roman"/>
          <w:b/>
          <w:bCs/>
          <w:sz w:val="26"/>
          <w:szCs w:val="26"/>
          <w:lang w:val="uk-UA"/>
        </w:rPr>
        <w:t xml:space="preserve">Про затвердження </w:t>
      </w:r>
      <w:bookmarkStart w:id="0" w:name="_Hlk197609452"/>
      <w:r w:rsidR="0042256E" w:rsidRPr="0042256E">
        <w:rPr>
          <w:rFonts w:ascii="Times New Roman" w:hAnsi="Times New Roman" w:cs="Times New Roman"/>
          <w:b/>
          <w:bCs/>
          <w:sz w:val="26"/>
          <w:szCs w:val="26"/>
          <w:lang w:val="uk-UA"/>
        </w:rPr>
        <w:t>міської цільової програм</w:t>
      </w:r>
      <w:r w:rsidR="002E00FB">
        <w:rPr>
          <w:rFonts w:ascii="Times New Roman" w:hAnsi="Times New Roman" w:cs="Times New Roman"/>
          <w:b/>
          <w:bCs/>
          <w:sz w:val="26"/>
          <w:szCs w:val="26"/>
          <w:lang w:val="uk-UA"/>
        </w:rPr>
        <w:t>и</w:t>
      </w:r>
      <w:r w:rsidR="0042256E" w:rsidRPr="0042256E">
        <w:rPr>
          <w:rFonts w:ascii="Times New Roman" w:hAnsi="Times New Roman" w:cs="Times New Roman"/>
          <w:b/>
          <w:bCs/>
          <w:sz w:val="26"/>
          <w:szCs w:val="26"/>
          <w:lang w:val="uk-UA"/>
        </w:rPr>
        <w:t xml:space="preserve"> з громадської безпеки та відновлення Кременчуцької міської територіальної громади на </w:t>
      </w:r>
    </w:p>
    <w:p w14:paraId="3F61EEBC" w14:textId="14E12003" w:rsidR="008A6B92" w:rsidRPr="00F542EF" w:rsidRDefault="0042256E" w:rsidP="001129EC">
      <w:pPr>
        <w:spacing w:after="0" w:line="240" w:lineRule="auto"/>
        <w:jc w:val="center"/>
        <w:rPr>
          <w:rFonts w:ascii="Times New Roman" w:hAnsi="Times New Roman" w:cs="Times New Roman"/>
          <w:b/>
          <w:bCs/>
          <w:sz w:val="26"/>
          <w:szCs w:val="26"/>
          <w:lang w:val="uk-UA"/>
        </w:rPr>
      </w:pPr>
      <w:r w:rsidRPr="0042256E">
        <w:rPr>
          <w:rFonts w:ascii="Times New Roman" w:hAnsi="Times New Roman" w:cs="Times New Roman"/>
          <w:b/>
          <w:bCs/>
          <w:sz w:val="26"/>
          <w:szCs w:val="26"/>
          <w:lang w:val="uk-UA"/>
        </w:rPr>
        <w:t>2025-2027 роки «Безпечний Кременчук»</w:t>
      </w:r>
      <w:bookmarkEnd w:id="0"/>
      <w:r w:rsidR="008A6B92" w:rsidRPr="00F542EF">
        <w:rPr>
          <w:rFonts w:ascii="Times New Roman" w:hAnsi="Times New Roman" w:cs="Times New Roman"/>
          <w:b/>
          <w:color w:val="000000"/>
          <w:sz w:val="26"/>
          <w:szCs w:val="26"/>
          <w:lang w:val="uk-UA" w:eastAsia="ar-SA"/>
        </w:rPr>
        <w:t>»</w:t>
      </w:r>
    </w:p>
    <w:p w14:paraId="35924677" w14:textId="77777777" w:rsidR="00B84C97" w:rsidRPr="002E00FB" w:rsidRDefault="00B84C97" w:rsidP="001129EC">
      <w:pPr>
        <w:spacing w:after="0" w:line="240" w:lineRule="auto"/>
        <w:ind w:firstLine="567"/>
        <w:jc w:val="both"/>
        <w:rPr>
          <w:rFonts w:ascii="Times New Roman" w:hAnsi="Times New Roman" w:cs="Times New Roman"/>
          <w:sz w:val="4"/>
          <w:szCs w:val="4"/>
          <w:lang w:val="uk-UA"/>
        </w:rPr>
      </w:pPr>
    </w:p>
    <w:p w14:paraId="2A1E49ED" w14:textId="7F4FCCCB" w:rsidR="001129EC" w:rsidRPr="001129EC" w:rsidRDefault="001129EC" w:rsidP="001129EC">
      <w:pPr>
        <w:spacing w:after="0" w:line="240" w:lineRule="auto"/>
        <w:ind w:firstLine="567"/>
        <w:jc w:val="both"/>
        <w:rPr>
          <w:rFonts w:ascii="Times New Roman" w:hAnsi="Times New Roman" w:cs="Times New Roman"/>
          <w:sz w:val="26"/>
          <w:szCs w:val="26"/>
          <w:lang w:val="uk-UA"/>
        </w:rPr>
      </w:pPr>
      <w:r w:rsidRPr="001129EC">
        <w:rPr>
          <w:rFonts w:ascii="Times New Roman" w:hAnsi="Times New Roman" w:cs="Times New Roman"/>
          <w:sz w:val="26"/>
          <w:szCs w:val="26"/>
          <w:lang w:val="uk-UA"/>
        </w:rPr>
        <w:t xml:space="preserve">Рішенням виконавчого комітету Кременчуцької міської ради Кременчуцького району Полтавської області від 13.04.2023 № 615 (зі змінами від 13.03.2025 № 605) затверджено склад та положення робочої групи з громадської безпеки та відновлення Кременчуцької міської територіальної громади. Робоча група з питань громадської безпеки та відновлення Кременчуцької міської територіальної громади є </w:t>
      </w:r>
      <w:proofErr w:type="spellStart"/>
      <w:r w:rsidRPr="001129EC">
        <w:rPr>
          <w:rFonts w:ascii="Times New Roman" w:hAnsi="Times New Roman" w:cs="Times New Roman"/>
          <w:sz w:val="26"/>
          <w:szCs w:val="26"/>
          <w:lang w:val="uk-UA"/>
        </w:rPr>
        <w:t>дорадчо</w:t>
      </w:r>
      <w:proofErr w:type="spellEnd"/>
      <w:r w:rsidRPr="001129EC">
        <w:rPr>
          <w:rFonts w:ascii="Times New Roman" w:hAnsi="Times New Roman" w:cs="Times New Roman"/>
          <w:sz w:val="26"/>
          <w:szCs w:val="26"/>
          <w:lang w:val="uk-UA"/>
        </w:rPr>
        <w:t xml:space="preserve">-консультативним органом при виконавчому комітеті Кременчуцької міської ради Кременчуцького району Полтавської області, яка утворюється з метою об’єднання зусиль громадськості, представників місцевих органів державної влади та місцевого самоврядування, а також інших зацікавлених осіб, для виявлення, обговорення, пошуку шляхів вирішення проблем та усунення негативних факторів, що впливають на стан громадської безпеки та соціальної згуртованості на території Кременчуцької міської територіальної громади, протидії </w:t>
      </w:r>
      <w:proofErr w:type="spellStart"/>
      <w:r w:rsidR="00745D4E">
        <w:rPr>
          <w:rFonts w:ascii="Times New Roman" w:hAnsi="Times New Roman" w:cs="Times New Roman"/>
          <w:sz w:val="26"/>
          <w:szCs w:val="26"/>
          <w:lang w:val="uk-UA"/>
        </w:rPr>
        <w:t>ґ</w:t>
      </w:r>
      <w:r w:rsidRPr="001129EC">
        <w:rPr>
          <w:rFonts w:ascii="Times New Roman" w:hAnsi="Times New Roman" w:cs="Times New Roman"/>
          <w:sz w:val="26"/>
          <w:szCs w:val="26"/>
          <w:lang w:val="uk-UA"/>
        </w:rPr>
        <w:t>ендерно</w:t>
      </w:r>
      <w:proofErr w:type="spellEnd"/>
      <w:r w:rsidRPr="001129EC">
        <w:rPr>
          <w:rFonts w:ascii="Times New Roman" w:hAnsi="Times New Roman" w:cs="Times New Roman"/>
          <w:sz w:val="26"/>
          <w:szCs w:val="26"/>
          <w:lang w:val="uk-UA"/>
        </w:rPr>
        <w:t xml:space="preserve"> зумовленому насильству, забезпечення рівних прав та можливостей жінок і чоловіків, у тому числі для розвитку та зміцнення цих напрямів.</w:t>
      </w:r>
    </w:p>
    <w:p w14:paraId="0E121CE5" w14:textId="3B0858D4" w:rsidR="003F659A" w:rsidRDefault="001129EC" w:rsidP="001129EC">
      <w:pPr>
        <w:spacing w:after="0" w:line="240" w:lineRule="auto"/>
        <w:ind w:firstLine="567"/>
        <w:jc w:val="both"/>
        <w:rPr>
          <w:rFonts w:ascii="Times New Roman" w:hAnsi="Times New Roman" w:cs="Times New Roman"/>
          <w:sz w:val="26"/>
          <w:szCs w:val="26"/>
          <w:lang w:val="uk-UA"/>
        </w:rPr>
      </w:pPr>
      <w:r w:rsidRPr="001129EC">
        <w:rPr>
          <w:rFonts w:ascii="Times New Roman" w:hAnsi="Times New Roman" w:cs="Times New Roman"/>
          <w:sz w:val="26"/>
          <w:szCs w:val="26"/>
          <w:lang w:val="uk-UA"/>
        </w:rPr>
        <w:t xml:space="preserve">13.02.2025 під час засідання робочої групи з питань громадської безпеки та відновлення Кременчуцької міської територіальної громади було надано протокольне доручення щодо створення у Кременчуцькій </w:t>
      </w:r>
      <w:bookmarkStart w:id="1" w:name="_GoBack"/>
      <w:bookmarkEnd w:id="1"/>
      <w:r w:rsidRPr="001129EC">
        <w:rPr>
          <w:rFonts w:ascii="Times New Roman" w:hAnsi="Times New Roman" w:cs="Times New Roman"/>
          <w:sz w:val="26"/>
          <w:szCs w:val="26"/>
          <w:lang w:val="uk-UA"/>
        </w:rPr>
        <w:t>міській територіальній громаді програми «Безпечна громада» на 2025-2027 роки.</w:t>
      </w:r>
    </w:p>
    <w:p w14:paraId="4A448027" w14:textId="0632EF7C" w:rsidR="001129EC" w:rsidRDefault="00745D4E" w:rsidP="001129EC">
      <w:pPr>
        <w:spacing w:after="0" w:line="240" w:lineRule="auto"/>
        <w:ind w:firstLine="567"/>
        <w:jc w:val="both"/>
        <w:rPr>
          <w:rFonts w:ascii="Times New Roman" w:hAnsi="Times New Roman" w:cs="Times New Roman"/>
          <w:sz w:val="26"/>
          <w:szCs w:val="26"/>
          <w:lang w:val="uk-UA"/>
        </w:rPr>
      </w:pPr>
      <w:proofErr w:type="spellStart"/>
      <w:r>
        <w:rPr>
          <w:rFonts w:ascii="Times New Roman" w:hAnsi="Times New Roman" w:cs="Times New Roman"/>
          <w:sz w:val="26"/>
          <w:szCs w:val="26"/>
          <w:lang w:val="uk-UA"/>
        </w:rPr>
        <w:t>Співрозробниками</w:t>
      </w:r>
      <w:proofErr w:type="spellEnd"/>
      <w:r>
        <w:rPr>
          <w:rFonts w:ascii="Times New Roman" w:hAnsi="Times New Roman" w:cs="Times New Roman"/>
          <w:sz w:val="26"/>
          <w:szCs w:val="26"/>
          <w:lang w:val="uk-UA"/>
        </w:rPr>
        <w:t xml:space="preserve"> програми є структурні підрозділи виконавчого комітету </w:t>
      </w:r>
      <w:r w:rsidRPr="001129EC">
        <w:rPr>
          <w:rFonts w:ascii="Times New Roman" w:hAnsi="Times New Roman" w:cs="Times New Roman"/>
          <w:sz w:val="26"/>
          <w:szCs w:val="26"/>
          <w:lang w:val="uk-UA"/>
        </w:rPr>
        <w:t>Кременчуцької міської ради Кременчуцького району Полтавської області</w:t>
      </w:r>
      <w:r>
        <w:rPr>
          <w:rFonts w:ascii="Times New Roman" w:hAnsi="Times New Roman" w:cs="Times New Roman"/>
          <w:sz w:val="26"/>
          <w:szCs w:val="26"/>
          <w:lang w:val="uk-UA"/>
        </w:rPr>
        <w:t>, комунальні установи, громадські організації, що діють на території громади.</w:t>
      </w:r>
    </w:p>
    <w:p w14:paraId="5AE6968B" w14:textId="77777777" w:rsidR="00CE5385" w:rsidRDefault="00BC5D88" w:rsidP="001129EC">
      <w:pPr>
        <w:spacing w:after="0" w:line="240" w:lineRule="auto"/>
        <w:ind w:firstLine="567"/>
        <w:jc w:val="both"/>
        <w:rPr>
          <w:rFonts w:ascii="Times New Roman" w:hAnsi="Times New Roman" w:cs="Times New Roman"/>
          <w:sz w:val="26"/>
          <w:szCs w:val="26"/>
          <w:lang w:val="uk-UA"/>
        </w:rPr>
      </w:pPr>
      <w:r w:rsidRPr="00BC5D88">
        <w:rPr>
          <w:rFonts w:ascii="Times New Roman" w:hAnsi="Times New Roman" w:cs="Times New Roman"/>
          <w:sz w:val="26"/>
          <w:szCs w:val="26"/>
          <w:lang w:val="uk-UA"/>
        </w:rPr>
        <w:t xml:space="preserve">Програма спрямована на реалізацію державної політики у сфері соціального захисту, захисту прав дітей та сімей з дітьми, здійснення соціальної роботи з дітьми, сім’ями та дитячими соціальними закладами, а також на забезпечення умов </w:t>
      </w:r>
      <w:proofErr w:type="spellStart"/>
      <w:r w:rsidRPr="00BC5D88">
        <w:rPr>
          <w:rFonts w:ascii="Times New Roman" w:hAnsi="Times New Roman" w:cs="Times New Roman"/>
          <w:sz w:val="26"/>
          <w:szCs w:val="26"/>
          <w:lang w:val="uk-UA"/>
        </w:rPr>
        <w:t>безбар’єрного</w:t>
      </w:r>
      <w:proofErr w:type="spellEnd"/>
      <w:r w:rsidRPr="00BC5D88">
        <w:rPr>
          <w:rFonts w:ascii="Times New Roman" w:hAnsi="Times New Roman" w:cs="Times New Roman"/>
          <w:sz w:val="26"/>
          <w:szCs w:val="26"/>
          <w:lang w:val="uk-UA"/>
        </w:rPr>
        <w:t xml:space="preserve"> доступу до послуг закладів охорони здоров’я, посилення соціального захисту вразливих категорій населення на території Кременчуцької міської територіальної громади, безпечного проживання громадян.</w:t>
      </w:r>
      <w:r>
        <w:rPr>
          <w:rFonts w:ascii="Times New Roman" w:hAnsi="Times New Roman" w:cs="Times New Roman"/>
          <w:sz w:val="26"/>
          <w:szCs w:val="26"/>
          <w:lang w:val="uk-UA"/>
        </w:rPr>
        <w:t xml:space="preserve"> </w:t>
      </w:r>
    </w:p>
    <w:p w14:paraId="6B1A2BC8" w14:textId="253D84BC" w:rsidR="00745D4E" w:rsidRDefault="00CD6DE9" w:rsidP="001129EC">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Загальний бюджет програми </w:t>
      </w:r>
      <w:r w:rsidR="00C138A0">
        <w:rPr>
          <w:rFonts w:ascii="Times New Roman" w:hAnsi="Times New Roman" w:cs="Times New Roman"/>
          <w:sz w:val="26"/>
          <w:szCs w:val="26"/>
          <w:lang w:val="uk-UA"/>
        </w:rPr>
        <w:t>та перелік головних розпорядників коштів наведено нижче</w:t>
      </w:r>
      <w:r>
        <w:rPr>
          <w:rFonts w:ascii="Times New Roman" w:hAnsi="Times New Roman" w:cs="Times New Roman"/>
          <w:sz w:val="26"/>
          <w:szCs w:val="26"/>
          <w:lang w:val="uk-U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1417"/>
        <w:gridCol w:w="1418"/>
        <w:gridCol w:w="1417"/>
        <w:gridCol w:w="1701"/>
      </w:tblGrid>
      <w:tr w:rsidR="002E00FB" w:rsidRPr="002E00FB" w14:paraId="292CD0D6" w14:textId="77777777" w:rsidTr="00AA355E">
        <w:tc>
          <w:tcPr>
            <w:tcW w:w="426" w:type="dxa"/>
            <w:vMerge w:val="restart"/>
            <w:tcBorders>
              <w:top w:val="single" w:sz="4" w:space="0" w:color="auto"/>
              <w:left w:val="single" w:sz="4" w:space="0" w:color="auto"/>
              <w:bottom w:val="single" w:sz="4" w:space="0" w:color="auto"/>
              <w:right w:val="single" w:sz="4" w:space="0" w:color="auto"/>
            </w:tcBorders>
            <w:vAlign w:val="center"/>
          </w:tcPr>
          <w:p w14:paraId="62A45D57"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№з/п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569DBAD4"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Головний розпорядник коштів</w:t>
            </w:r>
          </w:p>
        </w:tc>
        <w:tc>
          <w:tcPr>
            <w:tcW w:w="4252" w:type="dxa"/>
            <w:gridSpan w:val="3"/>
            <w:tcBorders>
              <w:top w:val="single" w:sz="4" w:space="0" w:color="auto"/>
              <w:left w:val="single" w:sz="4" w:space="0" w:color="auto"/>
              <w:bottom w:val="single" w:sz="4" w:space="0" w:color="auto"/>
              <w:right w:val="single" w:sz="4" w:space="0" w:color="auto"/>
            </w:tcBorders>
          </w:tcPr>
          <w:p w14:paraId="7C154A41"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Необхідне фінансування, за роками, грн</w:t>
            </w:r>
          </w:p>
        </w:tc>
        <w:tc>
          <w:tcPr>
            <w:tcW w:w="1701" w:type="dxa"/>
            <w:tcBorders>
              <w:top w:val="single" w:sz="4" w:space="0" w:color="auto"/>
              <w:left w:val="single" w:sz="4" w:space="0" w:color="auto"/>
              <w:bottom w:val="single" w:sz="4" w:space="0" w:color="auto"/>
              <w:right w:val="single" w:sz="4" w:space="0" w:color="auto"/>
            </w:tcBorders>
            <w:vAlign w:val="center"/>
          </w:tcPr>
          <w:p w14:paraId="57CE8763"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Всього:</w:t>
            </w:r>
          </w:p>
        </w:tc>
      </w:tr>
      <w:tr w:rsidR="002E00FB" w:rsidRPr="002E00FB" w14:paraId="0F881397" w14:textId="77777777" w:rsidTr="00AA355E">
        <w:trPr>
          <w:trHeight w:val="421"/>
        </w:trPr>
        <w:tc>
          <w:tcPr>
            <w:tcW w:w="426" w:type="dxa"/>
            <w:vMerge/>
            <w:tcBorders>
              <w:top w:val="single" w:sz="4" w:space="0" w:color="auto"/>
              <w:left w:val="single" w:sz="4" w:space="0" w:color="auto"/>
              <w:bottom w:val="single" w:sz="4" w:space="0" w:color="auto"/>
              <w:right w:val="single" w:sz="4" w:space="0" w:color="auto"/>
            </w:tcBorders>
            <w:vAlign w:val="center"/>
          </w:tcPr>
          <w:p w14:paraId="37545C7D"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p>
        </w:tc>
        <w:tc>
          <w:tcPr>
            <w:tcW w:w="3402" w:type="dxa"/>
            <w:vMerge/>
            <w:tcBorders>
              <w:top w:val="single" w:sz="4" w:space="0" w:color="auto"/>
              <w:left w:val="single" w:sz="4" w:space="0" w:color="auto"/>
              <w:bottom w:val="single" w:sz="4" w:space="0" w:color="auto"/>
              <w:right w:val="single" w:sz="4" w:space="0" w:color="auto"/>
            </w:tcBorders>
          </w:tcPr>
          <w:p w14:paraId="3A6CEA79"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7F6BED3C"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2025</w:t>
            </w:r>
          </w:p>
        </w:tc>
        <w:tc>
          <w:tcPr>
            <w:tcW w:w="1418" w:type="dxa"/>
            <w:tcBorders>
              <w:top w:val="single" w:sz="4" w:space="0" w:color="auto"/>
              <w:left w:val="single" w:sz="4" w:space="0" w:color="auto"/>
              <w:bottom w:val="single" w:sz="4" w:space="0" w:color="auto"/>
              <w:right w:val="single" w:sz="4" w:space="0" w:color="auto"/>
            </w:tcBorders>
            <w:vAlign w:val="center"/>
          </w:tcPr>
          <w:p w14:paraId="6A79095C"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2026</w:t>
            </w:r>
          </w:p>
        </w:tc>
        <w:tc>
          <w:tcPr>
            <w:tcW w:w="1417" w:type="dxa"/>
            <w:tcBorders>
              <w:top w:val="single" w:sz="4" w:space="0" w:color="auto"/>
              <w:left w:val="single" w:sz="4" w:space="0" w:color="auto"/>
              <w:bottom w:val="single" w:sz="4" w:space="0" w:color="auto"/>
              <w:right w:val="single" w:sz="4" w:space="0" w:color="auto"/>
            </w:tcBorders>
            <w:vAlign w:val="center"/>
          </w:tcPr>
          <w:p w14:paraId="40690449"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2027</w:t>
            </w:r>
          </w:p>
        </w:tc>
        <w:tc>
          <w:tcPr>
            <w:tcW w:w="1701" w:type="dxa"/>
            <w:tcBorders>
              <w:top w:val="single" w:sz="4" w:space="0" w:color="auto"/>
              <w:left w:val="single" w:sz="4" w:space="0" w:color="auto"/>
              <w:bottom w:val="single" w:sz="4" w:space="0" w:color="auto"/>
              <w:right w:val="single" w:sz="4" w:space="0" w:color="auto"/>
            </w:tcBorders>
          </w:tcPr>
          <w:p w14:paraId="17D633A6"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p>
        </w:tc>
      </w:tr>
      <w:tr w:rsidR="002E00FB" w:rsidRPr="002E00FB" w14:paraId="6D1E16B6" w14:textId="77777777" w:rsidTr="00AA355E">
        <w:tc>
          <w:tcPr>
            <w:tcW w:w="426" w:type="dxa"/>
            <w:tcBorders>
              <w:top w:val="single" w:sz="4" w:space="0" w:color="auto"/>
            </w:tcBorders>
            <w:vAlign w:val="center"/>
          </w:tcPr>
          <w:p w14:paraId="726448BE"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1</w:t>
            </w:r>
          </w:p>
        </w:tc>
        <w:tc>
          <w:tcPr>
            <w:tcW w:w="3402" w:type="dxa"/>
            <w:tcBorders>
              <w:top w:val="single" w:sz="4" w:space="0" w:color="auto"/>
            </w:tcBorders>
          </w:tcPr>
          <w:p w14:paraId="0C478668"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Департамент у справах сімей та дітей Кременчуцької міської ради Кременчуцького району Полтавської області</w:t>
            </w:r>
          </w:p>
        </w:tc>
        <w:tc>
          <w:tcPr>
            <w:tcW w:w="1417" w:type="dxa"/>
            <w:tcBorders>
              <w:top w:val="single" w:sz="4" w:space="0" w:color="auto"/>
            </w:tcBorders>
            <w:shd w:val="clear" w:color="auto" w:fill="auto"/>
            <w:vAlign w:val="center"/>
          </w:tcPr>
          <w:p w14:paraId="2EFBEE1E"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459 500,00</w:t>
            </w:r>
          </w:p>
        </w:tc>
        <w:tc>
          <w:tcPr>
            <w:tcW w:w="1418" w:type="dxa"/>
            <w:tcBorders>
              <w:top w:val="single" w:sz="4" w:space="0" w:color="auto"/>
            </w:tcBorders>
            <w:shd w:val="clear" w:color="auto" w:fill="auto"/>
            <w:vAlign w:val="center"/>
          </w:tcPr>
          <w:p w14:paraId="11EAC06E"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472 940,00</w:t>
            </w:r>
          </w:p>
        </w:tc>
        <w:tc>
          <w:tcPr>
            <w:tcW w:w="1417" w:type="dxa"/>
            <w:tcBorders>
              <w:top w:val="single" w:sz="4" w:space="0" w:color="auto"/>
            </w:tcBorders>
            <w:shd w:val="clear" w:color="auto" w:fill="auto"/>
            <w:vAlign w:val="center"/>
          </w:tcPr>
          <w:p w14:paraId="75E4F308"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333 664,00</w:t>
            </w:r>
          </w:p>
        </w:tc>
        <w:tc>
          <w:tcPr>
            <w:tcW w:w="1701" w:type="dxa"/>
            <w:tcBorders>
              <w:top w:val="single" w:sz="4" w:space="0" w:color="auto"/>
            </w:tcBorders>
            <w:shd w:val="clear" w:color="auto" w:fill="auto"/>
            <w:vAlign w:val="center"/>
          </w:tcPr>
          <w:p w14:paraId="6B4C6726"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1 266 104,00</w:t>
            </w:r>
          </w:p>
        </w:tc>
      </w:tr>
      <w:tr w:rsidR="002E00FB" w:rsidRPr="002E00FB" w14:paraId="0DB27218" w14:textId="77777777" w:rsidTr="00AA355E">
        <w:tc>
          <w:tcPr>
            <w:tcW w:w="426" w:type="dxa"/>
            <w:vAlign w:val="center"/>
          </w:tcPr>
          <w:p w14:paraId="365A3256"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2</w:t>
            </w:r>
          </w:p>
        </w:tc>
        <w:tc>
          <w:tcPr>
            <w:tcW w:w="3402" w:type="dxa"/>
          </w:tcPr>
          <w:p w14:paraId="3D49EE93"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Департамент освіти Кременчуцької міської ради Кременчуцького району Полтавської області</w:t>
            </w:r>
          </w:p>
        </w:tc>
        <w:tc>
          <w:tcPr>
            <w:tcW w:w="1417" w:type="dxa"/>
            <w:shd w:val="clear" w:color="auto" w:fill="auto"/>
            <w:vAlign w:val="center"/>
          </w:tcPr>
          <w:p w14:paraId="5852555E"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1 217 800,00</w:t>
            </w:r>
          </w:p>
        </w:tc>
        <w:tc>
          <w:tcPr>
            <w:tcW w:w="1418" w:type="dxa"/>
            <w:shd w:val="clear" w:color="auto" w:fill="auto"/>
            <w:vAlign w:val="center"/>
          </w:tcPr>
          <w:p w14:paraId="69A1DA6D"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1 425 800,00</w:t>
            </w:r>
          </w:p>
        </w:tc>
        <w:tc>
          <w:tcPr>
            <w:tcW w:w="1417" w:type="dxa"/>
            <w:shd w:val="clear" w:color="auto" w:fill="auto"/>
            <w:vAlign w:val="center"/>
          </w:tcPr>
          <w:p w14:paraId="01457B4B"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1 385 000,00</w:t>
            </w:r>
          </w:p>
        </w:tc>
        <w:tc>
          <w:tcPr>
            <w:tcW w:w="1701" w:type="dxa"/>
            <w:shd w:val="clear" w:color="auto" w:fill="auto"/>
            <w:vAlign w:val="center"/>
          </w:tcPr>
          <w:p w14:paraId="61978ABD"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4 028 600,00</w:t>
            </w:r>
          </w:p>
        </w:tc>
      </w:tr>
      <w:tr w:rsidR="002E00FB" w:rsidRPr="002E00FB" w14:paraId="1546D004" w14:textId="77777777" w:rsidTr="00AA355E">
        <w:tc>
          <w:tcPr>
            <w:tcW w:w="426" w:type="dxa"/>
            <w:vAlign w:val="center"/>
          </w:tcPr>
          <w:p w14:paraId="11CFC436"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3</w:t>
            </w:r>
          </w:p>
        </w:tc>
        <w:tc>
          <w:tcPr>
            <w:tcW w:w="3402" w:type="dxa"/>
          </w:tcPr>
          <w:p w14:paraId="6AA6F5A6"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Департамент молоді та спорту Кременчуцької міської ради Кременчуцького району Полтавської області</w:t>
            </w:r>
          </w:p>
        </w:tc>
        <w:tc>
          <w:tcPr>
            <w:tcW w:w="1417" w:type="dxa"/>
            <w:shd w:val="clear" w:color="auto" w:fill="auto"/>
            <w:vAlign w:val="center"/>
          </w:tcPr>
          <w:p w14:paraId="222ADDB0"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165 900,00</w:t>
            </w:r>
          </w:p>
        </w:tc>
        <w:tc>
          <w:tcPr>
            <w:tcW w:w="1418" w:type="dxa"/>
            <w:shd w:val="clear" w:color="auto" w:fill="auto"/>
            <w:vAlign w:val="center"/>
          </w:tcPr>
          <w:p w14:paraId="6187707E"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297 584,00</w:t>
            </w:r>
          </w:p>
        </w:tc>
        <w:tc>
          <w:tcPr>
            <w:tcW w:w="1417" w:type="dxa"/>
            <w:shd w:val="clear" w:color="auto" w:fill="auto"/>
            <w:vAlign w:val="center"/>
          </w:tcPr>
          <w:p w14:paraId="23F37D86"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230 500,00</w:t>
            </w:r>
          </w:p>
        </w:tc>
        <w:tc>
          <w:tcPr>
            <w:tcW w:w="1701" w:type="dxa"/>
            <w:shd w:val="clear" w:color="auto" w:fill="auto"/>
            <w:vAlign w:val="center"/>
          </w:tcPr>
          <w:p w14:paraId="4F2338CC"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693 984,00</w:t>
            </w:r>
          </w:p>
        </w:tc>
      </w:tr>
      <w:tr w:rsidR="002E00FB" w:rsidRPr="002E00FB" w14:paraId="0C047656" w14:textId="77777777" w:rsidTr="00AA355E">
        <w:tc>
          <w:tcPr>
            <w:tcW w:w="426" w:type="dxa"/>
            <w:vAlign w:val="center"/>
          </w:tcPr>
          <w:p w14:paraId="58A6DE20"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4</w:t>
            </w:r>
          </w:p>
        </w:tc>
        <w:tc>
          <w:tcPr>
            <w:tcW w:w="3402" w:type="dxa"/>
          </w:tcPr>
          <w:p w14:paraId="14A46611"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Департамент охорони здоров’я Кременчуцької міської ради Кременчуцького району Полтавської області</w:t>
            </w:r>
          </w:p>
        </w:tc>
        <w:tc>
          <w:tcPr>
            <w:tcW w:w="1417" w:type="dxa"/>
            <w:shd w:val="clear" w:color="auto" w:fill="auto"/>
            <w:vAlign w:val="center"/>
          </w:tcPr>
          <w:p w14:paraId="01EC57FF"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120 000,00</w:t>
            </w:r>
          </w:p>
        </w:tc>
        <w:tc>
          <w:tcPr>
            <w:tcW w:w="1418" w:type="dxa"/>
            <w:shd w:val="clear" w:color="auto" w:fill="auto"/>
            <w:vAlign w:val="center"/>
          </w:tcPr>
          <w:p w14:paraId="62F87F7E"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130 000,00</w:t>
            </w:r>
          </w:p>
        </w:tc>
        <w:tc>
          <w:tcPr>
            <w:tcW w:w="1417" w:type="dxa"/>
            <w:shd w:val="clear" w:color="auto" w:fill="auto"/>
            <w:vAlign w:val="center"/>
          </w:tcPr>
          <w:p w14:paraId="723FE4E8"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150 000,00</w:t>
            </w:r>
          </w:p>
        </w:tc>
        <w:tc>
          <w:tcPr>
            <w:tcW w:w="1701" w:type="dxa"/>
            <w:shd w:val="clear" w:color="auto" w:fill="auto"/>
            <w:vAlign w:val="center"/>
          </w:tcPr>
          <w:p w14:paraId="183D8AD9"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400 000,00</w:t>
            </w:r>
          </w:p>
        </w:tc>
      </w:tr>
      <w:tr w:rsidR="002E00FB" w:rsidRPr="002E00FB" w14:paraId="6401948F" w14:textId="77777777" w:rsidTr="00AA355E">
        <w:tc>
          <w:tcPr>
            <w:tcW w:w="426" w:type="dxa"/>
            <w:vAlign w:val="center"/>
          </w:tcPr>
          <w:p w14:paraId="223C6A01"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5</w:t>
            </w:r>
          </w:p>
        </w:tc>
        <w:tc>
          <w:tcPr>
            <w:tcW w:w="3402" w:type="dxa"/>
          </w:tcPr>
          <w:p w14:paraId="02BB7B03"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Департамент соціального захисту населення Кременчуцької міської ради Кременчуцького району Полтавської області</w:t>
            </w:r>
          </w:p>
        </w:tc>
        <w:tc>
          <w:tcPr>
            <w:tcW w:w="1417" w:type="dxa"/>
            <w:shd w:val="clear" w:color="auto" w:fill="auto"/>
            <w:vAlign w:val="center"/>
          </w:tcPr>
          <w:p w14:paraId="6D6AE2FA"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380 097,00</w:t>
            </w:r>
          </w:p>
        </w:tc>
        <w:tc>
          <w:tcPr>
            <w:tcW w:w="1418" w:type="dxa"/>
            <w:shd w:val="clear" w:color="auto" w:fill="auto"/>
            <w:vAlign w:val="center"/>
          </w:tcPr>
          <w:p w14:paraId="38927634"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2 909 352,00</w:t>
            </w:r>
          </w:p>
        </w:tc>
        <w:tc>
          <w:tcPr>
            <w:tcW w:w="1417" w:type="dxa"/>
            <w:shd w:val="clear" w:color="auto" w:fill="auto"/>
            <w:vAlign w:val="center"/>
          </w:tcPr>
          <w:p w14:paraId="65CD6A27" w14:textId="77777777" w:rsidR="002E00FB" w:rsidRPr="002E00FB" w:rsidRDefault="002E00FB" w:rsidP="002E00FB">
            <w:pPr>
              <w:suppressAutoHyphens/>
              <w:spacing w:after="0" w:line="240" w:lineRule="auto"/>
              <w:jc w:val="center"/>
              <w:rPr>
                <w:rFonts w:ascii="Times New Roman" w:hAnsi="Times New Roman" w:cs="Times New Roman"/>
                <w:sz w:val="20"/>
                <w:szCs w:val="20"/>
                <w:lang w:val="uk-UA" w:eastAsia="ar-SA"/>
              </w:rPr>
            </w:pPr>
            <w:r w:rsidRPr="002E00FB">
              <w:rPr>
                <w:rFonts w:ascii="Times New Roman" w:hAnsi="Times New Roman" w:cs="Times New Roman"/>
                <w:sz w:val="20"/>
                <w:szCs w:val="20"/>
                <w:lang w:val="uk-UA" w:eastAsia="ar-SA"/>
              </w:rPr>
              <w:t>315 800,00</w:t>
            </w:r>
          </w:p>
        </w:tc>
        <w:tc>
          <w:tcPr>
            <w:tcW w:w="1701" w:type="dxa"/>
            <w:shd w:val="clear" w:color="auto" w:fill="auto"/>
            <w:vAlign w:val="center"/>
          </w:tcPr>
          <w:p w14:paraId="146E3C07"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3 605 249,00</w:t>
            </w:r>
          </w:p>
        </w:tc>
      </w:tr>
      <w:tr w:rsidR="002E00FB" w:rsidRPr="002E00FB" w14:paraId="3B945658" w14:textId="77777777" w:rsidTr="00AA355E">
        <w:tc>
          <w:tcPr>
            <w:tcW w:w="3828" w:type="dxa"/>
            <w:gridSpan w:val="2"/>
            <w:vAlign w:val="center"/>
          </w:tcPr>
          <w:p w14:paraId="2BAD1EBF"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bookmarkStart w:id="2" w:name="_Hlk198037692"/>
            <w:r w:rsidRPr="002E00FB">
              <w:rPr>
                <w:rFonts w:ascii="Times New Roman" w:hAnsi="Times New Roman" w:cs="Times New Roman"/>
                <w:b/>
                <w:sz w:val="20"/>
                <w:szCs w:val="20"/>
                <w:lang w:val="uk-UA" w:eastAsia="ar-SA"/>
              </w:rPr>
              <w:t>Всього:</w:t>
            </w:r>
            <w:r w:rsidRPr="002E00FB">
              <w:rPr>
                <w:rFonts w:ascii="Times New Roman" w:hAnsi="Times New Roman" w:cs="Times New Roman"/>
                <w:sz w:val="20"/>
                <w:szCs w:val="20"/>
                <w:lang w:val="uk-UA" w:eastAsia="ar-SA"/>
              </w:rPr>
              <w:tab/>
            </w:r>
          </w:p>
        </w:tc>
        <w:tc>
          <w:tcPr>
            <w:tcW w:w="1417" w:type="dxa"/>
            <w:shd w:val="clear" w:color="auto" w:fill="auto"/>
            <w:vAlign w:val="center"/>
          </w:tcPr>
          <w:p w14:paraId="2B815556"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2 343 297,00</w:t>
            </w:r>
          </w:p>
        </w:tc>
        <w:tc>
          <w:tcPr>
            <w:tcW w:w="1418" w:type="dxa"/>
            <w:shd w:val="clear" w:color="auto" w:fill="auto"/>
            <w:vAlign w:val="center"/>
          </w:tcPr>
          <w:p w14:paraId="1BB396D1"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5 235 676,00</w:t>
            </w:r>
          </w:p>
        </w:tc>
        <w:tc>
          <w:tcPr>
            <w:tcW w:w="1417" w:type="dxa"/>
            <w:shd w:val="clear" w:color="auto" w:fill="auto"/>
            <w:vAlign w:val="center"/>
          </w:tcPr>
          <w:p w14:paraId="53AD89D8"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2 414 964,00</w:t>
            </w:r>
          </w:p>
        </w:tc>
        <w:tc>
          <w:tcPr>
            <w:tcW w:w="1701" w:type="dxa"/>
            <w:shd w:val="clear" w:color="auto" w:fill="auto"/>
            <w:vAlign w:val="center"/>
          </w:tcPr>
          <w:p w14:paraId="438E0CF8" w14:textId="77777777" w:rsidR="002E00FB" w:rsidRPr="002E00FB" w:rsidRDefault="002E00FB" w:rsidP="002E00FB">
            <w:pPr>
              <w:suppressAutoHyphens/>
              <w:spacing w:after="0" w:line="240" w:lineRule="auto"/>
              <w:jc w:val="center"/>
              <w:rPr>
                <w:rFonts w:ascii="Times New Roman" w:hAnsi="Times New Roman" w:cs="Times New Roman"/>
                <w:b/>
                <w:sz w:val="20"/>
                <w:szCs w:val="20"/>
                <w:lang w:val="uk-UA" w:eastAsia="ar-SA"/>
              </w:rPr>
            </w:pPr>
            <w:r w:rsidRPr="002E00FB">
              <w:rPr>
                <w:rFonts w:ascii="Times New Roman" w:hAnsi="Times New Roman" w:cs="Times New Roman"/>
                <w:b/>
                <w:sz w:val="20"/>
                <w:szCs w:val="20"/>
                <w:lang w:val="uk-UA" w:eastAsia="ar-SA"/>
              </w:rPr>
              <w:t>9 993 937,00</w:t>
            </w:r>
          </w:p>
        </w:tc>
      </w:tr>
    </w:tbl>
    <w:bookmarkEnd w:id="2"/>
    <w:p w14:paraId="0B0B353F" w14:textId="29C3FE5B" w:rsidR="00E843A5" w:rsidRPr="00F542EF" w:rsidRDefault="007341E2" w:rsidP="001129EC">
      <w:pPr>
        <w:spacing w:after="0" w:line="240" w:lineRule="auto"/>
        <w:ind w:firstLine="567"/>
        <w:jc w:val="both"/>
        <w:rPr>
          <w:rFonts w:ascii="Times New Roman" w:hAnsi="Times New Roman" w:cs="Times New Roman"/>
          <w:bCs/>
          <w:sz w:val="26"/>
          <w:szCs w:val="26"/>
          <w:lang w:val="uk-UA"/>
        </w:rPr>
      </w:pPr>
      <w:r>
        <w:rPr>
          <w:rFonts w:ascii="Times New Roman" w:hAnsi="Times New Roman" w:cs="Times New Roman"/>
          <w:sz w:val="26"/>
          <w:szCs w:val="26"/>
          <w:lang w:val="uk-UA" w:eastAsia="ru-RU"/>
        </w:rPr>
        <w:lastRenderedPageBreak/>
        <w:t>П</w:t>
      </w:r>
      <w:r w:rsidR="00950E28" w:rsidRPr="00F542EF">
        <w:rPr>
          <w:rFonts w:ascii="Times New Roman" w:hAnsi="Times New Roman" w:cs="Times New Roman"/>
          <w:sz w:val="26"/>
          <w:szCs w:val="26"/>
          <w:lang w:val="uk-UA" w:eastAsia="ru-RU"/>
        </w:rPr>
        <w:t>ропонуємо</w:t>
      </w:r>
      <w:r w:rsidR="009B6CDA" w:rsidRPr="00F542EF">
        <w:rPr>
          <w:rFonts w:ascii="Times New Roman" w:hAnsi="Times New Roman" w:cs="Times New Roman"/>
          <w:sz w:val="26"/>
          <w:szCs w:val="26"/>
          <w:lang w:val="uk-UA" w:eastAsia="ru-RU"/>
        </w:rPr>
        <w:t xml:space="preserve"> прийняти рішення </w:t>
      </w:r>
      <w:r w:rsidR="0020374E" w:rsidRPr="00F542EF">
        <w:rPr>
          <w:rFonts w:ascii="Times New Roman" w:hAnsi="Times New Roman" w:cs="Times New Roman"/>
          <w:bCs/>
          <w:sz w:val="26"/>
          <w:szCs w:val="26"/>
          <w:lang w:val="uk-UA"/>
        </w:rPr>
        <w:t>«</w:t>
      </w:r>
      <w:r w:rsidR="0042256E" w:rsidRPr="0042256E">
        <w:rPr>
          <w:rFonts w:ascii="Times New Roman" w:hAnsi="Times New Roman" w:cs="Times New Roman"/>
          <w:bCs/>
          <w:sz w:val="26"/>
          <w:szCs w:val="26"/>
          <w:lang w:val="uk-UA"/>
        </w:rPr>
        <w:t>Про затвердження міської цільової програм</w:t>
      </w:r>
      <w:r w:rsidR="002E00FB">
        <w:rPr>
          <w:rFonts w:ascii="Times New Roman" w:hAnsi="Times New Roman" w:cs="Times New Roman"/>
          <w:bCs/>
          <w:sz w:val="26"/>
          <w:szCs w:val="26"/>
          <w:lang w:val="uk-UA"/>
        </w:rPr>
        <w:t>и</w:t>
      </w:r>
      <w:r w:rsidR="0042256E" w:rsidRPr="0042256E">
        <w:rPr>
          <w:rFonts w:ascii="Times New Roman" w:hAnsi="Times New Roman" w:cs="Times New Roman"/>
          <w:bCs/>
          <w:sz w:val="26"/>
          <w:szCs w:val="26"/>
          <w:lang w:val="uk-UA"/>
        </w:rPr>
        <w:t xml:space="preserve"> з громадської безпеки та відновлення Кременчуцької міської територіальної громади на 2025-2027 роки «Безпечний Кременчук»</w:t>
      </w:r>
      <w:r w:rsidR="0020374E" w:rsidRPr="00F542EF">
        <w:rPr>
          <w:rFonts w:ascii="Times New Roman" w:hAnsi="Times New Roman" w:cs="Times New Roman"/>
          <w:bCs/>
          <w:sz w:val="26"/>
          <w:szCs w:val="26"/>
          <w:lang w:val="uk-UA"/>
        </w:rPr>
        <w:t>»</w:t>
      </w:r>
      <w:r w:rsidR="009B6CDA" w:rsidRPr="00F542EF">
        <w:rPr>
          <w:rFonts w:ascii="Times New Roman" w:hAnsi="Times New Roman" w:cs="Times New Roman"/>
          <w:sz w:val="26"/>
          <w:szCs w:val="26"/>
          <w:lang w:val="uk-UA" w:eastAsia="ru-RU"/>
        </w:rPr>
        <w:t>.</w:t>
      </w:r>
    </w:p>
    <w:p w14:paraId="1F7D7662" w14:textId="77777777" w:rsidR="00EC5095" w:rsidRPr="00F542EF" w:rsidRDefault="00EC5095" w:rsidP="001129EC">
      <w:pPr>
        <w:spacing w:after="0" w:line="240" w:lineRule="auto"/>
        <w:ind w:firstLine="567"/>
        <w:jc w:val="both"/>
        <w:rPr>
          <w:rFonts w:ascii="Times New Roman" w:hAnsi="Times New Roman" w:cs="Times New Roman"/>
          <w:bCs/>
          <w:sz w:val="26"/>
          <w:szCs w:val="26"/>
          <w:lang w:val="uk-UA"/>
        </w:rPr>
      </w:pPr>
    </w:p>
    <w:tbl>
      <w:tblPr>
        <w:tblW w:w="9606" w:type="dxa"/>
        <w:tblLook w:val="04A0" w:firstRow="1" w:lastRow="0" w:firstColumn="1" w:lastColumn="0" w:noHBand="0" w:noVBand="1"/>
      </w:tblPr>
      <w:tblGrid>
        <w:gridCol w:w="5211"/>
        <w:gridCol w:w="1560"/>
        <w:gridCol w:w="2835"/>
      </w:tblGrid>
      <w:tr w:rsidR="00EC5095" w:rsidRPr="00F542EF" w14:paraId="0A870027" w14:textId="77777777" w:rsidTr="00117E73">
        <w:trPr>
          <w:trHeight w:val="624"/>
        </w:trPr>
        <w:tc>
          <w:tcPr>
            <w:tcW w:w="5211" w:type="dxa"/>
            <w:shd w:val="clear" w:color="auto" w:fill="auto"/>
          </w:tcPr>
          <w:p w14:paraId="5CAC4689" w14:textId="0A894791" w:rsidR="00EC5095" w:rsidRPr="00F542EF" w:rsidRDefault="00C37104" w:rsidP="001129EC">
            <w:pPr>
              <w:spacing w:after="0" w:line="240" w:lineRule="auto"/>
              <w:jc w:val="both"/>
              <w:rPr>
                <w:rFonts w:ascii="Times New Roman" w:eastAsia="Courier New" w:hAnsi="Times New Roman" w:cs="Times New Roman"/>
                <w:b/>
                <w:color w:val="000000"/>
                <w:sz w:val="26"/>
                <w:szCs w:val="26"/>
                <w:lang w:val="uk-UA" w:eastAsia="uk-UA"/>
              </w:rPr>
            </w:pPr>
            <w:r w:rsidRPr="00F542EF">
              <w:rPr>
                <w:rFonts w:ascii="Times New Roman" w:hAnsi="Times New Roman" w:cs="Times New Roman"/>
                <w:b/>
                <w:sz w:val="26"/>
                <w:szCs w:val="26"/>
                <w:lang w:val="uk-UA" w:eastAsia="ru-RU"/>
              </w:rPr>
              <w:t>Директор</w:t>
            </w:r>
            <w:r w:rsidR="00EC5095" w:rsidRPr="00F542EF">
              <w:rPr>
                <w:rFonts w:ascii="Times New Roman" w:hAnsi="Times New Roman" w:cs="Times New Roman"/>
                <w:b/>
                <w:sz w:val="26"/>
                <w:szCs w:val="26"/>
                <w:lang w:val="uk-UA" w:eastAsia="ru-RU"/>
              </w:rPr>
              <w:t xml:space="preserve"> Департаменту у справах сімей та дітей Кременчуцької міської ради Кременчуцького району Полтавської області </w:t>
            </w:r>
          </w:p>
        </w:tc>
        <w:tc>
          <w:tcPr>
            <w:tcW w:w="1560" w:type="dxa"/>
            <w:shd w:val="clear" w:color="auto" w:fill="auto"/>
          </w:tcPr>
          <w:p w14:paraId="581AD0F5" w14:textId="77777777" w:rsidR="00EC5095" w:rsidRPr="00F542EF" w:rsidRDefault="00EC5095" w:rsidP="001129EC">
            <w:pPr>
              <w:widowControl w:val="0"/>
              <w:spacing w:after="0" w:line="240" w:lineRule="auto"/>
              <w:rPr>
                <w:rFonts w:ascii="Times New Roman" w:eastAsia="Courier New" w:hAnsi="Times New Roman" w:cs="Times New Roman"/>
                <w:b/>
                <w:color w:val="000000"/>
                <w:sz w:val="26"/>
                <w:szCs w:val="26"/>
                <w:lang w:val="uk-UA" w:eastAsia="uk-UA"/>
              </w:rPr>
            </w:pPr>
          </w:p>
        </w:tc>
        <w:tc>
          <w:tcPr>
            <w:tcW w:w="2835" w:type="dxa"/>
            <w:shd w:val="clear" w:color="auto" w:fill="auto"/>
          </w:tcPr>
          <w:p w14:paraId="7FE201B7" w14:textId="77777777" w:rsidR="00C37104" w:rsidRPr="00F542EF" w:rsidRDefault="00C37104" w:rsidP="001129EC">
            <w:pPr>
              <w:widowControl w:val="0"/>
              <w:spacing w:after="0" w:line="240" w:lineRule="auto"/>
              <w:rPr>
                <w:rFonts w:ascii="Times New Roman" w:eastAsia="Courier New" w:hAnsi="Times New Roman" w:cs="Times New Roman"/>
                <w:b/>
                <w:color w:val="000000"/>
                <w:sz w:val="26"/>
                <w:szCs w:val="26"/>
                <w:lang w:val="uk-UA" w:eastAsia="uk-UA"/>
              </w:rPr>
            </w:pPr>
          </w:p>
          <w:p w14:paraId="1C68BC33" w14:textId="77777777" w:rsidR="00C37104" w:rsidRPr="00F542EF" w:rsidRDefault="00C37104" w:rsidP="001129EC">
            <w:pPr>
              <w:widowControl w:val="0"/>
              <w:spacing w:after="0" w:line="240" w:lineRule="auto"/>
              <w:rPr>
                <w:rFonts w:ascii="Times New Roman" w:eastAsia="Courier New" w:hAnsi="Times New Roman" w:cs="Times New Roman"/>
                <w:b/>
                <w:color w:val="000000"/>
                <w:sz w:val="26"/>
                <w:szCs w:val="26"/>
                <w:lang w:val="uk-UA" w:eastAsia="uk-UA"/>
              </w:rPr>
            </w:pPr>
          </w:p>
          <w:p w14:paraId="7908A799" w14:textId="77777777" w:rsidR="00C37104" w:rsidRPr="00F542EF" w:rsidRDefault="00C37104" w:rsidP="001129EC">
            <w:pPr>
              <w:widowControl w:val="0"/>
              <w:spacing w:after="0" w:line="240" w:lineRule="auto"/>
              <w:rPr>
                <w:rFonts w:ascii="Times New Roman" w:eastAsia="Courier New" w:hAnsi="Times New Roman" w:cs="Times New Roman"/>
                <w:b/>
                <w:color w:val="000000"/>
                <w:sz w:val="26"/>
                <w:szCs w:val="26"/>
                <w:lang w:val="uk-UA" w:eastAsia="uk-UA"/>
              </w:rPr>
            </w:pPr>
          </w:p>
          <w:p w14:paraId="645ACD68" w14:textId="63B38B88" w:rsidR="00EC5095" w:rsidRPr="00F542EF" w:rsidRDefault="00C37104" w:rsidP="001129EC">
            <w:pPr>
              <w:widowControl w:val="0"/>
              <w:spacing w:after="0" w:line="240" w:lineRule="auto"/>
              <w:rPr>
                <w:rFonts w:ascii="Times New Roman" w:eastAsia="Courier New" w:hAnsi="Times New Roman" w:cs="Times New Roman"/>
                <w:b/>
                <w:color w:val="000000"/>
                <w:sz w:val="26"/>
                <w:szCs w:val="26"/>
                <w:lang w:val="uk-UA" w:eastAsia="uk-UA"/>
              </w:rPr>
            </w:pPr>
            <w:r w:rsidRPr="00F542EF">
              <w:rPr>
                <w:rFonts w:ascii="Times New Roman" w:eastAsia="Courier New" w:hAnsi="Times New Roman" w:cs="Times New Roman"/>
                <w:b/>
                <w:color w:val="000000"/>
                <w:sz w:val="26"/>
                <w:szCs w:val="26"/>
                <w:lang w:val="uk-UA" w:eastAsia="uk-UA"/>
              </w:rPr>
              <w:t xml:space="preserve">   </w:t>
            </w:r>
            <w:r w:rsidR="00BD464C" w:rsidRPr="00F542EF">
              <w:rPr>
                <w:rFonts w:ascii="Times New Roman" w:eastAsia="Courier New" w:hAnsi="Times New Roman" w:cs="Times New Roman"/>
                <w:b/>
                <w:color w:val="000000"/>
                <w:sz w:val="26"/>
                <w:szCs w:val="26"/>
                <w:lang w:val="uk-UA" w:eastAsia="uk-UA"/>
              </w:rPr>
              <w:t>Наталія ДОВБИШ</w:t>
            </w:r>
          </w:p>
        </w:tc>
      </w:tr>
    </w:tbl>
    <w:p w14:paraId="1EA936E9" w14:textId="77777777" w:rsidR="00EC5095" w:rsidRPr="00F542EF" w:rsidRDefault="00EC5095" w:rsidP="001129EC">
      <w:pPr>
        <w:spacing w:after="0" w:line="240" w:lineRule="auto"/>
        <w:ind w:firstLine="567"/>
        <w:jc w:val="both"/>
        <w:rPr>
          <w:rFonts w:ascii="Times New Roman" w:hAnsi="Times New Roman" w:cs="Times New Roman"/>
          <w:bCs/>
          <w:sz w:val="26"/>
          <w:szCs w:val="26"/>
          <w:lang w:val="uk-UA"/>
        </w:rPr>
      </w:pPr>
    </w:p>
    <w:sectPr w:rsidR="00EC5095" w:rsidRPr="00F542EF" w:rsidSect="000021B2">
      <w:pgSz w:w="11907" w:h="16840" w:code="9"/>
      <w:pgMar w:top="709"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0607"/>
    <w:multiLevelType w:val="multilevel"/>
    <w:tmpl w:val="C5364CEE"/>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2A5E51"/>
    <w:multiLevelType w:val="multilevel"/>
    <w:tmpl w:val="3440FA4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D614AA"/>
    <w:multiLevelType w:val="hybridMultilevel"/>
    <w:tmpl w:val="D5ACA3F6"/>
    <w:lvl w:ilvl="0" w:tplc="996083FA">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27A80990"/>
    <w:multiLevelType w:val="hybridMultilevel"/>
    <w:tmpl w:val="13C24210"/>
    <w:lvl w:ilvl="0" w:tplc="2F3C91A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1E7195A"/>
    <w:multiLevelType w:val="multilevel"/>
    <w:tmpl w:val="9C260E9E"/>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5" w15:restartNumberingAfterBreak="0">
    <w:nsid w:val="390C501B"/>
    <w:multiLevelType w:val="multilevel"/>
    <w:tmpl w:val="BB84467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9A384F"/>
    <w:multiLevelType w:val="hybridMultilevel"/>
    <w:tmpl w:val="C2C20066"/>
    <w:lvl w:ilvl="0" w:tplc="5454B5F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759D6914"/>
    <w:multiLevelType w:val="multilevel"/>
    <w:tmpl w:val="0540CA7E"/>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E1738D"/>
    <w:multiLevelType w:val="hybridMultilevel"/>
    <w:tmpl w:val="A7F00B94"/>
    <w:lvl w:ilvl="0" w:tplc="FAF66D0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E640CC4"/>
    <w:multiLevelType w:val="multilevel"/>
    <w:tmpl w:val="B574CB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4"/>
  </w:num>
  <w:num w:numId="4">
    <w:abstractNumId w:val="9"/>
  </w:num>
  <w:num w:numId="5">
    <w:abstractNumId w:val="7"/>
  </w:num>
  <w:num w:numId="6">
    <w:abstractNumId w:val="1"/>
  </w:num>
  <w:num w:numId="7">
    <w:abstractNumId w:val="2"/>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72"/>
    <w:rsid w:val="000021B2"/>
    <w:rsid w:val="00002C06"/>
    <w:rsid w:val="000053B1"/>
    <w:rsid w:val="00087823"/>
    <w:rsid w:val="000A0EA5"/>
    <w:rsid w:val="000F3FE4"/>
    <w:rsid w:val="001129EC"/>
    <w:rsid w:val="001137AC"/>
    <w:rsid w:val="00115CA7"/>
    <w:rsid w:val="00125CCF"/>
    <w:rsid w:val="001423BD"/>
    <w:rsid w:val="00143C3D"/>
    <w:rsid w:val="00164807"/>
    <w:rsid w:val="00171965"/>
    <w:rsid w:val="0020374E"/>
    <w:rsid w:val="00255278"/>
    <w:rsid w:val="00256B31"/>
    <w:rsid w:val="00266BAB"/>
    <w:rsid w:val="00272D52"/>
    <w:rsid w:val="00282E33"/>
    <w:rsid w:val="002869B0"/>
    <w:rsid w:val="002A7632"/>
    <w:rsid w:val="002C682A"/>
    <w:rsid w:val="002E00FB"/>
    <w:rsid w:val="002E0B3A"/>
    <w:rsid w:val="00340037"/>
    <w:rsid w:val="00343A1D"/>
    <w:rsid w:val="00364E00"/>
    <w:rsid w:val="00373C01"/>
    <w:rsid w:val="00382DFC"/>
    <w:rsid w:val="003B0D23"/>
    <w:rsid w:val="003B5EB7"/>
    <w:rsid w:val="003D232E"/>
    <w:rsid w:val="003D7BB3"/>
    <w:rsid w:val="003F659A"/>
    <w:rsid w:val="004072C0"/>
    <w:rsid w:val="004116CE"/>
    <w:rsid w:val="00413662"/>
    <w:rsid w:val="0042256E"/>
    <w:rsid w:val="00437D11"/>
    <w:rsid w:val="0044378D"/>
    <w:rsid w:val="00474A72"/>
    <w:rsid w:val="00493EBF"/>
    <w:rsid w:val="00495CEA"/>
    <w:rsid w:val="004E2D85"/>
    <w:rsid w:val="00516209"/>
    <w:rsid w:val="00521412"/>
    <w:rsid w:val="005314E3"/>
    <w:rsid w:val="00547562"/>
    <w:rsid w:val="00554CBE"/>
    <w:rsid w:val="005809C2"/>
    <w:rsid w:val="0059151D"/>
    <w:rsid w:val="005B4341"/>
    <w:rsid w:val="005F67A5"/>
    <w:rsid w:val="006320B6"/>
    <w:rsid w:val="00652812"/>
    <w:rsid w:val="00657A2A"/>
    <w:rsid w:val="006840C8"/>
    <w:rsid w:val="006A7741"/>
    <w:rsid w:val="006B2B95"/>
    <w:rsid w:val="006F4A66"/>
    <w:rsid w:val="0071493F"/>
    <w:rsid w:val="007252A4"/>
    <w:rsid w:val="0072587E"/>
    <w:rsid w:val="00726E46"/>
    <w:rsid w:val="007341E2"/>
    <w:rsid w:val="007413AE"/>
    <w:rsid w:val="00745D4E"/>
    <w:rsid w:val="00776382"/>
    <w:rsid w:val="007B461D"/>
    <w:rsid w:val="00835998"/>
    <w:rsid w:val="0085705A"/>
    <w:rsid w:val="008A6B92"/>
    <w:rsid w:val="008B57D4"/>
    <w:rsid w:val="008E0A24"/>
    <w:rsid w:val="009258DE"/>
    <w:rsid w:val="00950E28"/>
    <w:rsid w:val="009639B6"/>
    <w:rsid w:val="00966A72"/>
    <w:rsid w:val="009B6CDA"/>
    <w:rsid w:val="00A21336"/>
    <w:rsid w:val="00A329D4"/>
    <w:rsid w:val="00A543C2"/>
    <w:rsid w:val="00A5681A"/>
    <w:rsid w:val="00A84702"/>
    <w:rsid w:val="00AB6357"/>
    <w:rsid w:val="00AE4741"/>
    <w:rsid w:val="00B3685B"/>
    <w:rsid w:val="00B51B18"/>
    <w:rsid w:val="00B77164"/>
    <w:rsid w:val="00B845FC"/>
    <w:rsid w:val="00B84C97"/>
    <w:rsid w:val="00B9740B"/>
    <w:rsid w:val="00BA34F1"/>
    <w:rsid w:val="00BB1DE2"/>
    <w:rsid w:val="00BC5D88"/>
    <w:rsid w:val="00BD464C"/>
    <w:rsid w:val="00C138A0"/>
    <w:rsid w:val="00C25AB9"/>
    <w:rsid w:val="00C37104"/>
    <w:rsid w:val="00C41555"/>
    <w:rsid w:val="00C6149F"/>
    <w:rsid w:val="00C71E7A"/>
    <w:rsid w:val="00C728C9"/>
    <w:rsid w:val="00C84B77"/>
    <w:rsid w:val="00CD6DE9"/>
    <w:rsid w:val="00CE5385"/>
    <w:rsid w:val="00D235E6"/>
    <w:rsid w:val="00D614B4"/>
    <w:rsid w:val="00DE5218"/>
    <w:rsid w:val="00DF476A"/>
    <w:rsid w:val="00E000B2"/>
    <w:rsid w:val="00E24048"/>
    <w:rsid w:val="00E25545"/>
    <w:rsid w:val="00E33E0D"/>
    <w:rsid w:val="00E508B6"/>
    <w:rsid w:val="00E56251"/>
    <w:rsid w:val="00E73678"/>
    <w:rsid w:val="00E843A5"/>
    <w:rsid w:val="00E86278"/>
    <w:rsid w:val="00E87EAE"/>
    <w:rsid w:val="00EC43E2"/>
    <w:rsid w:val="00EC5095"/>
    <w:rsid w:val="00EE65CB"/>
    <w:rsid w:val="00EF7980"/>
    <w:rsid w:val="00F15588"/>
    <w:rsid w:val="00F21695"/>
    <w:rsid w:val="00F36269"/>
    <w:rsid w:val="00F542EF"/>
    <w:rsid w:val="00F6485A"/>
    <w:rsid w:val="00FB6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AAF30"/>
  <w15:docId w15:val="{A0A41C7B-38EC-4062-931E-C05D1F7E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1B18"/>
    <w:pPr>
      <w:spacing w:after="200" w:line="276" w:lineRule="auto"/>
    </w:pPr>
    <w:rPr>
      <w:rFonts w:eastAsia="Times New Roman" w:cs="Calibri"/>
      <w:lang w:val="ru-R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51B18"/>
    <w:rPr>
      <w:rFonts w:cs="Calibri"/>
      <w:lang w:val="ru-RU" w:eastAsia="en-US"/>
    </w:rPr>
  </w:style>
  <w:style w:type="paragraph" w:styleId="a4">
    <w:name w:val="Balloon Text"/>
    <w:basedOn w:val="a"/>
    <w:link w:val="a5"/>
    <w:uiPriority w:val="99"/>
    <w:semiHidden/>
    <w:unhideWhenUsed/>
    <w:rsid w:val="00002C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2C06"/>
    <w:rPr>
      <w:rFonts w:ascii="Segoe UI" w:eastAsia="Times New Roman" w:hAnsi="Segoe UI" w:cs="Segoe UI"/>
      <w:sz w:val="18"/>
      <w:szCs w:val="18"/>
      <w:lang w:val="ru-RU" w:eastAsia="en-US"/>
    </w:rPr>
  </w:style>
  <w:style w:type="paragraph" w:styleId="a6">
    <w:name w:val="Body Text"/>
    <w:basedOn w:val="a"/>
    <w:link w:val="a7"/>
    <w:rsid w:val="008A6B92"/>
    <w:pPr>
      <w:tabs>
        <w:tab w:val="left" w:pos="709"/>
        <w:tab w:val="left" w:pos="4962"/>
      </w:tabs>
      <w:spacing w:after="0" w:line="240" w:lineRule="auto"/>
      <w:jc w:val="both"/>
    </w:pPr>
    <w:rPr>
      <w:rFonts w:ascii="Times New Roman" w:hAnsi="Times New Roman" w:cs="Times New Roman"/>
      <w:sz w:val="28"/>
      <w:szCs w:val="20"/>
      <w:lang w:val="uk-UA" w:eastAsia="ru-RU"/>
    </w:rPr>
  </w:style>
  <w:style w:type="character" w:customStyle="1" w:styleId="a7">
    <w:name w:val="Основной текст Знак"/>
    <w:basedOn w:val="a0"/>
    <w:link w:val="a6"/>
    <w:rsid w:val="008A6B92"/>
    <w:rPr>
      <w:rFonts w:ascii="Times New Roman" w:eastAsia="Times New Roman" w:hAnsi="Times New Roman"/>
      <w:sz w:val="28"/>
      <w:szCs w:val="20"/>
      <w:lang w:eastAsia="ru-RU"/>
    </w:rPr>
  </w:style>
  <w:style w:type="paragraph" w:styleId="a8">
    <w:name w:val="List Paragraph"/>
    <w:basedOn w:val="a"/>
    <w:uiPriority w:val="34"/>
    <w:qFormat/>
    <w:rsid w:val="005314E3"/>
    <w:pPr>
      <w:ind w:left="720"/>
      <w:contextualSpacing/>
    </w:pPr>
  </w:style>
  <w:style w:type="character" w:customStyle="1" w:styleId="FontStyle14">
    <w:name w:val="Font Style14"/>
    <w:uiPriority w:val="99"/>
    <w:rsid w:val="00C25AB9"/>
    <w:rPr>
      <w:rFonts w:ascii="Times New Roman" w:hAnsi="Times New Roman" w:cs="Times New Roman"/>
      <w:sz w:val="26"/>
      <w:szCs w:val="26"/>
    </w:rPr>
  </w:style>
  <w:style w:type="paragraph" w:customStyle="1" w:styleId="rvps2">
    <w:name w:val="rvps2"/>
    <w:basedOn w:val="a"/>
    <w:rsid w:val="00D235E6"/>
    <w:pPr>
      <w:spacing w:before="100" w:beforeAutospacing="1" w:after="100" w:afterAutospacing="1" w:line="240" w:lineRule="auto"/>
    </w:pPr>
    <w:rPr>
      <w:rFonts w:ascii="Times New Roman" w:hAnsi="Times New Roman" w:cs="Times New Roman"/>
      <w:sz w:val="24"/>
      <w:szCs w:val="24"/>
      <w:lang w:val="uk-UA" w:eastAsia="uk-UA"/>
    </w:rPr>
  </w:style>
  <w:style w:type="character" w:styleId="a9">
    <w:name w:val="Hyperlink"/>
    <w:basedOn w:val="a0"/>
    <w:uiPriority w:val="99"/>
    <w:semiHidden/>
    <w:unhideWhenUsed/>
    <w:rsid w:val="00D235E6"/>
    <w:rPr>
      <w:color w:val="0000FF"/>
      <w:u w:val="single"/>
    </w:rPr>
  </w:style>
  <w:style w:type="character" w:customStyle="1" w:styleId="rvts23">
    <w:name w:val="rvts23"/>
    <w:basedOn w:val="a0"/>
    <w:rsid w:val="000021B2"/>
  </w:style>
  <w:style w:type="table" w:styleId="aa">
    <w:name w:val="Table Grid"/>
    <w:basedOn w:val="a1"/>
    <w:locked/>
    <w:rsid w:val="003F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49497">
      <w:bodyDiv w:val="1"/>
      <w:marLeft w:val="0"/>
      <w:marRight w:val="0"/>
      <w:marTop w:val="0"/>
      <w:marBottom w:val="0"/>
      <w:divBdr>
        <w:top w:val="none" w:sz="0" w:space="0" w:color="auto"/>
        <w:left w:val="none" w:sz="0" w:space="0" w:color="auto"/>
        <w:bottom w:val="none" w:sz="0" w:space="0" w:color="auto"/>
        <w:right w:val="none" w:sz="0" w:space="0" w:color="auto"/>
      </w:divBdr>
    </w:div>
    <w:div w:id="566763674">
      <w:bodyDiv w:val="1"/>
      <w:marLeft w:val="0"/>
      <w:marRight w:val="0"/>
      <w:marTop w:val="0"/>
      <w:marBottom w:val="0"/>
      <w:divBdr>
        <w:top w:val="none" w:sz="0" w:space="0" w:color="auto"/>
        <w:left w:val="none" w:sz="0" w:space="0" w:color="auto"/>
        <w:bottom w:val="none" w:sz="0" w:space="0" w:color="auto"/>
        <w:right w:val="none" w:sz="0" w:space="0" w:color="auto"/>
      </w:divBdr>
    </w:div>
    <w:div w:id="12101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537</Words>
  <Characters>3063</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Пояснювальна записка</vt:lpstr>
      <vt:lpstr>Пояснювальна записка</vt:lpstr>
    </vt:vector>
  </TitlesOfParts>
  <Company>SPecialiST RePack</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Admin</dc:creator>
  <cp:lastModifiedBy>ДЕПАРТАМЕНТ У СПРАВАХ СІМЕЙ ТА ДІТЕЙ*</cp:lastModifiedBy>
  <cp:revision>20</cp:revision>
  <cp:lastPrinted>2025-05-13T12:04:00Z</cp:lastPrinted>
  <dcterms:created xsi:type="dcterms:W3CDTF">2025-03-04T14:53:00Z</dcterms:created>
  <dcterms:modified xsi:type="dcterms:W3CDTF">2025-05-14T06:32:00Z</dcterms:modified>
</cp:coreProperties>
</file>