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261C" w14:textId="77777777" w:rsidR="008971B0" w:rsidRPr="00E83EC5" w:rsidRDefault="008971B0" w:rsidP="00BA6F93">
      <w:pPr>
        <w:jc w:val="center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Пояснювальна записка</w:t>
      </w:r>
    </w:p>
    <w:p w14:paraId="3897EB43" w14:textId="3C7C0671" w:rsidR="00070FA6" w:rsidRPr="00E83EC5" w:rsidRDefault="00070FA6" w:rsidP="00BA6F93">
      <w:pPr>
        <w:jc w:val="center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до проєкту рішення</w:t>
      </w:r>
      <w:r w:rsidR="001959A5" w:rsidRPr="00E83EC5">
        <w:rPr>
          <w:b/>
          <w:sz w:val="28"/>
          <w:szCs w:val="28"/>
          <w:lang w:val="uk-UA"/>
        </w:rPr>
        <w:t xml:space="preserve"> від </w:t>
      </w:r>
      <w:r w:rsidR="00123027" w:rsidRPr="00E83EC5">
        <w:rPr>
          <w:b/>
          <w:sz w:val="28"/>
          <w:szCs w:val="28"/>
          <w:lang w:val="uk-UA"/>
        </w:rPr>
        <w:t>____</w:t>
      </w:r>
      <w:r w:rsidR="001959A5" w:rsidRPr="00E83EC5">
        <w:rPr>
          <w:b/>
          <w:sz w:val="28"/>
          <w:szCs w:val="28"/>
          <w:lang w:val="uk-UA"/>
        </w:rPr>
        <w:t xml:space="preserve"> </w:t>
      </w:r>
      <w:r w:rsidR="00D47DC1" w:rsidRPr="00E83EC5">
        <w:rPr>
          <w:b/>
          <w:sz w:val="28"/>
          <w:szCs w:val="28"/>
          <w:lang w:val="uk-UA"/>
        </w:rPr>
        <w:t>травня</w:t>
      </w:r>
      <w:r w:rsidR="001959A5" w:rsidRPr="00E83EC5">
        <w:rPr>
          <w:b/>
          <w:sz w:val="28"/>
          <w:szCs w:val="28"/>
          <w:lang w:val="uk-UA"/>
        </w:rPr>
        <w:t xml:space="preserve"> 2025 р</w:t>
      </w:r>
      <w:r w:rsidR="008971B0" w:rsidRPr="00E83EC5">
        <w:rPr>
          <w:b/>
          <w:sz w:val="28"/>
          <w:szCs w:val="28"/>
          <w:lang w:val="uk-UA"/>
        </w:rPr>
        <w:t>оку</w:t>
      </w:r>
    </w:p>
    <w:p w14:paraId="1F1F40D3" w14:textId="5AD3A935" w:rsidR="00070FA6" w:rsidRPr="00E83EC5" w:rsidRDefault="00070FA6" w:rsidP="00BA6F9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3EC5">
        <w:rPr>
          <w:b/>
          <w:sz w:val="28"/>
          <w:szCs w:val="28"/>
          <w:lang w:val="uk-UA"/>
        </w:rPr>
        <w:t>«</w:t>
      </w:r>
      <w:r w:rsidRPr="00E83EC5">
        <w:rPr>
          <w:rFonts w:eastAsia="Calibri"/>
          <w:b/>
          <w:sz w:val="28"/>
          <w:szCs w:val="28"/>
          <w:lang w:val="uk-UA" w:eastAsia="en-US"/>
        </w:rPr>
        <w:t>Про внесення змін до рішення Кременчуцької міської ради</w:t>
      </w:r>
      <w:r w:rsidRPr="00E83EC5">
        <w:rPr>
          <w:b/>
          <w:sz w:val="28"/>
          <w:szCs w:val="28"/>
          <w:lang w:val="uk-UA"/>
        </w:rPr>
        <w:t xml:space="preserve"> </w:t>
      </w:r>
      <w:r w:rsidRPr="00E83EC5">
        <w:rPr>
          <w:rFonts w:eastAsia="Calibri"/>
          <w:b/>
          <w:sz w:val="28"/>
          <w:szCs w:val="28"/>
          <w:lang w:val="uk-UA" w:eastAsia="en-US"/>
        </w:rPr>
        <w:t xml:space="preserve">Кременчуцького району Полтавської області від 13 грудня 2024 року </w:t>
      </w:r>
    </w:p>
    <w:p w14:paraId="0D069162" w14:textId="77777777" w:rsidR="00070FA6" w:rsidRPr="00E83EC5" w:rsidRDefault="00070FA6" w:rsidP="00BA6F9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 xml:space="preserve">«Про затвердження Програми діяльності </w:t>
      </w:r>
    </w:p>
    <w:p w14:paraId="50040EF4" w14:textId="77777777" w:rsidR="00070FA6" w:rsidRPr="00E83EC5" w:rsidRDefault="00070FA6" w:rsidP="00BA6F93">
      <w:pPr>
        <w:jc w:val="center"/>
        <w:rPr>
          <w:b/>
          <w:sz w:val="28"/>
          <w:szCs w:val="28"/>
          <w:lang w:val="uk-UA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>КГЖЕП «Автозаводське» на 2025-2027 роки»</w:t>
      </w:r>
    </w:p>
    <w:p w14:paraId="46BE82E1" w14:textId="77777777" w:rsidR="00070FA6" w:rsidRPr="00E83EC5" w:rsidRDefault="00070FA6" w:rsidP="00BA6F93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14:paraId="15AFBC38" w14:textId="7BCC8C7A" w:rsidR="00070FA6" w:rsidRPr="00E83EC5" w:rsidRDefault="00070FA6" w:rsidP="00656738">
      <w:pPr>
        <w:spacing w:after="200"/>
        <w:ind w:firstLine="567"/>
        <w:contextualSpacing/>
        <w:jc w:val="both"/>
        <w:rPr>
          <w:bCs/>
          <w:iCs/>
          <w:sz w:val="28"/>
          <w:szCs w:val="28"/>
          <w:lang w:val="uk-UA"/>
        </w:rPr>
      </w:pPr>
      <w:r w:rsidRPr="00E83EC5">
        <w:rPr>
          <w:bCs/>
          <w:iCs/>
          <w:sz w:val="28"/>
          <w:szCs w:val="28"/>
          <w:lang w:val="uk-UA"/>
        </w:rPr>
        <w:t>Додаток 1</w:t>
      </w:r>
      <w:r w:rsidR="00FE3B5C">
        <w:rPr>
          <w:bCs/>
          <w:iCs/>
          <w:sz w:val="28"/>
          <w:szCs w:val="28"/>
          <w:lang w:val="uk-UA"/>
        </w:rPr>
        <w:t xml:space="preserve"> до</w:t>
      </w:r>
      <w:r w:rsidRPr="00E83EC5">
        <w:rPr>
          <w:bCs/>
          <w:iCs/>
          <w:sz w:val="28"/>
          <w:szCs w:val="28"/>
          <w:lang w:val="uk-UA"/>
        </w:rPr>
        <w:t xml:space="preserve"> Програми діяльності КГЖЕП «Автозаводське» на </w:t>
      </w:r>
      <w:r w:rsidR="00A81633" w:rsidRPr="00E83EC5">
        <w:rPr>
          <w:bCs/>
          <w:iCs/>
          <w:sz w:val="28"/>
          <w:szCs w:val="28"/>
          <w:lang w:val="uk-UA"/>
        </w:rPr>
        <w:t xml:space="preserve">                              </w:t>
      </w:r>
      <w:r w:rsidRPr="00E83EC5">
        <w:rPr>
          <w:bCs/>
          <w:iCs/>
          <w:sz w:val="28"/>
          <w:szCs w:val="28"/>
          <w:lang w:val="uk-UA"/>
        </w:rPr>
        <w:t xml:space="preserve">2025-2027 роки </w:t>
      </w:r>
      <w:r w:rsidRPr="00E83EC5">
        <w:rPr>
          <w:sz w:val="28"/>
          <w:szCs w:val="28"/>
          <w:lang w:val="uk-UA"/>
        </w:rPr>
        <w:t xml:space="preserve">«Напрями діяльності та заходи Програми діяльності                                      КГЖЕП «Автозаводське» </w:t>
      </w:r>
      <w:r w:rsidRPr="00E83EC5">
        <w:rPr>
          <w:bCs/>
          <w:iCs/>
          <w:sz w:val="28"/>
          <w:szCs w:val="28"/>
          <w:lang w:val="uk-UA"/>
        </w:rPr>
        <w:t>на 2025 рік»</w:t>
      </w:r>
      <w:r w:rsidR="00E05F72" w:rsidRPr="00E83EC5">
        <w:rPr>
          <w:bCs/>
          <w:iCs/>
          <w:sz w:val="28"/>
          <w:szCs w:val="28"/>
          <w:lang w:val="uk-UA"/>
        </w:rPr>
        <w:t>.</w:t>
      </w:r>
    </w:p>
    <w:p w14:paraId="30099CB7" w14:textId="70D44873" w:rsidR="00E05F72" w:rsidRPr="00E83EC5" w:rsidRDefault="00E05F72" w:rsidP="00656738">
      <w:pPr>
        <w:spacing w:after="200"/>
        <w:ind w:firstLine="567"/>
        <w:contextualSpacing/>
        <w:jc w:val="both"/>
        <w:rPr>
          <w:bCs/>
          <w:iCs/>
          <w:sz w:val="28"/>
          <w:szCs w:val="28"/>
          <w:lang w:val="uk-UA"/>
        </w:rPr>
      </w:pPr>
      <w:r w:rsidRPr="00E83EC5">
        <w:rPr>
          <w:bCs/>
          <w:iCs/>
          <w:sz w:val="28"/>
          <w:szCs w:val="28"/>
          <w:lang w:val="uk-UA"/>
        </w:rPr>
        <w:t xml:space="preserve">Загальний обсяг ресурсів, необхідних для реалізації </w:t>
      </w:r>
      <w:r w:rsidRPr="00E83EC5">
        <w:rPr>
          <w:sz w:val="28"/>
          <w:lang w:val="uk-UA"/>
        </w:rPr>
        <w:t>Програми діяльності КГЖЕП «Автозаводське» на 2025-2027 роки (далі – Програма), передбачений пунктом 9 Паспорту Програми, залишається незмінним та складає                              196 391 753,25 грн.</w:t>
      </w:r>
      <w:r w:rsidR="00661F61" w:rsidRPr="00E83EC5">
        <w:rPr>
          <w:sz w:val="28"/>
          <w:lang w:val="uk-UA"/>
        </w:rPr>
        <w:t xml:space="preserve"> </w:t>
      </w:r>
      <w:r w:rsidRPr="00E83EC5">
        <w:rPr>
          <w:bCs/>
          <w:iCs/>
          <w:sz w:val="28"/>
          <w:szCs w:val="28"/>
          <w:lang w:val="uk-UA"/>
        </w:rPr>
        <w:t xml:space="preserve">З метою недопущення збільшення загального обсягу фінансування Програми, пропонується перерозподілити кошти по прийнятій Програмі, а саме внести </w:t>
      </w:r>
      <w:r w:rsidR="00075C64" w:rsidRPr="00E83EC5">
        <w:rPr>
          <w:bCs/>
          <w:iCs/>
          <w:sz w:val="28"/>
          <w:szCs w:val="28"/>
          <w:lang w:val="uk-UA"/>
        </w:rPr>
        <w:t xml:space="preserve"> наступні </w:t>
      </w:r>
      <w:r w:rsidRPr="00E83EC5">
        <w:rPr>
          <w:bCs/>
          <w:iCs/>
          <w:sz w:val="28"/>
          <w:szCs w:val="28"/>
          <w:lang w:val="uk-UA"/>
        </w:rPr>
        <w:t>зміни:</w:t>
      </w:r>
    </w:p>
    <w:p w14:paraId="11D478F4" w14:textId="77777777" w:rsidR="00070FA6" w:rsidRPr="00E83EC5" w:rsidRDefault="00070FA6" w:rsidP="00656738">
      <w:pPr>
        <w:spacing w:after="200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063AC1BC" w14:textId="4463AC1C" w:rsidR="003E5C21" w:rsidRPr="00E83EC5" w:rsidRDefault="003E5C21" w:rsidP="003E5C21">
      <w:pPr>
        <w:spacing w:after="20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1.</w:t>
      </w:r>
      <w:r w:rsidR="00A24A15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Pr="00E83EC5">
        <w:rPr>
          <w:b/>
          <w:sz w:val="28"/>
          <w:szCs w:val="28"/>
          <w:lang w:val="uk-UA"/>
        </w:rPr>
        <w:t>Пункт 1 «Капітальні видатки»</w:t>
      </w:r>
      <w:r w:rsidR="008971B0" w:rsidRPr="00E83EC5">
        <w:rPr>
          <w:b/>
          <w:sz w:val="28"/>
          <w:szCs w:val="28"/>
          <w:lang w:val="uk-UA"/>
        </w:rPr>
        <w:t>.</w:t>
      </w:r>
    </w:p>
    <w:p w14:paraId="1726F1FC" w14:textId="77777777" w:rsidR="003E5C21" w:rsidRPr="00E83EC5" w:rsidRDefault="003E5C21" w:rsidP="003E5C21">
      <w:pPr>
        <w:spacing w:after="200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4D76FB33" w14:textId="6D52759A" w:rsidR="00DA30C8" w:rsidRPr="00E83EC5" w:rsidRDefault="003E5C21" w:rsidP="00DA30C8">
      <w:pPr>
        <w:ind w:firstLine="567"/>
        <w:contextualSpacing/>
        <w:jc w:val="both"/>
        <w:rPr>
          <w:b/>
          <w:i/>
          <w:iCs/>
          <w:sz w:val="28"/>
          <w:szCs w:val="28"/>
          <w:lang w:val="uk-UA"/>
        </w:rPr>
      </w:pPr>
      <w:r w:rsidRPr="00E83EC5">
        <w:rPr>
          <w:iCs/>
          <w:sz w:val="28"/>
          <w:szCs w:val="28"/>
          <w:lang w:val="uk-UA"/>
        </w:rPr>
        <w:t>1.1.</w:t>
      </w:r>
      <w:r w:rsidR="00A24A15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Pr="00E83EC5">
        <w:rPr>
          <w:iCs/>
          <w:sz w:val="28"/>
          <w:szCs w:val="28"/>
          <w:lang w:val="uk-UA"/>
        </w:rPr>
        <w:t>Захід</w:t>
      </w:r>
      <w:r w:rsidRPr="00E83EC5">
        <w:rPr>
          <w:b/>
          <w:i/>
          <w:iCs/>
          <w:sz w:val="28"/>
          <w:szCs w:val="28"/>
          <w:lang w:val="uk-UA"/>
        </w:rPr>
        <w:t xml:space="preserve"> «</w:t>
      </w:r>
      <w:r w:rsidR="00087E58" w:rsidRPr="00E83EC5">
        <w:rPr>
          <w:b/>
          <w:i/>
          <w:iCs/>
          <w:sz w:val="28"/>
          <w:szCs w:val="28"/>
          <w:lang w:val="uk-UA"/>
        </w:rPr>
        <w:t xml:space="preserve">Відновлення несучих конструкцій у квартирі № 84 </w:t>
      </w:r>
      <w:r w:rsidR="00EF0741" w:rsidRPr="00E83EC5">
        <w:rPr>
          <w:b/>
          <w:i/>
          <w:iCs/>
          <w:sz w:val="28"/>
          <w:szCs w:val="28"/>
          <w:lang w:val="uk-UA"/>
        </w:rPr>
        <w:t xml:space="preserve">                      </w:t>
      </w:r>
      <w:r w:rsidR="00087E58" w:rsidRPr="00E83EC5">
        <w:rPr>
          <w:b/>
          <w:i/>
          <w:iCs/>
          <w:sz w:val="28"/>
          <w:szCs w:val="28"/>
          <w:lang w:val="uk-UA"/>
        </w:rPr>
        <w:t>вул. Чумацький шлях, буд. 1 після пожежі</w:t>
      </w:r>
      <w:r w:rsidRPr="00E83EC5">
        <w:rPr>
          <w:b/>
          <w:i/>
          <w:iCs/>
          <w:sz w:val="28"/>
          <w:szCs w:val="28"/>
          <w:lang w:val="uk-UA"/>
        </w:rPr>
        <w:t xml:space="preserve">» –  </w:t>
      </w:r>
      <w:r w:rsidR="00041824" w:rsidRPr="00E83EC5">
        <w:rPr>
          <w:b/>
          <w:i/>
          <w:iCs/>
          <w:sz w:val="28"/>
          <w:szCs w:val="28"/>
          <w:lang w:val="uk-UA"/>
        </w:rPr>
        <w:t xml:space="preserve">зменшити до </w:t>
      </w:r>
      <w:r w:rsidR="00087E58" w:rsidRPr="00E83EC5">
        <w:rPr>
          <w:b/>
          <w:i/>
          <w:iCs/>
          <w:sz w:val="28"/>
          <w:szCs w:val="28"/>
          <w:lang w:val="uk-UA"/>
        </w:rPr>
        <w:t>0</w:t>
      </w:r>
      <w:r w:rsidRPr="00E83EC5">
        <w:rPr>
          <w:b/>
          <w:i/>
          <w:iCs/>
          <w:sz w:val="28"/>
          <w:szCs w:val="28"/>
          <w:lang w:val="uk-UA"/>
        </w:rPr>
        <w:t>,00 грн</w:t>
      </w:r>
      <w:r w:rsidR="00041824" w:rsidRPr="00E83EC5">
        <w:rPr>
          <w:b/>
          <w:i/>
          <w:iCs/>
          <w:sz w:val="28"/>
          <w:szCs w:val="28"/>
          <w:lang w:val="uk-UA"/>
        </w:rPr>
        <w:t xml:space="preserve">                  </w:t>
      </w:r>
      <w:r w:rsidR="00041824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(до внесення змін – </w:t>
      </w:r>
      <w:r w:rsidR="00041824" w:rsidRPr="00E83EC5">
        <w:rPr>
          <w:i/>
          <w:sz w:val="28"/>
          <w:szCs w:val="28"/>
          <w:lang w:val="uk-UA"/>
        </w:rPr>
        <w:t>1 064 000,00</w:t>
      </w:r>
      <w:r w:rsidR="00041824" w:rsidRPr="00E83EC5">
        <w:rPr>
          <w:lang w:val="uk-UA"/>
        </w:rPr>
        <w:t xml:space="preserve"> </w:t>
      </w:r>
      <w:r w:rsidR="00041824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грн, після внесення змін – 0,00 грн)</w:t>
      </w:r>
      <w:r w:rsidR="00E83EC5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.</w:t>
      </w:r>
    </w:p>
    <w:p w14:paraId="0CD6DC21" w14:textId="16547F3C" w:rsidR="00A21BF4" w:rsidRPr="00E83EC5" w:rsidRDefault="00E83EC5" w:rsidP="00DA30C8">
      <w:pPr>
        <w:ind w:firstLine="567"/>
        <w:contextualSpacing/>
        <w:jc w:val="both"/>
        <w:rPr>
          <w:rFonts w:eastAsia="Calibri"/>
          <w:b/>
          <w:bCs/>
          <w:iCs/>
          <w:sz w:val="28"/>
          <w:szCs w:val="28"/>
          <w:lang w:val="uk-UA" w:eastAsia="en-US"/>
        </w:rPr>
      </w:pPr>
      <w:r w:rsidRPr="00E83EC5">
        <w:rPr>
          <w:rFonts w:eastAsia="Calibri"/>
          <w:bCs/>
          <w:iCs/>
          <w:sz w:val="28"/>
          <w:szCs w:val="28"/>
          <w:lang w:val="uk-UA" w:eastAsia="en-US"/>
        </w:rPr>
        <w:t>П</w:t>
      </w:r>
      <w:r w:rsidR="00A21BF4" w:rsidRPr="00E83EC5">
        <w:rPr>
          <w:rFonts w:eastAsia="Calibri"/>
          <w:bCs/>
          <w:iCs/>
          <w:sz w:val="28"/>
          <w:szCs w:val="28"/>
          <w:lang w:val="uk-UA" w:eastAsia="en-US"/>
        </w:rPr>
        <w:t xml:space="preserve">ропонуємо виключити з Програми діяльності підприємства, перерозподіливши кошти </w:t>
      </w:r>
      <w:r w:rsidRPr="00E83EC5">
        <w:rPr>
          <w:rFonts w:eastAsia="Calibri"/>
          <w:bCs/>
          <w:iCs/>
          <w:sz w:val="28"/>
          <w:szCs w:val="28"/>
          <w:lang w:val="uk-UA" w:eastAsia="en-US"/>
        </w:rPr>
        <w:t xml:space="preserve">в сумі 1 064 000,00 грн </w:t>
      </w:r>
      <w:r w:rsidR="00A21BF4" w:rsidRPr="00E83EC5">
        <w:rPr>
          <w:sz w:val="28"/>
          <w:szCs w:val="28"/>
          <w:lang w:val="uk-UA"/>
        </w:rPr>
        <w:t>на користь заходів, що вказані в п. 1.3. та п. 1.7. цього пояснення</w:t>
      </w:r>
      <w:r w:rsidR="00DD77CB" w:rsidRPr="00E83EC5">
        <w:rPr>
          <w:sz w:val="28"/>
          <w:szCs w:val="28"/>
          <w:lang w:val="uk-UA"/>
        </w:rPr>
        <w:t xml:space="preserve">, а саме: 1 034 000,00 грн на захід з п. 1.3., </w:t>
      </w:r>
      <w:r>
        <w:rPr>
          <w:sz w:val="28"/>
          <w:szCs w:val="28"/>
          <w:lang w:val="uk-UA"/>
        </w:rPr>
        <w:t xml:space="preserve">                 </w:t>
      </w:r>
      <w:r w:rsidR="00DD77CB" w:rsidRPr="00E83EC5">
        <w:rPr>
          <w:sz w:val="28"/>
          <w:szCs w:val="28"/>
          <w:lang w:val="uk-UA"/>
        </w:rPr>
        <w:t>а 30 000,00 грн на захід з</w:t>
      </w:r>
      <w:r w:rsidRPr="00E83EC5">
        <w:rPr>
          <w:sz w:val="28"/>
          <w:szCs w:val="28"/>
        </w:rPr>
        <w:t xml:space="preserve"> </w:t>
      </w:r>
      <w:r w:rsidR="00DD77CB" w:rsidRPr="00E83EC5">
        <w:rPr>
          <w:sz w:val="28"/>
          <w:szCs w:val="28"/>
          <w:lang w:val="uk-UA"/>
        </w:rPr>
        <w:t xml:space="preserve"> п. 1.</w:t>
      </w:r>
      <w:r w:rsidRPr="00E83EC5">
        <w:rPr>
          <w:sz w:val="28"/>
          <w:szCs w:val="28"/>
        </w:rPr>
        <w:t>7</w:t>
      </w:r>
      <w:r w:rsidR="00DD77CB" w:rsidRPr="00E83EC5">
        <w:rPr>
          <w:sz w:val="28"/>
          <w:szCs w:val="28"/>
          <w:lang w:val="uk-UA"/>
        </w:rPr>
        <w:t>. цього пояснення</w:t>
      </w:r>
      <w:r w:rsidR="00A21BF4" w:rsidRPr="00E83EC5">
        <w:rPr>
          <w:sz w:val="28"/>
          <w:szCs w:val="28"/>
          <w:lang w:val="uk-UA"/>
        </w:rPr>
        <w:t>.</w:t>
      </w:r>
      <w:r w:rsidR="00A21BF4" w:rsidRPr="00E83EC5">
        <w:rPr>
          <w:rFonts w:eastAsia="Calibri"/>
          <w:b/>
          <w:bCs/>
          <w:iCs/>
          <w:sz w:val="28"/>
          <w:szCs w:val="28"/>
          <w:lang w:val="uk-UA" w:eastAsia="en-US"/>
        </w:rPr>
        <w:t xml:space="preserve"> </w:t>
      </w:r>
    </w:p>
    <w:p w14:paraId="0D1B0F3F" w14:textId="77777777" w:rsidR="00E83EC5" w:rsidRPr="00E83EC5" w:rsidRDefault="00E83EC5" w:rsidP="00DA30C8">
      <w:pPr>
        <w:ind w:firstLine="567"/>
        <w:contextualSpacing/>
        <w:jc w:val="both"/>
        <w:rPr>
          <w:rFonts w:eastAsia="Calibri"/>
          <w:b/>
          <w:bCs/>
          <w:iCs/>
          <w:sz w:val="28"/>
          <w:szCs w:val="28"/>
          <w:lang w:val="uk-UA" w:eastAsia="en-US"/>
        </w:rPr>
      </w:pPr>
    </w:p>
    <w:p w14:paraId="5DCB555F" w14:textId="4C90CCBC" w:rsidR="00087E58" w:rsidRPr="00E83EC5" w:rsidRDefault="003E5C21" w:rsidP="00087E58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r w:rsidRPr="00E83EC5">
        <w:rPr>
          <w:bCs/>
          <w:iCs/>
          <w:sz w:val="28"/>
          <w:szCs w:val="28"/>
          <w:lang w:val="uk-UA"/>
        </w:rPr>
        <w:t>1.2.</w:t>
      </w:r>
      <w:r w:rsidR="00A24A15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Pr="00E83EC5">
        <w:rPr>
          <w:bCs/>
          <w:iCs/>
          <w:sz w:val="28"/>
          <w:szCs w:val="28"/>
          <w:lang w:val="uk-UA"/>
        </w:rPr>
        <w:t>З</w:t>
      </w:r>
      <w:r w:rsidRPr="00E83EC5">
        <w:rPr>
          <w:rFonts w:eastAsia="Calibri"/>
          <w:bCs/>
          <w:iCs/>
          <w:sz w:val="28"/>
          <w:szCs w:val="28"/>
          <w:lang w:val="uk-UA" w:eastAsia="en-US"/>
        </w:rPr>
        <w:t>ахід</w:t>
      </w: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«</w:t>
      </w:r>
      <w:r w:rsidR="00087E58"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Розроблення проєктно-кошторисної документації</w:t>
      </w:r>
      <w:r w:rsidR="00DA30C8"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087E58"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з реконструкції та встановлення приладів окремого обліку електроенергії у житлових будинках за адресами: </w:t>
      </w:r>
    </w:p>
    <w:p w14:paraId="5C970463" w14:textId="77777777" w:rsidR="00087E58" w:rsidRPr="00E83EC5" w:rsidRDefault="00087E58" w:rsidP="00087E58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вул. Тараса Бульби, буд. 13,</w:t>
      </w:r>
    </w:p>
    <w:p w14:paraId="289032DE" w14:textId="77777777" w:rsidR="00087E58" w:rsidRPr="00E83EC5" w:rsidRDefault="00087E58" w:rsidP="00087E58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вул. Олексія </w:t>
      </w:r>
      <w:proofErr w:type="spellStart"/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Древаля</w:t>
      </w:r>
      <w:proofErr w:type="spellEnd"/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, буд. 101,</w:t>
      </w:r>
    </w:p>
    <w:p w14:paraId="3EFC2D83" w14:textId="77777777" w:rsidR="00087E58" w:rsidRPr="00E83EC5" w:rsidRDefault="00087E58" w:rsidP="00087E58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просп. Лесі Українки, буд. 29,</w:t>
      </w:r>
    </w:p>
    <w:p w14:paraId="6B6AE3A3" w14:textId="77777777" w:rsidR="00087E58" w:rsidRPr="00E83EC5" w:rsidRDefault="00087E58" w:rsidP="00087E58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вул. Олекси Гірника, буд. 10,</w:t>
      </w:r>
    </w:p>
    <w:p w14:paraId="7EABD760" w14:textId="77777777" w:rsidR="00087E58" w:rsidRPr="00E83EC5" w:rsidRDefault="00087E58" w:rsidP="00087E58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пров. Княжий, буд. 5,</w:t>
      </w:r>
    </w:p>
    <w:p w14:paraId="2B05830A" w14:textId="4131E971" w:rsidR="00087E58" w:rsidRPr="00E83EC5" w:rsidRDefault="00087E58" w:rsidP="00087E58">
      <w:pPr>
        <w:ind w:firstLine="567"/>
        <w:jc w:val="both"/>
        <w:rPr>
          <w:rFonts w:eastAsia="Calibri"/>
          <w:bCs/>
          <w:i/>
          <w:iCs/>
          <w:sz w:val="28"/>
          <w:szCs w:val="28"/>
          <w:lang w:val="uk-UA" w:eastAsia="en-US"/>
        </w:rPr>
      </w:pP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просп. Лесі Українки, буд. 29-А</w:t>
      </w:r>
      <w:r w:rsidR="003E5C21"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>»</w:t>
      </w: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 </w:t>
      </w:r>
      <w:r w:rsidR="00A8445E"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зменшити до </w:t>
      </w:r>
      <w:r w:rsidRPr="00E83EC5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0,00 грн </w:t>
      </w:r>
      <w:r w:rsidR="00A8445E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(до внесення змін – </w:t>
      </w:r>
      <w:r w:rsidR="00A8445E" w:rsidRPr="00E83EC5">
        <w:rPr>
          <w:i/>
          <w:sz w:val="28"/>
          <w:szCs w:val="28"/>
          <w:lang w:val="uk-UA"/>
        </w:rPr>
        <w:t>1 000 000,00</w:t>
      </w:r>
      <w:r w:rsidR="00A8445E" w:rsidRPr="00E83EC5">
        <w:rPr>
          <w:lang w:val="uk-UA"/>
        </w:rPr>
        <w:t xml:space="preserve"> </w:t>
      </w:r>
      <w:r w:rsidR="00A8445E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грн, після внесення змін – 0,00 грн)</w:t>
      </w:r>
      <w:r w:rsidR="00E83EC5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.</w:t>
      </w:r>
    </w:p>
    <w:p w14:paraId="4C1E1C39" w14:textId="431EBBE5" w:rsidR="003E5C21" w:rsidRPr="00E83EC5" w:rsidRDefault="00E83EC5" w:rsidP="00DA30C8">
      <w:pPr>
        <w:ind w:firstLine="567"/>
        <w:jc w:val="both"/>
        <w:rPr>
          <w:rFonts w:eastAsia="Calibri"/>
          <w:b/>
          <w:bCs/>
          <w:iCs/>
          <w:sz w:val="28"/>
          <w:szCs w:val="28"/>
          <w:lang w:val="uk-UA" w:eastAsia="en-US"/>
        </w:rPr>
      </w:pPr>
      <w:r w:rsidRPr="00E83EC5">
        <w:rPr>
          <w:rFonts w:eastAsia="Calibri"/>
          <w:bCs/>
          <w:iCs/>
          <w:sz w:val="28"/>
          <w:szCs w:val="28"/>
          <w:lang w:val="uk-UA" w:eastAsia="en-US"/>
        </w:rPr>
        <w:t>П</w:t>
      </w:r>
      <w:r w:rsidR="00A21BF4" w:rsidRPr="00E83EC5">
        <w:rPr>
          <w:rFonts w:eastAsia="Calibri"/>
          <w:bCs/>
          <w:iCs/>
          <w:sz w:val="28"/>
          <w:szCs w:val="28"/>
          <w:lang w:val="uk-UA" w:eastAsia="en-US"/>
        </w:rPr>
        <w:t xml:space="preserve">ропонуємо </w:t>
      </w:r>
      <w:r w:rsidR="00525EEE" w:rsidRPr="00E83EC5">
        <w:rPr>
          <w:rFonts w:eastAsia="Calibri"/>
          <w:bCs/>
          <w:iCs/>
          <w:sz w:val="28"/>
          <w:szCs w:val="28"/>
          <w:lang w:val="uk-UA" w:eastAsia="en-US"/>
        </w:rPr>
        <w:t>виключити з Програми діяльності, пе</w:t>
      </w:r>
      <w:r w:rsidR="00B173BD" w:rsidRPr="00E83EC5">
        <w:rPr>
          <w:rFonts w:eastAsia="Calibri"/>
          <w:bCs/>
          <w:iCs/>
          <w:sz w:val="28"/>
          <w:szCs w:val="28"/>
          <w:lang w:val="uk-UA" w:eastAsia="en-US"/>
        </w:rPr>
        <w:t>ре</w:t>
      </w:r>
      <w:r w:rsidR="00525EEE" w:rsidRPr="00E83EC5">
        <w:rPr>
          <w:rFonts w:eastAsia="Calibri"/>
          <w:bCs/>
          <w:iCs/>
          <w:sz w:val="28"/>
          <w:szCs w:val="28"/>
          <w:lang w:val="uk-UA" w:eastAsia="en-US"/>
        </w:rPr>
        <w:t>розподіливши кошти в сумі 1</w:t>
      </w:r>
      <w:r w:rsidR="00087E58" w:rsidRPr="00E83EC5">
        <w:rPr>
          <w:rFonts w:eastAsia="Calibri"/>
          <w:bCs/>
          <w:iCs/>
          <w:sz w:val="28"/>
          <w:szCs w:val="28"/>
          <w:lang w:val="uk-UA" w:eastAsia="en-US"/>
        </w:rPr>
        <w:t xml:space="preserve"> 000 000,00 грн на захід, що вказаний в п. 1.3</w:t>
      </w:r>
      <w:r w:rsidR="00A24A15" w:rsidRPr="00E83EC5">
        <w:rPr>
          <w:rFonts w:eastAsia="Calibri"/>
          <w:bCs/>
          <w:iCs/>
          <w:sz w:val="28"/>
          <w:szCs w:val="28"/>
          <w:lang w:val="uk-UA" w:eastAsia="en-US"/>
        </w:rPr>
        <w:t>.</w:t>
      </w:r>
      <w:r w:rsidR="00525EEE" w:rsidRPr="00E83EC5">
        <w:rPr>
          <w:rFonts w:eastAsia="Calibri"/>
          <w:bCs/>
          <w:iCs/>
          <w:sz w:val="28"/>
          <w:szCs w:val="28"/>
          <w:lang w:val="uk-UA" w:eastAsia="en-US"/>
        </w:rPr>
        <w:t xml:space="preserve"> цього пояснення</w:t>
      </w:r>
      <w:r w:rsidR="008971B0" w:rsidRPr="00E83EC5">
        <w:rPr>
          <w:rFonts w:eastAsia="Calibri"/>
          <w:bCs/>
          <w:iCs/>
          <w:sz w:val="28"/>
          <w:szCs w:val="28"/>
          <w:lang w:val="uk-UA" w:eastAsia="en-US"/>
        </w:rPr>
        <w:t>.</w:t>
      </w:r>
      <w:r w:rsidR="003E5C21" w:rsidRPr="00E83EC5">
        <w:rPr>
          <w:rFonts w:eastAsia="Calibri"/>
          <w:b/>
          <w:bCs/>
          <w:iCs/>
          <w:sz w:val="28"/>
          <w:szCs w:val="28"/>
          <w:lang w:val="uk-UA" w:eastAsia="en-US"/>
        </w:rPr>
        <w:t xml:space="preserve"> </w:t>
      </w:r>
    </w:p>
    <w:p w14:paraId="2C5D2E97" w14:textId="77777777" w:rsidR="00087E58" w:rsidRPr="00E83EC5" w:rsidRDefault="00087E58" w:rsidP="003E5C21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</w:p>
    <w:p w14:paraId="2A3A25C4" w14:textId="0FE116A6" w:rsidR="003E5C21" w:rsidRPr="00E83EC5" w:rsidRDefault="003E5C21" w:rsidP="003E5C21">
      <w:pPr>
        <w:ind w:firstLine="567"/>
        <w:contextualSpacing/>
        <w:jc w:val="both"/>
        <w:rPr>
          <w:rFonts w:eastAsia="Calibri"/>
          <w:i/>
          <w:sz w:val="28"/>
          <w:szCs w:val="28"/>
          <w:shd w:val="clear" w:color="auto" w:fill="FFFFFF"/>
          <w:lang w:val="uk-UA" w:eastAsia="en-US"/>
        </w:rPr>
      </w:pPr>
      <w:r w:rsidRPr="00E83EC5">
        <w:rPr>
          <w:sz w:val="28"/>
          <w:szCs w:val="28"/>
          <w:lang w:val="uk-UA"/>
        </w:rPr>
        <w:t>1.3</w:t>
      </w:r>
      <w:r w:rsidR="00A24A15" w:rsidRPr="00E83EC5">
        <w:rPr>
          <w:sz w:val="28"/>
          <w:szCs w:val="28"/>
          <w:lang w:val="uk-UA"/>
        </w:rPr>
        <w:t>.</w:t>
      </w:r>
      <w:r w:rsidR="00A24A15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Pr="00E83EC5">
        <w:rPr>
          <w:iCs/>
          <w:sz w:val="28"/>
          <w:szCs w:val="28"/>
          <w:lang w:val="uk-UA"/>
        </w:rPr>
        <w:t>Додати новий захід</w:t>
      </w:r>
      <w:r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026B05" w:rsidRPr="00E83EC5">
        <w:rPr>
          <w:b/>
          <w:i/>
          <w:iCs/>
          <w:sz w:val="28"/>
          <w:szCs w:val="28"/>
          <w:lang w:val="uk-UA"/>
        </w:rPr>
        <w:t>«П</w:t>
      </w:r>
      <w:r w:rsidR="00463F0A" w:rsidRPr="00E83EC5">
        <w:rPr>
          <w:b/>
          <w:i/>
          <w:iCs/>
          <w:sz w:val="28"/>
          <w:szCs w:val="28"/>
          <w:lang w:val="uk-UA"/>
        </w:rPr>
        <w:t>риєднання до теплових мереж об’єкта, який не був підключений до теплових мереж Оператора</w:t>
      </w:r>
      <w:r w:rsidR="00026B05" w:rsidRPr="00E83EC5">
        <w:rPr>
          <w:b/>
          <w:i/>
          <w:iCs/>
          <w:sz w:val="28"/>
          <w:szCs w:val="28"/>
          <w:lang w:val="uk-UA"/>
        </w:rPr>
        <w:t xml:space="preserve"> (</w:t>
      </w:r>
      <w:r w:rsidR="00463F0A" w:rsidRPr="00E83EC5">
        <w:rPr>
          <w:b/>
          <w:i/>
          <w:iCs/>
          <w:sz w:val="28"/>
          <w:szCs w:val="28"/>
          <w:lang w:val="uk-UA"/>
        </w:rPr>
        <w:t>заміна</w:t>
      </w:r>
      <w:r w:rsidR="00026B05" w:rsidRPr="00E83EC5">
        <w:rPr>
          <w:b/>
          <w:i/>
          <w:iCs/>
          <w:sz w:val="28"/>
          <w:szCs w:val="28"/>
          <w:lang w:val="uk-UA"/>
        </w:rPr>
        <w:t>, капітальний ремонт</w:t>
      </w:r>
      <w:r w:rsidR="00463F0A" w:rsidRPr="00E83EC5">
        <w:rPr>
          <w:b/>
          <w:i/>
          <w:iCs/>
          <w:sz w:val="28"/>
          <w:szCs w:val="28"/>
          <w:lang w:val="uk-UA"/>
        </w:rPr>
        <w:t xml:space="preserve"> та прокладання трубопроводу централізованого опалення</w:t>
      </w:r>
      <w:r w:rsidR="00AD3B38" w:rsidRPr="00E83EC5">
        <w:rPr>
          <w:b/>
          <w:i/>
          <w:iCs/>
          <w:sz w:val="28"/>
          <w:szCs w:val="28"/>
          <w:lang w:val="uk-UA"/>
        </w:rPr>
        <w:t>)</w:t>
      </w:r>
      <w:r w:rsidR="00463F0A"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DA30C8" w:rsidRPr="00E83EC5">
        <w:rPr>
          <w:b/>
          <w:i/>
          <w:iCs/>
          <w:sz w:val="28"/>
          <w:szCs w:val="28"/>
          <w:lang w:val="uk-UA"/>
        </w:rPr>
        <w:t xml:space="preserve">                   </w:t>
      </w:r>
      <w:r w:rsidR="00463F0A" w:rsidRPr="00E83EC5">
        <w:rPr>
          <w:b/>
          <w:i/>
          <w:iCs/>
          <w:sz w:val="28"/>
          <w:szCs w:val="28"/>
          <w:lang w:val="uk-UA"/>
        </w:rPr>
        <w:t>від</w:t>
      </w:r>
      <w:r w:rsidR="00DA30C8"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463F0A" w:rsidRPr="00E83EC5">
        <w:rPr>
          <w:b/>
          <w:i/>
          <w:iCs/>
          <w:sz w:val="28"/>
          <w:szCs w:val="28"/>
          <w:lang w:val="uk-UA"/>
        </w:rPr>
        <w:t xml:space="preserve">ТК 36 до нежитлової будівлі за адресою: вул. Івана Приходька, буд. 43 в </w:t>
      </w:r>
      <w:r w:rsidR="00026B05" w:rsidRPr="00E83EC5">
        <w:rPr>
          <w:b/>
          <w:i/>
          <w:iCs/>
          <w:sz w:val="28"/>
          <w:szCs w:val="28"/>
          <w:lang w:val="uk-UA"/>
        </w:rPr>
        <w:t xml:space="preserve">                           </w:t>
      </w:r>
      <w:r w:rsidR="00463F0A" w:rsidRPr="00E83EC5">
        <w:rPr>
          <w:b/>
          <w:i/>
          <w:iCs/>
          <w:sz w:val="28"/>
          <w:szCs w:val="28"/>
          <w:lang w:val="uk-UA"/>
        </w:rPr>
        <w:lastRenderedPageBreak/>
        <w:t>м. Кременчуці Полтавської області</w:t>
      </w:r>
      <w:r w:rsidRPr="00E83EC5">
        <w:rPr>
          <w:b/>
          <w:i/>
          <w:iCs/>
          <w:sz w:val="28"/>
          <w:szCs w:val="28"/>
          <w:lang w:val="uk-UA"/>
        </w:rPr>
        <w:t xml:space="preserve">» – </w:t>
      </w:r>
      <w:r w:rsidR="00463F0A" w:rsidRPr="00E83EC5">
        <w:rPr>
          <w:b/>
          <w:i/>
          <w:iCs/>
          <w:sz w:val="28"/>
          <w:szCs w:val="28"/>
          <w:lang w:val="uk-UA"/>
        </w:rPr>
        <w:t>2 0</w:t>
      </w:r>
      <w:r w:rsidR="00A21BF4" w:rsidRPr="00E83EC5">
        <w:rPr>
          <w:b/>
          <w:i/>
          <w:iCs/>
          <w:sz w:val="28"/>
          <w:szCs w:val="28"/>
          <w:lang w:val="uk-UA"/>
        </w:rPr>
        <w:t>34</w:t>
      </w:r>
      <w:r w:rsidRPr="00E83EC5">
        <w:rPr>
          <w:b/>
          <w:i/>
          <w:iCs/>
          <w:sz w:val="28"/>
          <w:szCs w:val="28"/>
          <w:lang w:val="uk-UA"/>
        </w:rPr>
        <w:t xml:space="preserve"> 000,00 грн 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(до внесення змін – </w:t>
      </w:r>
      <w:r w:rsidR="00E347C9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               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0,00 грн, після внесення змін – </w:t>
      </w:r>
      <w:r w:rsidR="00463F0A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2 0</w:t>
      </w:r>
      <w:r w:rsidR="00A21BF4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34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000,00 грн). </w:t>
      </w:r>
    </w:p>
    <w:p w14:paraId="49657C9C" w14:textId="064566CB" w:rsidR="00525EEE" w:rsidRPr="00E83EC5" w:rsidRDefault="00842BEB" w:rsidP="00842BEB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По земельній ділянці</w:t>
      </w:r>
      <w:r w:rsidR="00075C64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господарчого двору по вул. І</w:t>
      </w:r>
      <w:r w:rsidR="00AD3B38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вана</w:t>
      </w:r>
      <w:r w:rsidR="00075C64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Приходька, </w:t>
      </w:r>
      <w:r w:rsidR="00E039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AD3B38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буд. </w:t>
      </w:r>
      <w:r w:rsidR="00075C64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45/13</w:t>
      </w:r>
      <w:r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транзитом проходять інженерні мережі теплопостачання до інших об’єктів міста</w:t>
      </w:r>
      <w:r w:rsidR="00075C64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. Наразі технічний стан мереж теплопостачання виявився незадовільни</w:t>
      </w:r>
      <w:r w:rsidR="00AD3B38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м</w:t>
      </w:r>
      <w:r w:rsidR="00075C64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через те</w:t>
      </w:r>
      <w:r w:rsidR="00AD3B38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="00075C64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що вони тривалий час не експлуатувались</w:t>
      </w:r>
      <w:r w:rsidR="00026B05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тому виникла необхідність </w:t>
      </w:r>
      <w:r w:rsidR="00525EEE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відновити робочий стан цих мереж з метою забезпеч</w:t>
      </w:r>
      <w:r w:rsidR="00FE3B5C">
        <w:rPr>
          <w:rFonts w:eastAsia="Calibri"/>
          <w:sz w:val="28"/>
          <w:szCs w:val="28"/>
          <w:shd w:val="clear" w:color="auto" w:fill="FFFFFF"/>
          <w:lang w:val="uk-UA" w:eastAsia="en-US"/>
        </w:rPr>
        <w:t>ення</w:t>
      </w:r>
      <w:r w:rsidR="00525EEE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FE3B5C">
        <w:rPr>
          <w:rFonts w:eastAsia="Calibri"/>
          <w:sz w:val="28"/>
          <w:szCs w:val="28"/>
          <w:shd w:val="clear" w:color="auto" w:fill="FFFFFF"/>
          <w:lang w:val="uk-UA" w:eastAsia="en-US"/>
        </w:rPr>
        <w:t>теплопостачанням</w:t>
      </w:r>
      <w:r w:rsidR="00026B05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нежитлових </w:t>
      </w:r>
      <w:r w:rsidR="00525EEE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будівель по</w:t>
      </w:r>
      <w:r w:rsidR="00AD3B38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525EEE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вул. І</w:t>
      </w:r>
      <w:r w:rsidR="00AD3B38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вана</w:t>
      </w:r>
      <w:r w:rsidR="00525EEE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Приходька, </w:t>
      </w:r>
      <w:r w:rsidR="00E039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                  </w:t>
      </w:r>
      <w:r w:rsidR="00A8445E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буд. </w:t>
      </w:r>
      <w:r w:rsidR="00525EEE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№№ 45/13, 43.</w:t>
      </w:r>
    </w:p>
    <w:p w14:paraId="708A5B2D" w14:textId="77777777" w:rsidR="0016535D" w:rsidRPr="00E83EC5" w:rsidRDefault="0016535D" w:rsidP="00842BEB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1878952E" w14:textId="3DF88A78" w:rsidR="0016535D" w:rsidRPr="00E83EC5" w:rsidRDefault="00A24A15" w:rsidP="000B10FD">
      <w:pPr>
        <w:spacing w:after="200"/>
        <w:ind w:firstLine="567"/>
        <w:contextualSpacing/>
        <w:jc w:val="both"/>
        <w:rPr>
          <w:bCs/>
          <w:iCs/>
          <w:sz w:val="28"/>
          <w:szCs w:val="28"/>
          <w:lang w:val="uk-UA"/>
        </w:rPr>
      </w:pPr>
      <w:r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1.4.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="0016535D" w:rsidRPr="00E83EC5">
        <w:rPr>
          <w:iCs/>
          <w:sz w:val="28"/>
          <w:szCs w:val="28"/>
          <w:lang w:val="uk-UA"/>
        </w:rPr>
        <w:t>Захід</w:t>
      </w:r>
      <w:r w:rsidR="0016535D" w:rsidRPr="00E83EC5">
        <w:rPr>
          <w:b/>
          <w:i/>
          <w:iCs/>
          <w:sz w:val="28"/>
          <w:szCs w:val="28"/>
          <w:lang w:val="uk-UA"/>
        </w:rPr>
        <w:t xml:space="preserve"> «Співфінансування до Грантового договору реконструкції та капітального ремонту з </w:t>
      </w:r>
      <w:proofErr w:type="spellStart"/>
      <w:r w:rsidR="0016535D" w:rsidRPr="00E83EC5">
        <w:rPr>
          <w:b/>
          <w:i/>
          <w:iCs/>
          <w:sz w:val="28"/>
          <w:szCs w:val="28"/>
          <w:lang w:val="uk-UA"/>
        </w:rPr>
        <w:t>термомодернізацією</w:t>
      </w:r>
      <w:proofErr w:type="spellEnd"/>
      <w:r w:rsidR="0016535D" w:rsidRPr="00E83EC5">
        <w:rPr>
          <w:b/>
          <w:i/>
          <w:iCs/>
          <w:sz w:val="28"/>
          <w:szCs w:val="28"/>
          <w:lang w:val="uk-UA"/>
        </w:rPr>
        <w:t xml:space="preserve"> гуртожитку за адресою:                           м. Кременчук, вул. Троїцька, буд. 71/73. </w:t>
      </w:r>
      <w:proofErr w:type="spellStart"/>
      <w:r w:rsidR="0016535D" w:rsidRPr="00E83EC5">
        <w:rPr>
          <w:b/>
          <w:i/>
          <w:iCs/>
          <w:sz w:val="28"/>
          <w:szCs w:val="28"/>
          <w:lang w:val="uk-UA"/>
        </w:rPr>
        <w:t>Проєктування</w:t>
      </w:r>
      <w:proofErr w:type="spellEnd"/>
      <w:r w:rsidR="0016535D" w:rsidRPr="00E83EC5">
        <w:rPr>
          <w:b/>
          <w:i/>
          <w:iCs/>
          <w:sz w:val="28"/>
          <w:szCs w:val="28"/>
          <w:lang w:val="uk-UA"/>
        </w:rPr>
        <w:t xml:space="preserve"> та коригування проєктів, експертиза» – </w:t>
      </w:r>
      <w:r w:rsidR="00525EEE" w:rsidRPr="00E83EC5">
        <w:rPr>
          <w:b/>
          <w:i/>
          <w:iCs/>
          <w:sz w:val="28"/>
          <w:szCs w:val="28"/>
          <w:lang w:val="uk-UA"/>
        </w:rPr>
        <w:t xml:space="preserve">зменшити до </w:t>
      </w:r>
      <w:r w:rsidR="0016535D" w:rsidRPr="00E83EC5">
        <w:rPr>
          <w:b/>
          <w:i/>
          <w:iCs/>
          <w:sz w:val="28"/>
          <w:szCs w:val="28"/>
          <w:lang w:val="uk-UA"/>
        </w:rPr>
        <w:t>10 000 000,00 грн</w:t>
      </w:r>
      <w:r w:rsidR="00525EEE"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D93AA3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(до внесення змін – 20 000 000,00 грн, після внесення змін – 10 000 000,00 грн)</w:t>
      </w:r>
      <w:r w:rsidR="000B10FD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</w:t>
      </w:r>
      <w:r w:rsidR="00525EEE" w:rsidRPr="00E83EC5">
        <w:rPr>
          <w:bCs/>
          <w:iCs/>
          <w:sz w:val="28"/>
          <w:szCs w:val="28"/>
          <w:lang w:val="uk-UA"/>
        </w:rPr>
        <w:t>та викласти його в новій редакції:</w:t>
      </w:r>
    </w:p>
    <w:p w14:paraId="0327BBF3" w14:textId="576FD1C2" w:rsidR="00525EEE" w:rsidRPr="00750184" w:rsidRDefault="00EE5F99" w:rsidP="0016535D">
      <w:pPr>
        <w:spacing w:after="200"/>
        <w:ind w:firstLine="567"/>
        <w:contextualSpacing/>
        <w:jc w:val="both"/>
        <w:rPr>
          <w:b/>
          <w:i/>
          <w:sz w:val="28"/>
          <w:szCs w:val="28"/>
          <w:lang w:val="uk-UA"/>
        </w:rPr>
      </w:pPr>
      <w:r w:rsidRPr="00E83EC5">
        <w:rPr>
          <w:b/>
          <w:i/>
          <w:sz w:val="28"/>
          <w:szCs w:val="28"/>
          <w:lang w:val="uk-UA"/>
        </w:rPr>
        <w:t>«Капітальний ремонт</w:t>
      </w:r>
      <w:r w:rsidR="004E3D3C">
        <w:rPr>
          <w:b/>
          <w:i/>
          <w:sz w:val="28"/>
          <w:szCs w:val="28"/>
          <w:lang w:val="uk-UA"/>
        </w:rPr>
        <w:t xml:space="preserve"> </w:t>
      </w:r>
      <w:r w:rsidRPr="00E83EC5">
        <w:rPr>
          <w:b/>
          <w:i/>
          <w:sz w:val="28"/>
          <w:szCs w:val="28"/>
          <w:lang w:val="uk-UA"/>
        </w:rPr>
        <w:t xml:space="preserve">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адресою: Полтавська область, м. Кременчук, вул. Троїцька, </w:t>
      </w:r>
      <w:r w:rsidR="00AD3B38" w:rsidRPr="00E83EC5">
        <w:rPr>
          <w:b/>
          <w:i/>
          <w:sz w:val="28"/>
          <w:szCs w:val="28"/>
          <w:lang w:val="uk-UA"/>
        </w:rPr>
        <w:t xml:space="preserve">буд. </w:t>
      </w:r>
      <w:r w:rsidRPr="00E83EC5">
        <w:rPr>
          <w:b/>
          <w:i/>
          <w:sz w:val="28"/>
          <w:szCs w:val="28"/>
          <w:lang w:val="uk-UA"/>
        </w:rPr>
        <w:t>71/73</w:t>
      </w:r>
      <w:r w:rsidR="00750184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50184" w:rsidRPr="00750184">
        <w:rPr>
          <w:b/>
          <w:i/>
          <w:sz w:val="28"/>
          <w:szCs w:val="28"/>
          <w:lang w:val="uk-UA"/>
        </w:rPr>
        <w:t>Проєктування</w:t>
      </w:r>
      <w:proofErr w:type="spellEnd"/>
      <w:r w:rsidR="00750184" w:rsidRPr="00750184">
        <w:rPr>
          <w:b/>
          <w:i/>
          <w:sz w:val="28"/>
          <w:szCs w:val="28"/>
          <w:lang w:val="uk-UA"/>
        </w:rPr>
        <w:t xml:space="preserve"> та коригування проєктів, експертиза</w:t>
      </w:r>
      <w:r w:rsidRPr="00750184">
        <w:rPr>
          <w:b/>
          <w:i/>
          <w:sz w:val="28"/>
          <w:szCs w:val="28"/>
          <w:lang w:val="uk-UA"/>
        </w:rPr>
        <w:t>»</w:t>
      </w:r>
      <w:r w:rsidR="00525EEE" w:rsidRPr="00750184">
        <w:rPr>
          <w:b/>
          <w:i/>
          <w:sz w:val="28"/>
          <w:szCs w:val="28"/>
          <w:lang w:val="uk-UA"/>
        </w:rPr>
        <w:t>.</w:t>
      </w:r>
      <w:r w:rsidR="008D41F2" w:rsidRPr="00750184">
        <w:rPr>
          <w:b/>
          <w:i/>
          <w:sz w:val="28"/>
          <w:szCs w:val="28"/>
          <w:lang w:val="uk-UA"/>
        </w:rPr>
        <w:t xml:space="preserve"> </w:t>
      </w:r>
    </w:p>
    <w:p w14:paraId="64FFBF7B" w14:textId="1F7D3A47" w:rsidR="0016535D" w:rsidRPr="00E83EC5" w:rsidRDefault="00A363E1" w:rsidP="0016535D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 xml:space="preserve">Кошти в сумі </w:t>
      </w:r>
      <w:r w:rsidR="0016535D" w:rsidRPr="00E83EC5">
        <w:rPr>
          <w:sz w:val="28"/>
          <w:szCs w:val="28"/>
          <w:lang w:val="uk-UA"/>
        </w:rPr>
        <w:t>1</w:t>
      </w:r>
      <w:r w:rsidR="00EE5F99" w:rsidRPr="00E83EC5">
        <w:rPr>
          <w:sz w:val="28"/>
          <w:szCs w:val="28"/>
          <w:lang w:val="uk-UA"/>
        </w:rPr>
        <w:t>0</w:t>
      </w:r>
      <w:r w:rsidR="0016535D" w:rsidRPr="00E83EC5">
        <w:rPr>
          <w:sz w:val="28"/>
          <w:szCs w:val="28"/>
          <w:lang w:val="uk-UA"/>
        </w:rPr>
        <w:t xml:space="preserve"> 000 000,00 грн </w:t>
      </w:r>
      <w:r w:rsidRPr="00E83EC5">
        <w:rPr>
          <w:sz w:val="28"/>
          <w:szCs w:val="28"/>
          <w:lang w:val="uk-UA"/>
        </w:rPr>
        <w:t xml:space="preserve">заходу </w:t>
      </w:r>
      <w:r w:rsidR="00AD3B38" w:rsidRPr="00E83EC5">
        <w:rPr>
          <w:sz w:val="28"/>
          <w:szCs w:val="28"/>
          <w:lang w:val="uk-UA"/>
        </w:rPr>
        <w:t xml:space="preserve">з </w:t>
      </w:r>
      <w:r w:rsidRPr="00E83EC5">
        <w:rPr>
          <w:sz w:val="28"/>
          <w:szCs w:val="28"/>
          <w:lang w:val="uk-UA"/>
        </w:rPr>
        <w:t>п</w:t>
      </w:r>
      <w:r w:rsidR="00AD3B38" w:rsidRPr="00E83EC5">
        <w:rPr>
          <w:sz w:val="28"/>
          <w:szCs w:val="28"/>
          <w:lang w:val="uk-UA"/>
        </w:rPr>
        <w:t>.</w:t>
      </w:r>
      <w:r w:rsidRPr="00E83EC5">
        <w:rPr>
          <w:sz w:val="28"/>
          <w:szCs w:val="28"/>
          <w:lang w:val="uk-UA"/>
        </w:rPr>
        <w:t xml:space="preserve"> 1.4</w:t>
      </w:r>
      <w:r w:rsidR="00A24A15" w:rsidRPr="00E83EC5">
        <w:rPr>
          <w:sz w:val="28"/>
          <w:szCs w:val="28"/>
          <w:lang w:val="uk-UA"/>
        </w:rPr>
        <w:t>.</w:t>
      </w:r>
      <w:r w:rsidRPr="00E83EC5">
        <w:rPr>
          <w:sz w:val="28"/>
          <w:szCs w:val="28"/>
          <w:lang w:val="uk-UA"/>
        </w:rPr>
        <w:t xml:space="preserve"> цього пояснення</w:t>
      </w:r>
      <w:r w:rsidR="0016535D" w:rsidRPr="00E83EC5">
        <w:rPr>
          <w:sz w:val="28"/>
          <w:szCs w:val="28"/>
          <w:lang w:val="uk-UA"/>
        </w:rPr>
        <w:t xml:space="preserve"> перерозподіл</w:t>
      </w:r>
      <w:r w:rsidRPr="00E83EC5">
        <w:rPr>
          <w:sz w:val="28"/>
          <w:szCs w:val="28"/>
          <w:lang w:val="uk-UA"/>
        </w:rPr>
        <w:t>ити</w:t>
      </w:r>
      <w:r w:rsidR="0016535D" w:rsidRPr="00E83EC5">
        <w:rPr>
          <w:sz w:val="28"/>
          <w:szCs w:val="28"/>
          <w:lang w:val="uk-UA"/>
        </w:rPr>
        <w:t xml:space="preserve"> на зах</w:t>
      </w:r>
      <w:r w:rsidR="00EE5F99" w:rsidRPr="00E83EC5">
        <w:rPr>
          <w:sz w:val="28"/>
          <w:szCs w:val="28"/>
          <w:lang w:val="uk-UA"/>
        </w:rPr>
        <w:t>о</w:t>
      </w:r>
      <w:r w:rsidR="0016535D" w:rsidRPr="00E83EC5">
        <w:rPr>
          <w:sz w:val="28"/>
          <w:szCs w:val="28"/>
          <w:lang w:val="uk-UA"/>
        </w:rPr>
        <w:t>д</w:t>
      </w:r>
      <w:r w:rsidR="00EE5F99" w:rsidRPr="00E83EC5">
        <w:rPr>
          <w:sz w:val="28"/>
          <w:szCs w:val="28"/>
          <w:lang w:val="uk-UA"/>
        </w:rPr>
        <w:t>и</w:t>
      </w:r>
      <w:r w:rsidR="0016535D" w:rsidRPr="00E83EC5">
        <w:rPr>
          <w:sz w:val="28"/>
          <w:szCs w:val="28"/>
          <w:lang w:val="uk-UA"/>
        </w:rPr>
        <w:t>, що вказан</w:t>
      </w:r>
      <w:r w:rsidR="00EE5F99" w:rsidRPr="00E83EC5">
        <w:rPr>
          <w:sz w:val="28"/>
          <w:szCs w:val="28"/>
          <w:lang w:val="uk-UA"/>
        </w:rPr>
        <w:t>і</w:t>
      </w:r>
      <w:r w:rsidR="0016535D" w:rsidRPr="00E83EC5">
        <w:rPr>
          <w:sz w:val="28"/>
          <w:szCs w:val="28"/>
          <w:lang w:val="uk-UA"/>
        </w:rPr>
        <w:t xml:space="preserve"> в п. 1.</w:t>
      </w:r>
      <w:r w:rsidR="00EE5F99" w:rsidRPr="00E83EC5">
        <w:rPr>
          <w:sz w:val="28"/>
          <w:szCs w:val="28"/>
          <w:lang w:val="uk-UA"/>
        </w:rPr>
        <w:t>5</w:t>
      </w:r>
      <w:r w:rsidR="00A24A15" w:rsidRPr="00E83EC5">
        <w:rPr>
          <w:sz w:val="28"/>
          <w:szCs w:val="28"/>
          <w:lang w:val="uk-UA"/>
        </w:rPr>
        <w:t>.</w:t>
      </w:r>
      <w:r w:rsidR="00EE5F99" w:rsidRPr="00E83EC5">
        <w:rPr>
          <w:sz w:val="28"/>
          <w:szCs w:val="28"/>
          <w:lang w:val="uk-UA"/>
        </w:rPr>
        <w:t>, п. 1</w:t>
      </w:r>
      <w:r w:rsidR="0037058E" w:rsidRPr="00E83EC5">
        <w:rPr>
          <w:sz w:val="28"/>
          <w:szCs w:val="28"/>
          <w:lang w:val="uk-UA"/>
        </w:rPr>
        <w:t>.</w:t>
      </w:r>
      <w:r w:rsidR="00EE5F99" w:rsidRPr="00E83EC5">
        <w:rPr>
          <w:sz w:val="28"/>
          <w:szCs w:val="28"/>
          <w:lang w:val="uk-UA"/>
        </w:rPr>
        <w:t>6</w:t>
      </w:r>
      <w:r w:rsidRPr="00E83EC5">
        <w:rPr>
          <w:sz w:val="28"/>
          <w:szCs w:val="28"/>
          <w:lang w:val="uk-UA"/>
        </w:rPr>
        <w:t xml:space="preserve"> цього пояснення, а саме: 200</w:t>
      </w:r>
      <w:r w:rsidR="00AD3B38" w:rsidRPr="00E83EC5">
        <w:rPr>
          <w:sz w:val="28"/>
          <w:szCs w:val="28"/>
          <w:lang w:val="uk-UA"/>
        </w:rPr>
        <w:t> 000,00</w:t>
      </w:r>
      <w:r w:rsidRPr="00E83EC5">
        <w:rPr>
          <w:sz w:val="28"/>
          <w:szCs w:val="28"/>
          <w:lang w:val="uk-UA"/>
        </w:rPr>
        <w:t xml:space="preserve"> грн на </w:t>
      </w:r>
      <w:r w:rsidR="000A4B41" w:rsidRPr="00E83EC5">
        <w:rPr>
          <w:sz w:val="28"/>
          <w:szCs w:val="28"/>
          <w:lang w:val="uk-UA"/>
        </w:rPr>
        <w:t>зах</w:t>
      </w:r>
      <w:r w:rsidR="00D93AA3" w:rsidRPr="00E83EC5">
        <w:rPr>
          <w:sz w:val="28"/>
          <w:szCs w:val="28"/>
          <w:lang w:val="uk-UA"/>
        </w:rPr>
        <w:t>ід</w:t>
      </w:r>
      <w:r w:rsidR="000A4B41" w:rsidRPr="00E83EC5">
        <w:rPr>
          <w:sz w:val="28"/>
          <w:szCs w:val="28"/>
          <w:lang w:val="uk-UA"/>
        </w:rPr>
        <w:t xml:space="preserve"> </w:t>
      </w:r>
      <w:r w:rsidR="00D93AA3" w:rsidRPr="00E83EC5">
        <w:rPr>
          <w:sz w:val="28"/>
          <w:szCs w:val="28"/>
          <w:lang w:val="uk-UA"/>
        </w:rPr>
        <w:t xml:space="preserve">з </w:t>
      </w:r>
      <w:r w:rsidRPr="00E83EC5">
        <w:rPr>
          <w:sz w:val="28"/>
          <w:szCs w:val="28"/>
          <w:lang w:val="uk-UA"/>
        </w:rPr>
        <w:t>п. 1.5</w:t>
      </w:r>
      <w:r w:rsidR="00A24A15" w:rsidRPr="00E83EC5">
        <w:rPr>
          <w:sz w:val="28"/>
          <w:szCs w:val="28"/>
          <w:lang w:val="uk-UA"/>
        </w:rPr>
        <w:t>.</w:t>
      </w:r>
      <w:r w:rsidRPr="00E83EC5">
        <w:rPr>
          <w:sz w:val="28"/>
          <w:szCs w:val="28"/>
          <w:lang w:val="uk-UA"/>
        </w:rPr>
        <w:t>, а 9 800</w:t>
      </w:r>
      <w:r w:rsidR="00AD3B38" w:rsidRPr="00E83EC5">
        <w:rPr>
          <w:sz w:val="28"/>
          <w:szCs w:val="28"/>
          <w:lang w:val="uk-UA"/>
        </w:rPr>
        <w:t> </w:t>
      </w:r>
      <w:r w:rsidRPr="00E83EC5">
        <w:rPr>
          <w:sz w:val="28"/>
          <w:szCs w:val="28"/>
          <w:lang w:val="uk-UA"/>
        </w:rPr>
        <w:t>000</w:t>
      </w:r>
      <w:r w:rsidR="00AD3B38" w:rsidRPr="00E83EC5">
        <w:rPr>
          <w:sz w:val="28"/>
          <w:szCs w:val="28"/>
          <w:lang w:val="uk-UA"/>
        </w:rPr>
        <w:t>,00</w:t>
      </w:r>
      <w:r w:rsidRPr="00E83EC5">
        <w:rPr>
          <w:sz w:val="28"/>
          <w:szCs w:val="28"/>
          <w:lang w:val="uk-UA"/>
        </w:rPr>
        <w:t xml:space="preserve"> грн на зах</w:t>
      </w:r>
      <w:r w:rsidR="00D93AA3" w:rsidRPr="00E83EC5">
        <w:rPr>
          <w:sz w:val="28"/>
          <w:szCs w:val="28"/>
          <w:lang w:val="uk-UA"/>
        </w:rPr>
        <w:t>ід</w:t>
      </w:r>
      <w:r w:rsidRPr="00E83EC5">
        <w:rPr>
          <w:sz w:val="28"/>
          <w:szCs w:val="28"/>
          <w:lang w:val="uk-UA"/>
        </w:rPr>
        <w:t xml:space="preserve"> </w:t>
      </w:r>
      <w:r w:rsidR="00D93AA3" w:rsidRPr="00E83EC5">
        <w:rPr>
          <w:sz w:val="28"/>
          <w:szCs w:val="28"/>
          <w:lang w:val="uk-UA"/>
        </w:rPr>
        <w:t xml:space="preserve">з </w:t>
      </w:r>
      <w:r w:rsidRPr="00E83EC5">
        <w:rPr>
          <w:sz w:val="28"/>
          <w:szCs w:val="28"/>
          <w:lang w:val="uk-UA"/>
        </w:rPr>
        <w:t>п. 1.6</w:t>
      </w:r>
      <w:r w:rsidR="00A24A15" w:rsidRPr="00E83EC5">
        <w:rPr>
          <w:sz w:val="28"/>
          <w:szCs w:val="28"/>
          <w:lang w:val="uk-UA"/>
        </w:rPr>
        <w:t>.</w:t>
      </w:r>
      <w:r w:rsidR="00DD77CB" w:rsidRPr="00E83EC5">
        <w:rPr>
          <w:sz w:val="28"/>
          <w:szCs w:val="28"/>
          <w:lang w:val="uk-UA"/>
        </w:rPr>
        <w:t xml:space="preserve"> цього пояснення.</w:t>
      </w:r>
    </w:p>
    <w:p w14:paraId="6F67522E" w14:textId="77777777" w:rsidR="00EE5F99" w:rsidRPr="00E83EC5" w:rsidRDefault="00EE5F99" w:rsidP="0016535D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</w:p>
    <w:p w14:paraId="69C8AF83" w14:textId="6C59301C" w:rsidR="00EE5F99" w:rsidRPr="00E83EC5" w:rsidRDefault="003056CD" w:rsidP="0016535D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1.5</w:t>
      </w:r>
      <w:r w:rsidR="00A01901" w:rsidRPr="00E83EC5">
        <w:rPr>
          <w:sz w:val="28"/>
          <w:szCs w:val="28"/>
          <w:lang w:val="uk-UA"/>
        </w:rPr>
        <w:t>.</w:t>
      </w:r>
      <w:r w:rsidR="00A01901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Pr="00E83EC5">
        <w:rPr>
          <w:sz w:val="28"/>
          <w:szCs w:val="28"/>
          <w:lang w:val="uk-UA"/>
        </w:rPr>
        <w:t>З</w:t>
      </w:r>
      <w:r w:rsidRPr="00E83EC5">
        <w:rPr>
          <w:iCs/>
          <w:sz w:val="28"/>
          <w:szCs w:val="28"/>
          <w:lang w:val="uk-UA"/>
        </w:rPr>
        <w:t>ахід</w:t>
      </w:r>
      <w:r w:rsidRPr="00E83EC5">
        <w:rPr>
          <w:b/>
          <w:i/>
          <w:iCs/>
          <w:sz w:val="28"/>
          <w:szCs w:val="28"/>
          <w:lang w:val="uk-UA"/>
        </w:rPr>
        <w:t xml:space="preserve"> «Розроблення проєктно-кошторисної документації та збільшення потужності електропостачання в будинку квартирного типу (гуртожитку) за адресою: вул. Троїцька, буд. 71/73 в м. Кременчуці Полтавської області» – </w:t>
      </w:r>
      <w:r w:rsidR="00A8445E" w:rsidRPr="00E83EC5">
        <w:rPr>
          <w:b/>
          <w:i/>
          <w:iCs/>
          <w:sz w:val="28"/>
          <w:szCs w:val="28"/>
          <w:lang w:val="uk-UA"/>
        </w:rPr>
        <w:t xml:space="preserve">збільшити до </w:t>
      </w:r>
      <w:r w:rsidRPr="00E83EC5">
        <w:rPr>
          <w:b/>
          <w:i/>
          <w:iCs/>
          <w:sz w:val="28"/>
          <w:szCs w:val="28"/>
          <w:lang w:val="uk-UA"/>
        </w:rPr>
        <w:t xml:space="preserve">500 000,00 грн 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(до внесення змін – </w:t>
      </w:r>
      <w:r w:rsidR="00A8445E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          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300 000,00 грн, після внесення змін – 500 000,00 грн).</w:t>
      </w:r>
    </w:p>
    <w:p w14:paraId="76C8256E" w14:textId="54FF2B85" w:rsidR="00520C26" w:rsidRPr="00E83EC5" w:rsidRDefault="00520C26" w:rsidP="00EB3C34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В зв’язку зі збільшенням розрахункової кількості місць для розміщення внутрішньо переміщених (евакуйованих/тимчасово переміщених) осіб з 229 до 418 осіб, для забезпечення належної експлуатації дев’ятиповерхового будинку                 № 71/73 по вул. Троїцькій, виникла необхідність збільшення потужності електропостачання в будинку квартирного типу (гуртожитку)</w:t>
      </w:r>
      <w:r w:rsidR="00FC7B43" w:rsidRPr="00E83EC5">
        <w:rPr>
          <w:sz w:val="28"/>
          <w:szCs w:val="28"/>
          <w:lang w:val="uk-UA"/>
        </w:rPr>
        <w:t xml:space="preserve"> із 144 к</w:t>
      </w:r>
      <w:r w:rsidR="003F2EDC" w:rsidRPr="00E83EC5">
        <w:rPr>
          <w:sz w:val="28"/>
          <w:szCs w:val="28"/>
          <w:lang w:val="uk-UA"/>
        </w:rPr>
        <w:t>В</w:t>
      </w:r>
      <w:r w:rsidR="00FC7B43" w:rsidRPr="00E83EC5">
        <w:rPr>
          <w:sz w:val="28"/>
          <w:szCs w:val="28"/>
          <w:lang w:val="uk-UA"/>
        </w:rPr>
        <w:t xml:space="preserve">т до </w:t>
      </w:r>
      <w:r w:rsidR="003F2EDC" w:rsidRPr="00E83EC5">
        <w:rPr>
          <w:sz w:val="28"/>
          <w:szCs w:val="28"/>
          <w:lang w:val="uk-UA"/>
        </w:rPr>
        <w:t xml:space="preserve">              </w:t>
      </w:r>
      <w:r w:rsidR="00A363E1" w:rsidRPr="00E83EC5">
        <w:rPr>
          <w:sz w:val="28"/>
          <w:szCs w:val="28"/>
          <w:lang w:val="uk-UA"/>
        </w:rPr>
        <w:t>3</w:t>
      </w:r>
      <w:r w:rsidR="00FC7B43" w:rsidRPr="00E83EC5">
        <w:rPr>
          <w:sz w:val="28"/>
          <w:szCs w:val="28"/>
          <w:lang w:val="uk-UA"/>
        </w:rPr>
        <w:t>60 к</w:t>
      </w:r>
      <w:r w:rsidR="003F2EDC" w:rsidRPr="00E83EC5">
        <w:rPr>
          <w:sz w:val="28"/>
          <w:szCs w:val="28"/>
          <w:lang w:val="uk-UA"/>
        </w:rPr>
        <w:t>В</w:t>
      </w:r>
      <w:r w:rsidR="00FC7B43" w:rsidRPr="00E83EC5">
        <w:rPr>
          <w:sz w:val="28"/>
          <w:szCs w:val="28"/>
          <w:lang w:val="uk-UA"/>
        </w:rPr>
        <w:t>т</w:t>
      </w:r>
      <w:r w:rsidR="00A363E1" w:rsidRPr="00E83EC5">
        <w:rPr>
          <w:sz w:val="28"/>
          <w:szCs w:val="28"/>
          <w:lang w:val="uk-UA"/>
        </w:rPr>
        <w:t xml:space="preserve"> за рахунок збільшення кількості електроустановок будівлі.</w:t>
      </w:r>
    </w:p>
    <w:p w14:paraId="150F902C" w14:textId="77777777" w:rsidR="003056CD" w:rsidRPr="00E83EC5" w:rsidRDefault="003056CD" w:rsidP="00EB3C34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</w:p>
    <w:p w14:paraId="111A9279" w14:textId="62FAAA2B" w:rsidR="003056CD" w:rsidRPr="00E83EC5" w:rsidRDefault="003056CD" w:rsidP="00EB3C34">
      <w:pPr>
        <w:spacing w:after="200"/>
        <w:ind w:firstLine="567"/>
        <w:contextualSpacing/>
        <w:jc w:val="both"/>
        <w:rPr>
          <w:rFonts w:eastAsia="Calibri"/>
          <w:i/>
          <w:sz w:val="28"/>
          <w:szCs w:val="28"/>
          <w:shd w:val="clear" w:color="auto" w:fill="FFFFFF"/>
          <w:lang w:val="uk-UA" w:eastAsia="en-US"/>
        </w:rPr>
      </w:pPr>
      <w:r w:rsidRPr="00E83EC5">
        <w:rPr>
          <w:sz w:val="28"/>
          <w:szCs w:val="28"/>
          <w:lang w:val="uk-UA"/>
        </w:rPr>
        <w:t>1.6</w:t>
      </w:r>
      <w:r w:rsidR="00A01901" w:rsidRPr="00E83EC5">
        <w:rPr>
          <w:sz w:val="28"/>
          <w:szCs w:val="28"/>
          <w:lang w:val="uk-UA"/>
        </w:rPr>
        <w:t>.</w:t>
      </w:r>
      <w:r w:rsidR="00A01901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Pr="00E83EC5">
        <w:rPr>
          <w:sz w:val="28"/>
          <w:szCs w:val="28"/>
          <w:lang w:val="uk-UA"/>
        </w:rPr>
        <w:t>З</w:t>
      </w:r>
      <w:r w:rsidRPr="00E83EC5">
        <w:rPr>
          <w:iCs/>
          <w:sz w:val="28"/>
          <w:szCs w:val="28"/>
          <w:lang w:val="uk-UA"/>
        </w:rPr>
        <w:t>ахід</w:t>
      </w:r>
      <w:r w:rsidRPr="00E83EC5">
        <w:rPr>
          <w:b/>
          <w:i/>
          <w:iCs/>
          <w:sz w:val="28"/>
          <w:szCs w:val="28"/>
          <w:lang w:val="uk-UA"/>
        </w:rPr>
        <w:t xml:space="preserve"> «Благоустрій прибудинкової території гуртожитку по </w:t>
      </w:r>
      <w:r w:rsidR="000A4B41" w:rsidRPr="00E83EC5">
        <w:rPr>
          <w:b/>
          <w:i/>
          <w:iCs/>
          <w:sz w:val="28"/>
          <w:szCs w:val="28"/>
          <w:lang w:val="uk-UA"/>
        </w:rPr>
        <w:t xml:space="preserve">             </w:t>
      </w:r>
      <w:r w:rsidRPr="00E83EC5">
        <w:rPr>
          <w:b/>
          <w:i/>
          <w:iCs/>
          <w:sz w:val="28"/>
          <w:szCs w:val="28"/>
          <w:lang w:val="uk-UA"/>
        </w:rPr>
        <w:t xml:space="preserve">вул. Троїцька, буд. 71/73, проєктування, експертиза» – </w:t>
      </w:r>
      <w:r w:rsidR="00A8445E" w:rsidRPr="00E83EC5">
        <w:rPr>
          <w:b/>
          <w:i/>
          <w:iCs/>
          <w:sz w:val="28"/>
          <w:szCs w:val="28"/>
          <w:lang w:val="uk-UA"/>
        </w:rPr>
        <w:t xml:space="preserve">збільшити до               </w:t>
      </w:r>
      <w:r w:rsidRPr="00E83EC5">
        <w:rPr>
          <w:b/>
          <w:i/>
          <w:iCs/>
          <w:sz w:val="28"/>
          <w:szCs w:val="28"/>
          <w:lang w:val="uk-UA"/>
        </w:rPr>
        <w:t>14 800 000,00 грн</w:t>
      </w:r>
      <w:r w:rsidR="00A8445E" w:rsidRPr="00E83EC5">
        <w:rPr>
          <w:b/>
          <w:i/>
          <w:iCs/>
          <w:sz w:val="28"/>
          <w:szCs w:val="28"/>
          <w:lang w:val="uk-UA"/>
        </w:rPr>
        <w:t xml:space="preserve"> 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(до внесення змін – 5 000 000,00 грн, після внесення змін – </w:t>
      </w:r>
      <w:r w:rsidR="00A8445E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           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14 800 000,00 грн).</w:t>
      </w:r>
    </w:p>
    <w:p w14:paraId="711B9091" w14:textId="7EFC168F" w:rsidR="0037058E" w:rsidRPr="00E83EC5" w:rsidRDefault="00D963A7" w:rsidP="0037058E">
      <w:pPr>
        <w:spacing w:after="200"/>
        <w:ind w:firstLine="567"/>
        <w:contextualSpacing/>
        <w:jc w:val="both"/>
        <w:rPr>
          <w:bCs/>
          <w:iCs/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З метою</w:t>
      </w:r>
      <w:r w:rsidR="00A363E1" w:rsidRPr="00E83EC5">
        <w:rPr>
          <w:sz w:val="28"/>
          <w:szCs w:val="28"/>
          <w:lang w:val="uk-UA"/>
        </w:rPr>
        <w:t xml:space="preserve"> </w:t>
      </w:r>
      <w:r w:rsidRPr="00E83EC5">
        <w:rPr>
          <w:sz w:val="28"/>
          <w:szCs w:val="28"/>
          <w:lang w:val="uk-UA"/>
        </w:rPr>
        <w:t xml:space="preserve">виконання комплексу робіт по </w:t>
      </w:r>
      <w:r w:rsidR="003056CD" w:rsidRPr="00E83EC5">
        <w:rPr>
          <w:sz w:val="28"/>
          <w:szCs w:val="28"/>
          <w:lang w:val="uk-UA"/>
        </w:rPr>
        <w:t>проєкту з благоустрою прибудинкової території гуртожитку (</w:t>
      </w:r>
      <w:r w:rsidR="00A21BF4" w:rsidRPr="00E83EC5">
        <w:rPr>
          <w:sz w:val="28"/>
          <w:szCs w:val="28"/>
          <w:lang w:val="uk-UA"/>
        </w:rPr>
        <w:t>паркування</w:t>
      </w:r>
      <w:r w:rsidR="003056CD" w:rsidRPr="00E83EC5">
        <w:rPr>
          <w:sz w:val="28"/>
          <w:szCs w:val="28"/>
          <w:lang w:val="uk-UA"/>
        </w:rPr>
        <w:t xml:space="preserve">, дитячий майданчик, зона </w:t>
      </w:r>
      <w:r w:rsidR="003056CD" w:rsidRPr="00E83EC5">
        <w:rPr>
          <w:sz w:val="28"/>
          <w:szCs w:val="28"/>
          <w:lang w:val="uk-UA"/>
        </w:rPr>
        <w:lastRenderedPageBreak/>
        <w:t>відпочинку),</w:t>
      </w:r>
      <w:r w:rsidR="0037058E" w:rsidRPr="00E83EC5">
        <w:rPr>
          <w:sz w:val="28"/>
          <w:szCs w:val="28"/>
          <w:lang w:val="uk-UA"/>
        </w:rPr>
        <w:t xml:space="preserve"> </w:t>
      </w:r>
      <w:r w:rsidRPr="00E83EC5">
        <w:rPr>
          <w:sz w:val="28"/>
          <w:szCs w:val="28"/>
          <w:lang w:val="uk-UA"/>
        </w:rPr>
        <w:t xml:space="preserve">виникла необхідність уточнення назви </w:t>
      </w:r>
      <w:r w:rsidR="00026B05" w:rsidRPr="00E83EC5">
        <w:rPr>
          <w:sz w:val="28"/>
          <w:szCs w:val="28"/>
          <w:lang w:val="uk-UA"/>
        </w:rPr>
        <w:t xml:space="preserve">об’єкту будівництва відповідно до розробленого </w:t>
      </w:r>
      <w:r w:rsidRPr="00E83EC5">
        <w:rPr>
          <w:sz w:val="28"/>
          <w:szCs w:val="28"/>
          <w:lang w:val="uk-UA"/>
        </w:rPr>
        <w:t>про</w:t>
      </w:r>
      <w:r w:rsidR="009B50B6" w:rsidRPr="00E83EC5">
        <w:rPr>
          <w:sz w:val="28"/>
          <w:szCs w:val="28"/>
          <w:lang w:val="uk-UA"/>
        </w:rPr>
        <w:t>є</w:t>
      </w:r>
      <w:r w:rsidRPr="00E83EC5">
        <w:rPr>
          <w:sz w:val="28"/>
          <w:szCs w:val="28"/>
          <w:lang w:val="uk-UA"/>
        </w:rPr>
        <w:t>кту збільшити видатки на його реалізацію</w:t>
      </w:r>
      <w:r w:rsidR="0037058E" w:rsidRPr="00E83EC5">
        <w:rPr>
          <w:bCs/>
          <w:iCs/>
          <w:sz w:val="28"/>
          <w:szCs w:val="28"/>
          <w:lang w:val="uk-UA"/>
        </w:rPr>
        <w:t xml:space="preserve"> та викласти його в новій редакції:</w:t>
      </w:r>
    </w:p>
    <w:p w14:paraId="7B4D4DA8" w14:textId="4B75F88A" w:rsidR="003056CD" w:rsidRPr="00E83EC5" w:rsidRDefault="003056CD" w:rsidP="00EB3C34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E83EC5">
        <w:rPr>
          <w:b/>
          <w:i/>
          <w:sz w:val="28"/>
          <w:szCs w:val="28"/>
          <w:lang w:val="uk-UA"/>
        </w:rPr>
        <w:t>«</w:t>
      </w:r>
      <w:r w:rsidR="00C827BE" w:rsidRPr="00E83EC5">
        <w:rPr>
          <w:b/>
          <w:i/>
          <w:sz w:val="28"/>
          <w:szCs w:val="28"/>
          <w:lang w:val="uk-UA"/>
        </w:rPr>
        <w:t xml:space="preserve">Капітальний ремонт благоустрою території, прилеглої до будинку квартирного типу (гуртожитку) за адресою: Полтавська область, </w:t>
      </w:r>
      <w:r w:rsidR="000A4B41" w:rsidRPr="00E83EC5">
        <w:rPr>
          <w:b/>
          <w:i/>
          <w:sz w:val="28"/>
          <w:szCs w:val="28"/>
          <w:lang w:val="uk-UA"/>
        </w:rPr>
        <w:t xml:space="preserve">                     </w:t>
      </w:r>
      <w:r w:rsidR="00C827BE" w:rsidRPr="00E83EC5">
        <w:rPr>
          <w:b/>
          <w:i/>
          <w:sz w:val="28"/>
          <w:szCs w:val="28"/>
          <w:lang w:val="uk-UA"/>
        </w:rPr>
        <w:t>м. Кременчук, вул. Троїцька, 71/73</w:t>
      </w:r>
      <w:r w:rsidRPr="00E83EC5">
        <w:rPr>
          <w:b/>
          <w:i/>
          <w:sz w:val="28"/>
          <w:szCs w:val="28"/>
          <w:lang w:val="uk-UA"/>
        </w:rPr>
        <w:t>»</w:t>
      </w:r>
      <w:r w:rsidR="00026B05" w:rsidRPr="00E83EC5">
        <w:rPr>
          <w:sz w:val="28"/>
          <w:szCs w:val="28"/>
          <w:lang w:val="uk-UA"/>
        </w:rPr>
        <w:t>.</w:t>
      </w:r>
    </w:p>
    <w:p w14:paraId="50F247FC" w14:textId="77777777" w:rsidR="003F7417" w:rsidRPr="00E83EC5" w:rsidRDefault="003F7417" w:rsidP="00EB3C34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</w:p>
    <w:p w14:paraId="51F55D04" w14:textId="1B58B3F0" w:rsidR="003F7417" w:rsidRPr="00E83EC5" w:rsidRDefault="003F7417" w:rsidP="003F7417">
      <w:pPr>
        <w:ind w:firstLine="567"/>
        <w:jc w:val="both"/>
        <w:rPr>
          <w:rFonts w:eastAsia="Calibri"/>
          <w:i/>
          <w:sz w:val="28"/>
          <w:szCs w:val="28"/>
          <w:shd w:val="clear" w:color="auto" w:fill="FFFFFF"/>
          <w:lang w:val="uk-UA" w:eastAsia="en-US"/>
        </w:rPr>
      </w:pPr>
      <w:r w:rsidRPr="00E83EC5">
        <w:rPr>
          <w:sz w:val="28"/>
          <w:szCs w:val="28"/>
          <w:lang w:val="uk-UA"/>
        </w:rPr>
        <w:t>1.7.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Pr="00E83EC5">
        <w:rPr>
          <w:iCs/>
          <w:sz w:val="28"/>
          <w:szCs w:val="28"/>
          <w:lang w:val="uk-UA"/>
        </w:rPr>
        <w:t>Додати новий захід</w:t>
      </w:r>
      <w:r w:rsidRPr="00E83EC5">
        <w:rPr>
          <w:rFonts w:eastAsia="Calibri"/>
          <w:b/>
          <w:i/>
          <w:iCs/>
          <w:sz w:val="28"/>
          <w:szCs w:val="28"/>
          <w:lang w:val="uk-UA" w:eastAsia="en-US"/>
        </w:rPr>
        <w:t xml:space="preserve"> «Придбання комп’ютерної та оргтехніки»</w:t>
      </w:r>
      <w:r w:rsidRPr="00E83EC5">
        <w:rPr>
          <w:rFonts w:eastAsia="Calibri"/>
          <w:b/>
          <w:i/>
          <w:sz w:val="28"/>
          <w:szCs w:val="28"/>
          <w:lang w:val="uk-UA" w:eastAsia="en-US"/>
        </w:rPr>
        <w:t xml:space="preserve"> - </w:t>
      </w:r>
      <w:r w:rsidR="00ED3DDA" w:rsidRPr="00E83EC5">
        <w:rPr>
          <w:rFonts w:eastAsia="Calibri"/>
          <w:b/>
          <w:i/>
          <w:sz w:val="28"/>
          <w:szCs w:val="28"/>
          <w:lang w:val="uk-UA" w:eastAsia="en-US"/>
        </w:rPr>
        <w:t xml:space="preserve">                 </w:t>
      </w:r>
      <w:r w:rsidR="00C7786B" w:rsidRPr="00E83EC5">
        <w:rPr>
          <w:rFonts w:eastAsia="Calibri"/>
          <w:b/>
          <w:i/>
          <w:sz w:val="28"/>
          <w:szCs w:val="28"/>
          <w:lang w:val="uk-UA" w:eastAsia="en-US"/>
        </w:rPr>
        <w:t>3</w:t>
      </w:r>
      <w:r w:rsidRPr="00E83EC5">
        <w:rPr>
          <w:rFonts w:eastAsia="Calibri"/>
          <w:b/>
          <w:i/>
          <w:sz w:val="28"/>
          <w:szCs w:val="28"/>
          <w:lang w:val="uk-UA" w:eastAsia="en-US"/>
        </w:rPr>
        <w:t xml:space="preserve">0 000,00 грн 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(до внесення змін – 0,00 грн, після внесення змін – </w:t>
      </w:r>
      <w:r w:rsidR="00C7786B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3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0 000,00 грн).</w:t>
      </w:r>
    </w:p>
    <w:p w14:paraId="4CFE33AD" w14:textId="47915AE4" w:rsidR="003F7417" w:rsidRPr="00E83EC5" w:rsidRDefault="003F7417" w:rsidP="003F741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У 2025 році є нагальна потреба КГЖЕП «Автозаводське» в придбанні серверу та лазерного мережевого багатофункціонального пристрою. Впродовж 2023-2024 рр. силами підприємства було організовано 7 робочих місць для фахівців. Враховуючи збільшення обсягу інформації, що має зберігатися у відповідних базах, враховуючи рекомендації системного адміністратора підприємства, виникла необхідність у придбанні сервера з відповідними технічними характеристиками.</w:t>
      </w:r>
      <w:r w:rsidRPr="00E83EC5">
        <w:rPr>
          <w:lang w:val="uk-UA"/>
        </w:rPr>
        <w:t xml:space="preserve"> </w:t>
      </w:r>
      <w:r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У зв’язку зі збільшенням необхідності копіювальних робіт, приймаючи до уваги, що існуюча на підприємстві копіювальна техніка морально застаріла, виникає необхідність у придбанні лазерного мережевого багатофункціонального пристрою.</w:t>
      </w:r>
    </w:p>
    <w:p w14:paraId="79C0617D" w14:textId="77777777" w:rsidR="003F7417" w:rsidRPr="00E83EC5" w:rsidRDefault="003F7417" w:rsidP="00EB3C34">
      <w:pPr>
        <w:spacing w:after="200"/>
        <w:ind w:firstLine="567"/>
        <w:contextualSpacing/>
        <w:jc w:val="both"/>
        <w:rPr>
          <w:sz w:val="28"/>
          <w:szCs w:val="28"/>
          <w:lang w:val="uk-UA"/>
        </w:rPr>
      </w:pPr>
    </w:p>
    <w:p w14:paraId="58671BBE" w14:textId="77777777" w:rsidR="00930B8C" w:rsidRPr="00E83EC5" w:rsidRDefault="000A4B41" w:rsidP="000A4B41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>П</w:t>
      </w:r>
      <w:r w:rsidR="006F5CDC" w:rsidRPr="00E83EC5">
        <w:rPr>
          <w:rFonts w:eastAsia="Calibri"/>
          <w:b/>
          <w:sz w:val="28"/>
          <w:szCs w:val="28"/>
          <w:lang w:val="uk-UA" w:eastAsia="en-US"/>
        </w:rPr>
        <w:t xml:space="preserve">ерерозподіл коштів по </w:t>
      </w:r>
      <w:r w:rsidR="00D93AA3" w:rsidRPr="00E83EC5">
        <w:rPr>
          <w:rFonts w:eastAsia="Calibri"/>
          <w:b/>
          <w:sz w:val="28"/>
          <w:szCs w:val="28"/>
          <w:lang w:val="uk-UA" w:eastAsia="en-US"/>
        </w:rPr>
        <w:t>розділу</w:t>
      </w:r>
      <w:r w:rsidRPr="00E83EC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706F08C5" w14:textId="294BA841" w:rsidR="006F5CDC" w:rsidRPr="00E83EC5" w:rsidRDefault="006F5CDC" w:rsidP="000A4B41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>«Капітальні видатки»</w:t>
      </w:r>
      <w:r w:rsidRPr="00E83EC5">
        <w:rPr>
          <w:rFonts w:eastAsia="Calibri"/>
          <w:sz w:val="28"/>
          <w:szCs w:val="28"/>
          <w:lang w:val="uk-UA" w:eastAsia="en-US"/>
        </w:rPr>
        <w:t xml:space="preserve"> </w:t>
      </w:r>
    </w:p>
    <w:p w14:paraId="6EB05CAF" w14:textId="6DA6BDAC" w:rsidR="006F5CDC" w:rsidRPr="00E83EC5" w:rsidRDefault="006F5CDC" w:rsidP="006F5CDC">
      <w:pPr>
        <w:ind w:firstLine="567"/>
        <w:jc w:val="right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Таблиця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701"/>
        <w:gridCol w:w="1984"/>
      </w:tblGrid>
      <w:tr w:rsidR="00E83EC5" w:rsidRPr="00E83EC5" w14:paraId="3FEED187" w14:textId="77777777" w:rsidTr="008B7E46">
        <w:trPr>
          <w:cantSplit/>
          <w:trHeight w:val="1294"/>
        </w:trPr>
        <w:tc>
          <w:tcPr>
            <w:tcW w:w="4111" w:type="dxa"/>
            <w:vAlign w:val="center"/>
          </w:tcPr>
          <w:p w14:paraId="7EE08DCC" w14:textId="77777777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1843" w:type="dxa"/>
            <w:vAlign w:val="center"/>
          </w:tcPr>
          <w:p w14:paraId="07ACBE6E" w14:textId="77777777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        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 внесення змін</w:t>
            </w:r>
          </w:p>
          <w:p w14:paraId="0912240F" w14:textId="77777777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  <w:tc>
          <w:tcPr>
            <w:tcW w:w="1701" w:type="dxa"/>
            <w:vAlign w:val="center"/>
          </w:tcPr>
          <w:p w14:paraId="22FEF5D3" w14:textId="0FBED94E" w:rsidR="008971B0" w:rsidRPr="00E83EC5" w:rsidRDefault="008971B0" w:rsidP="006F5CDC">
            <w:pPr>
              <w:jc w:val="center"/>
              <w:rPr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Відхилення,  грн</w:t>
            </w:r>
          </w:p>
        </w:tc>
        <w:tc>
          <w:tcPr>
            <w:tcW w:w="1984" w:type="dxa"/>
            <w:vAlign w:val="center"/>
          </w:tcPr>
          <w:p w14:paraId="17FDF95E" w14:textId="3F686532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після внесення змін</w:t>
            </w:r>
          </w:p>
          <w:p w14:paraId="05543B2E" w14:textId="77777777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</w:tr>
      <w:tr w:rsidR="00E83EC5" w:rsidRPr="00E83EC5" w14:paraId="3C5B9E12" w14:textId="77777777" w:rsidTr="00FB503E">
        <w:trPr>
          <w:trHeight w:val="316"/>
        </w:trPr>
        <w:tc>
          <w:tcPr>
            <w:tcW w:w="4111" w:type="dxa"/>
            <w:vAlign w:val="center"/>
          </w:tcPr>
          <w:p w14:paraId="47E90B66" w14:textId="77777777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Cs/>
                <w:iCs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2671C59" w14:textId="77777777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100D77A7" w14:textId="27A33C1C" w:rsidR="008971B0" w:rsidRPr="00E83EC5" w:rsidRDefault="008971B0" w:rsidP="006F5CDC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58B7696F" w14:textId="2A295E25" w:rsidR="008971B0" w:rsidRPr="00E83EC5" w:rsidRDefault="008971B0" w:rsidP="006F5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83EC5" w:rsidRPr="00E83EC5" w14:paraId="641B7244" w14:textId="77777777" w:rsidTr="008B7E46">
        <w:trPr>
          <w:trHeight w:val="1090"/>
        </w:trPr>
        <w:tc>
          <w:tcPr>
            <w:tcW w:w="4111" w:type="dxa"/>
            <w:vAlign w:val="center"/>
          </w:tcPr>
          <w:p w14:paraId="26A7BE50" w14:textId="39C93EE4" w:rsidR="008971B0" w:rsidRPr="00E83EC5" w:rsidRDefault="00C827BE" w:rsidP="00C827BE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Відновлення несучих конструкцій у квартирі № 84 вул. Чумацький шлях, буд. 1 після пожежі</w:t>
            </w:r>
          </w:p>
        </w:tc>
        <w:tc>
          <w:tcPr>
            <w:tcW w:w="1843" w:type="dxa"/>
            <w:vAlign w:val="center"/>
          </w:tcPr>
          <w:p w14:paraId="0C3CD650" w14:textId="14FA455E" w:rsidR="008971B0" w:rsidRPr="00E83EC5" w:rsidRDefault="00C827BE" w:rsidP="00C827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1 064</w:t>
            </w:r>
            <w:r w:rsidR="008971B0" w:rsidRPr="00E83EC5">
              <w:rPr>
                <w:rFonts w:ascii="Times New Roman" w:hAnsi="Times New Roman" w:cs="Times New Roman"/>
                <w:lang w:val="uk-UA"/>
              </w:rPr>
              <w:t xml:space="preserve"> 000,00</w:t>
            </w:r>
          </w:p>
        </w:tc>
        <w:tc>
          <w:tcPr>
            <w:tcW w:w="1701" w:type="dxa"/>
            <w:vAlign w:val="center"/>
          </w:tcPr>
          <w:p w14:paraId="66F2B10D" w14:textId="39E3B583" w:rsidR="008971B0" w:rsidRPr="00E83EC5" w:rsidRDefault="00C827BE" w:rsidP="00C7786B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-1 0</w:t>
            </w:r>
            <w:r w:rsidR="00C7786B" w:rsidRPr="00E83EC5">
              <w:rPr>
                <w:rFonts w:ascii="Times New Roman" w:hAnsi="Times New Roman" w:cs="Times New Roman"/>
                <w:lang w:val="uk-UA"/>
              </w:rPr>
              <w:t>64</w:t>
            </w:r>
            <w:r w:rsidR="008971B0" w:rsidRPr="00E83EC5">
              <w:rPr>
                <w:rFonts w:ascii="Times New Roman" w:hAnsi="Times New Roman" w:cs="Times New Roman"/>
                <w:lang w:val="uk-UA"/>
              </w:rPr>
              <w:t xml:space="preserve"> 000,00</w:t>
            </w:r>
          </w:p>
        </w:tc>
        <w:tc>
          <w:tcPr>
            <w:tcW w:w="1984" w:type="dxa"/>
            <w:vAlign w:val="center"/>
          </w:tcPr>
          <w:p w14:paraId="14F666F9" w14:textId="637F1AAA" w:rsidR="008971B0" w:rsidRPr="00E83EC5" w:rsidRDefault="00C7786B" w:rsidP="006F5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0</w:t>
            </w:r>
            <w:r w:rsidR="008971B0" w:rsidRPr="00E83EC5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E83EC5" w:rsidRPr="00E83EC5" w14:paraId="60149B7E" w14:textId="77777777" w:rsidTr="008B7E46">
        <w:trPr>
          <w:trHeight w:val="3530"/>
        </w:trPr>
        <w:tc>
          <w:tcPr>
            <w:tcW w:w="4111" w:type="dxa"/>
            <w:vAlign w:val="center"/>
          </w:tcPr>
          <w:p w14:paraId="6F7EB336" w14:textId="390FFF68" w:rsidR="00C827BE" w:rsidRPr="00E83EC5" w:rsidRDefault="0037058E" w:rsidP="00C827BE">
            <w:pPr>
              <w:rPr>
                <w:rFonts w:ascii="Times New Roman" w:eastAsia="Calibri" w:hAnsi="Times New Roman" w:cs="Times New Roman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Р</w:t>
            </w:r>
            <w:r w:rsidR="00C827BE"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 xml:space="preserve">озроблення проєктно-кошторисної документації з реконструкції та встановлення приладів окремого обліку електроенергії у житлових будинках за адресами: </w:t>
            </w:r>
          </w:p>
          <w:p w14:paraId="6AAE03FE" w14:textId="77777777" w:rsidR="00C827BE" w:rsidRPr="00E83EC5" w:rsidRDefault="00C827BE" w:rsidP="00C827BE">
            <w:pPr>
              <w:rPr>
                <w:rFonts w:ascii="Times New Roman" w:eastAsia="Calibri" w:hAnsi="Times New Roman" w:cs="Times New Roman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вул. Тараса Бульби, буд. 13,</w:t>
            </w:r>
          </w:p>
          <w:p w14:paraId="30DC1E56" w14:textId="77777777" w:rsidR="00C827BE" w:rsidRPr="00E83EC5" w:rsidRDefault="00C827BE" w:rsidP="00C827BE">
            <w:pPr>
              <w:rPr>
                <w:rFonts w:ascii="Times New Roman" w:eastAsia="Calibri" w:hAnsi="Times New Roman" w:cs="Times New Roman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 xml:space="preserve">вул. Олексія </w:t>
            </w:r>
            <w:proofErr w:type="spellStart"/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Древаля</w:t>
            </w:r>
            <w:proofErr w:type="spellEnd"/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, буд. 101,</w:t>
            </w:r>
          </w:p>
          <w:p w14:paraId="078494C6" w14:textId="77777777" w:rsidR="00C827BE" w:rsidRPr="00E83EC5" w:rsidRDefault="00C827BE" w:rsidP="00C827BE">
            <w:pPr>
              <w:rPr>
                <w:rFonts w:ascii="Times New Roman" w:eastAsia="Calibri" w:hAnsi="Times New Roman" w:cs="Times New Roman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просп. Лесі Українки, буд. 29,</w:t>
            </w:r>
          </w:p>
          <w:p w14:paraId="044C2702" w14:textId="77777777" w:rsidR="00C827BE" w:rsidRPr="00E83EC5" w:rsidRDefault="00C827BE" w:rsidP="00C827BE">
            <w:pPr>
              <w:rPr>
                <w:rFonts w:ascii="Times New Roman" w:eastAsia="Calibri" w:hAnsi="Times New Roman" w:cs="Times New Roman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вул. Олекси Гірника, буд. 10,</w:t>
            </w:r>
          </w:p>
          <w:p w14:paraId="7881183E" w14:textId="77777777" w:rsidR="00C827BE" w:rsidRPr="00E83EC5" w:rsidRDefault="00C827BE" w:rsidP="00C827BE">
            <w:pPr>
              <w:rPr>
                <w:rFonts w:ascii="Times New Roman" w:eastAsia="Calibri" w:hAnsi="Times New Roman" w:cs="Times New Roman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пров. Княжий, буд. 5,</w:t>
            </w:r>
          </w:p>
          <w:p w14:paraId="0BFB8FD2" w14:textId="0B8BFC49" w:rsidR="008971B0" w:rsidRPr="00E83EC5" w:rsidRDefault="00C827BE" w:rsidP="00C827BE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просп. Лесі Українки, буд. 29-А</w:t>
            </w:r>
          </w:p>
        </w:tc>
        <w:tc>
          <w:tcPr>
            <w:tcW w:w="1843" w:type="dxa"/>
            <w:vAlign w:val="center"/>
          </w:tcPr>
          <w:p w14:paraId="4CC91B18" w14:textId="48A6ADC8" w:rsidR="008971B0" w:rsidRPr="00E83EC5" w:rsidRDefault="00FB503E" w:rsidP="006F5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1 000 00</w:t>
            </w:r>
            <w:r w:rsidR="008971B0" w:rsidRPr="00E83EC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14:paraId="32D371AD" w14:textId="3C3F26CC" w:rsidR="008971B0" w:rsidRPr="00E83EC5" w:rsidRDefault="00FB503E" w:rsidP="006F5CDC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-1 0</w:t>
            </w:r>
            <w:r w:rsidR="008971B0" w:rsidRPr="00E83EC5">
              <w:rPr>
                <w:rFonts w:ascii="Times New Roman" w:hAnsi="Times New Roman" w:cs="Times New Roman"/>
                <w:lang w:val="uk-UA"/>
              </w:rPr>
              <w:t>00 000,00</w:t>
            </w:r>
          </w:p>
        </w:tc>
        <w:tc>
          <w:tcPr>
            <w:tcW w:w="1984" w:type="dxa"/>
            <w:vAlign w:val="center"/>
          </w:tcPr>
          <w:p w14:paraId="5A213D36" w14:textId="13D061A8" w:rsidR="008971B0" w:rsidRPr="00E83EC5" w:rsidRDefault="00FB503E" w:rsidP="006F5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8B7E46" w:rsidRPr="00E83EC5" w14:paraId="30670E21" w14:textId="77777777" w:rsidTr="008B7E46">
        <w:trPr>
          <w:trHeight w:val="316"/>
        </w:trPr>
        <w:tc>
          <w:tcPr>
            <w:tcW w:w="4111" w:type="dxa"/>
            <w:vAlign w:val="center"/>
          </w:tcPr>
          <w:p w14:paraId="715032BA" w14:textId="77777777" w:rsidR="008B7E46" w:rsidRPr="00E83EC5" w:rsidRDefault="008B7E46" w:rsidP="008B7E46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Cs/>
                <w:iCs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2CB6EB6E" w14:textId="77777777" w:rsidR="008B7E46" w:rsidRPr="00E83EC5" w:rsidRDefault="008B7E46" w:rsidP="008B7E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00729722" w14:textId="77777777" w:rsidR="008B7E46" w:rsidRPr="00E83EC5" w:rsidRDefault="008B7E46" w:rsidP="008B7E46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471CA15C" w14:textId="77777777" w:rsidR="008B7E46" w:rsidRPr="00E83EC5" w:rsidRDefault="008B7E46" w:rsidP="008B7E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83EC5" w:rsidRPr="00E83EC5" w14:paraId="3EC5CD1B" w14:textId="77777777" w:rsidTr="00FB503E">
        <w:trPr>
          <w:trHeight w:val="693"/>
        </w:trPr>
        <w:tc>
          <w:tcPr>
            <w:tcW w:w="4111" w:type="dxa"/>
            <w:vAlign w:val="center"/>
          </w:tcPr>
          <w:p w14:paraId="102E07E0" w14:textId="3ED2681B" w:rsidR="0037058E" w:rsidRPr="00E83EC5" w:rsidRDefault="0037058E" w:rsidP="00C827BE">
            <w:pPr>
              <w:rPr>
                <w:rFonts w:eastAsia="Calibri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lastRenderedPageBreak/>
              <w:t>Приєднання до теплових мереж об’єкта, який не був підключений до теплових мереж Оператора (заміна, капітальний ремонт та прокладання трубопроводу централізованого опалення) від ТК 36 до нежитлової будівлі за адресою: вул. Івана Приходька, буд. 43 в м. Кременчуці Полтавської області</w:t>
            </w:r>
          </w:p>
        </w:tc>
        <w:tc>
          <w:tcPr>
            <w:tcW w:w="1843" w:type="dxa"/>
            <w:vAlign w:val="center"/>
          </w:tcPr>
          <w:p w14:paraId="50F0D698" w14:textId="28F0A45C" w:rsidR="0037058E" w:rsidRPr="00E83EC5" w:rsidRDefault="0037058E" w:rsidP="006F5CDC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14:paraId="4265643A" w14:textId="32DE1B04" w:rsidR="0037058E" w:rsidRPr="00E83EC5" w:rsidRDefault="0037058E" w:rsidP="006F5CDC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+2 034 000,00</w:t>
            </w:r>
          </w:p>
        </w:tc>
        <w:tc>
          <w:tcPr>
            <w:tcW w:w="1984" w:type="dxa"/>
            <w:vAlign w:val="center"/>
          </w:tcPr>
          <w:p w14:paraId="46C2EB33" w14:textId="0DBF27C5" w:rsidR="0037058E" w:rsidRPr="00E83EC5" w:rsidRDefault="0037058E" w:rsidP="006F5CDC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2 034 000,00</w:t>
            </w:r>
          </w:p>
        </w:tc>
      </w:tr>
      <w:tr w:rsidR="00E83EC5" w:rsidRPr="00E83EC5" w14:paraId="26C9A447" w14:textId="77777777" w:rsidTr="00FB503E">
        <w:trPr>
          <w:trHeight w:val="416"/>
        </w:trPr>
        <w:tc>
          <w:tcPr>
            <w:tcW w:w="4111" w:type="dxa"/>
            <w:vAlign w:val="center"/>
          </w:tcPr>
          <w:p w14:paraId="0867827F" w14:textId="43D40D7F" w:rsidR="0037058E" w:rsidRPr="00E83EC5" w:rsidRDefault="00E039C5" w:rsidP="00FB503E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К</w:t>
            </w:r>
            <w:r w:rsidRPr="00E039C5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 xml:space="preserve">апітальний ремонт 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адресою: Полтавська область, м. Кременчук, вул. Троїцька, буд. 71/73. </w:t>
            </w:r>
            <w:proofErr w:type="spellStart"/>
            <w:r w:rsidRPr="00E039C5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Проєктування</w:t>
            </w:r>
            <w:proofErr w:type="spellEnd"/>
            <w:r w:rsidRPr="00E039C5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 xml:space="preserve"> та коригування проєктів, експертиза</w:t>
            </w:r>
          </w:p>
        </w:tc>
        <w:tc>
          <w:tcPr>
            <w:tcW w:w="1843" w:type="dxa"/>
            <w:vAlign w:val="center"/>
          </w:tcPr>
          <w:p w14:paraId="0605E595" w14:textId="0ACFBD83" w:rsidR="0037058E" w:rsidRPr="00E83EC5" w:rsidRDefault="0037058E" w:rsidP="00FB5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20 000 000,00</w:t>
            </w:r>
          </w:p>
        </w:tc>
        <w:tc>
          <w:tcPr>
            <w:tcW w:w="1701" w:type="dxa"/>
            <w:vAlign w:val="center"/>
          </w:tcPr>
          <w:p w14:paraId="2B453562" w14:textId="5EA5EEC7" w:rsidR="0037058E" w:rsidRPr="00E83EC5" w:rsidRDefault="0037058E" w:rsidP="00FB503E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-10 000 000,00</w:t>
            </w:r>
          </w:p>
        </w:tc>
        <w:tc>
          <w:tcPr>
            <w:tcW w:w="1984" w:type="dxa"/>
            <w:vAlign w:val="center"/>
          </w:tcPr>
          <w:p w14:paraId="191DC98B" w14:textId="1EC63E3C" w:rsidR="0037058E" w:rsidRPr="00E83EC5" w:rsidRDefault="0037058E" w:rsidP="00FB5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10 000 000,00</w:t>
            </w:r>
          </w:p>
        </w:tc>
      </w:tr>
      <w:tr w:rsidR="00E83EC5" w:rsidRPr="00E83EC5" w14:paraId="7671E637" w14:textId="77777777" w:rsidTr="00FB503E">
        <w:trPr>
          <w:trHeight w:val="416"/>
        </w:trPr>
        <w:tc>
          <w:tcPr>
            <w:tcW w:w="4111" w:type="dxa"/>
            <w:vAlign w:val="center"/>
          </w:tcPr>
          <w:p w14:paraId="6CFDB4F5" w14:textId="19E80D14" w:rsidR="0037058E" w:rsidRPr="00E83EC5" w:rsidRDefault="0037058E" w:rsidP="00FB503E">
            <w:pPr>
              <w:rPr>
                <w:rFonts w:ascii="Times New Roman" w:eastAsia="Calibri" w:hAnsi="Times New Roman" w:cs="Times New Roman"/>
                <w:iCs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Розроблення проєктно-кошторисної документації та збільшення потужності електропостачання в будинку квартирного типу (гуртожитку) за адресою: вул. Троїцька, буд. 71/73 в м. Кременчуці Полтавської області</w:t>
            </w:r>
          </w:p>
        </w:tc>
        <w:tc>
          <w:tcPr>
            <w:tcW w:w="1843" w:type="dxa"/>
            <w:vAlign w:val="center"/>
          </w:tcPr>
          <w:p w14:paraId="5C140028" w14:textId="764A7B06" w:rsidR="0037058E" w:rsidRPr="00E83EC5" w:rsidRDefault="0037058E" w:rsidP="00FB5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300 000,00</w:t>
            </w:r>
          </w:p>
        </w:tc>
        <w:tc>
          <w:tcPr>
            <w:tcW w:w="1701" w:type="dxa"/>
            <w:vAlign w:val="center"/>
          </w:tcPr>
          <w:p w14:paraId="0656E0C4" w14:textId="225E8F51" w:rsidR="0037058E" w:rsidRPr="00E83EC5" w:rsidRDefault="0037058E" w:rsidP="00C778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+200 000,00</w:t>
            </w:r>
          </w:p>
        </w:tc>
        <w:tc>
          <w:tcPr>
            <w:tcW w:w="1984" w:type="dxa"/>
            <w:vAlign w:val="center"/>
          </w:tcPr>
          <w:p w14:paraId="4DF977B3" w14:textId="20ACCCE7" w:rsidR="0037058E" w:rsidRPr="00E83EC5" w:rsidRDefault="0037058E" w:rsidP="00FB5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500 000,00</w:t>
            </w:r>
          </w:p>
        </w:tc>
      </w:tr>
      <w:tr w:rsidR="00E83EC5" w:rsidRPr="00E83EC5" w14:paraId="47F39B94" w14:textId="77777777" w:rsidTr="00FB503E">
        <w:trPr>
          <w:trHeight w:val="693"/>
        </w:trPr>
        <w:tc>
          <w:tcPr>
            <w:tcW w:w="4111" w:type="dxa"/>
            <w:vAlign w:val="center"/>
          </w:tcPr>
          <w:p w14:paraId="20AFF5E9" w14:textId="02AD2BBB" w:rsidR="0037058E" w:rsidRPr="00E83EC5" w:rsidRDefault="0037058E" w:rsidP="00D93AA3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iCs/>
                <w:lang w:val="uk-UA" w:eastAsia="en-US"/>
              </w:rPr>
              <w:t>Капітальний ремонт благоустрою території, прилеглої до будинку квартирного типу (гуртожитку) за адресою: Полтавська область,                     м. Кременчук, вул. Троїцька, 71/73</w:t>
            </w:r>
          </w:p>
        </w:tc>
        <w:tc>
          <w:tcPr>
            <w:tcW w:w="1843" w:type="dxa"/>
            <w:vAlign w:val="center"/>
          </w:tcPr>
          <w:p w14:paraId="1979B560" w14:textId="48734E25" w:rsidR="0037058E" w:rsidRPr="00E83EC5" w:rsidRDefault="0037058E" w:rsidP="00FB5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5 000 000,00</w:t>
            </w:r>
          </w:p>
        </w:tc>
        <w:tc>
          <w:tcPr>
            <w:tcW w:w="1701" w:type="dxa"/>
            <w:vAlign w:val="center"/>
          </w:tcPr>
          <w:p w14:paraId="6D2FF385" w14:textId="0A89B78A" w:rsidR="0037058E" w:rsidRPr="00E83EC5" w:rsidRDefault="0037058E" w:rsidP="00C7786B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+9 800 000,00</w:t>
            </w:r>
          </w:p>
        </w:tc>
        <w:tc>
          <w:tcPr>
            <w:tcW w:w="1984" w:type="dxa"/>
            <w:vAlign w:val="center"/>
          </w:tcPr>
          <w:p w14:paraId="639E38BD" w14:textId="6052E84C" w:rsidR="0037058E" w:rsidRPr="00E83EC5" w:rsidRDefault="0037058E" w:rsidP="00C778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14 800 000,00</w:t>
            </w:r>
          </w:p>
        </w:tc>
      </w:tr>
      <w:tr w:rsidR="00E83EC5" w:rsidRPr="00E83EC5" w14:paraId="75A9984B" w14:textId="77777777" w:rsidTr="00FB503E">
        <w:trPr>
          <w:trHeight w:val="416"/>
        </w:trPr>
        <w:tc>
          <w:tcPr>
            <w:tcW w:w="4111" w:type="dxa"/>
            <w:vAlign w:val="center"/>
          </w:tcPr>
          <w:p w14:paraId="2AC3508E" w14:textId="47E706E7" w:rsidR="0037058E" w:rsidRPr="00E83EC5" w:rsidRDefault="0037058E" w:rsidP="0091376E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Придбання комп’ютерної та оргтехніки</w:t>
            </w:r>
          </w:p>
        </w:tc>
        <w:tc>
          <w:tcPr>
            <w:tcW w:w="1843" w:type="dxa"/>
            <w:vAlign w:val="center"/>
          </w:tcPr>
          <w:p w14:paraId="21F618DA" w14:textId="0500A430" w:rsidR="0037058E" w:rsidRPr="00E83EC5" w:rsidRDefault="0037058E" w:rsidP="00FB5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14:paraId="79241EAF" w14:textId="04A777DE" w:rsidR="0037058E" w:rsidRPr="00E83EC5" w:rsidRDefault="0037058E" w:rsidP="0091376E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+30 000,00</w:t>
            </w:r>
          </w:p>
        </w:tc>
        <w:tc>
          <w:tcPr>
            <w:tcW w:w="1984" w:type="dxa"/>
            <w:vAlign w:val="center"/>
          </w:tcPr>
          <w:p w14:paraId="79BA2851" w14:textId="27AE3C7E" w:rsidR="0037058E" w:rsidRPr="00E83EC5" w:rsidRDefault="0037058E" w:rsidP="00FB5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30 000,00</w:t>
            </w:r>
          </w:p>
        </w:tc>
      </w:tr>
      <w:tr w:rsidR="00E83EC5" w:rsidRPr="00E83EC5" w14:paraId="2ED88199" w14:textId="77777777" w:rsidTr="00FB503E">
        <w:trPr>
          <w:trHeight w:val="406"/>
        </w:trPr>
        <w:tc>
          <w:tcPr>
            <w:tcW w:w="4111" w:type="dxa"/>
            <w:vAlign w:val="center"/>
          </w:tcPr>
          <w:p w14:paraId="119E0FA3" w14:textId="77777777" w:rsidR="0037058E" w:rsidRPr="00E83EC5" w:rsidRDefault="0037058E" w:rsidP="006F5CDC">
            <w:pPr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14:paraId="77CA920A" w14:textId="3D37F749" w:rsidR="0037058E" w:rsidRPr="00E83EC5" w:rsidRDefault="0037058E" w:rsidP="006F5CD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27 364 000,00</w:t>
            </w:r>
          </w:p>
        </w:tc>
        <w:tc>
          <w:tcPr>
            <w:tcW w:w="1701" w:type="dxa"/>
            <w:vAlign w:val="center"/>
          </w:tcPr>
          <w:p w14:paraId="06C7CA04" w14:textId="454DA096" w:rsidR="0037058E" w:rsidRPr="00E83EC5" w:rsidRDefault="0037058E" w:rsidP="006F5CDC">
            <w:pPr>
              <w:jc w:val="center"/>
              <w:rPr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  <w:tc>
          <w:tcPr>
            <w:tcW w:w="1984" w:type="dxa"/>
            <w:vAlign w:val="center"/>
          </w:tcPr>
          <w:p w14:paraId="315181D2" w14:textId="0669DE31" w:rsidR="0037058E" w:rsidRPr="00E83EC5" w:rsidRDefault="0037058E" w:rsidP="006F5CD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27 364 000,00</w:t>
            </w:r>
          </w:p>
        </w:tc>
      </w:tr>
    </w:tbl>
    <w:p w14:paraId="36CCA62C" w14:textId="77777777" w:rsidR="003E5C21" w:rsidRPr="00E83EC5" w:rsidRDefault="003E5C21" w:rsidP="00B54330">
      <w:pPr>
        <w:spacing w:after="200"/>
        <w:ind w:firstLine="567"/>
        <w:contextualSpacing/>
        <w:jc w:val="both"/>
        <w:rPr>
          <w:b/>
          <w:i/>
          <w:sz w:val="28"/>
          <w:szCs w:val="28"/>
          <w:lang w:val="uk-UA"/>
        </w:rPr>
      </w:pPr>
    </w:p>
    <w:p w14:paraId="68272D36" w14:textId="7E49C7AD" w:rsidR="00070FA6" w:rsidRPr="00E83EC5" w:rsidRDefault="003E1FD4" w:rsidP="00656738">
      <w:pPr>
        <w:spacing w:after="20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2</w:t>
      </w:r>
      <w:r w:rsidR="00A01901" w:rsidRPr="00E83EC5">
        <w:rPr>
          <w:b/>
          <w:sz w:val="28"/>
          <w:szCs w:val="28"/>
          <w:lang w:val="uk-UA"/>
        </w:rPr>
        <w:t>.</w:t>
      </w:r>
      <w:r w:rsidR="00A01901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="00070FA6" w:rsidRPr="00E83EC5">
        <w:rPr>
          <w:b/>
          <w:sz w:val="28"/>
          <w:szCs w:val="28"/>
          <w:lang w:val="uk-UA"/>
        </w:rPr>
        <w:t xml:space="preserve">Пункт </w:t>
      </w:r>
      <w:r w:rsidR="001E1F55" w:rsidRPr="00E83EC5">
        <w:rPr>
          <w:b/>
          <w:sz w:val="28"/>
          <w:szCs w:val="28"/>
          <w:lang w:val="uk-UA"/>
        </w:rPr>
        <w:t>3</w:t>
      </w:r>
      <w:r w:rsidR="00070FA6" w:rsidRPr="00E83EC5">
        <w:rPr>
          <w:b/>
          <w:sz w:val="28"/>
          <w:szCs w:val="28"/>
          <w:lang w:val="uk-UA"/>
        </w:rPr>
        <w:t xml:space="preserve"> «</w:t>
      </w:r>
      <w:r w:rsidR="001E1F55" w:rsidRPr="00E83EC5">
        <w:rPr>
          <w:b/>
          <w:sz w:val="28"/>
          <w:szCs w:val="28"/>
          <w:lang w:val="uk-UA"/>
        </w:rPr>
        <w:t>Предмети, матеріали, обладнання та інвентар</w:t>
      </w:r>
      <w:r w:rsidR="00070FA6" w:rsidRPr="00E83EC5">
        <w:rPr>
          <w:b/>
          <w:sz w:val="28"/>
          <w:szCs w:val="28"/>
          <w:lang w:val="uk-UA"/>
        </w:rPr>
        <w:t>»</w:t>
      </w:r>
      <w:r w:rsidR="008971B0" w:rsidRPr="00E83EC5">
        <w:rPr>
          <w:b/>
          <w:sz w:val="28"/>
          <w:szCs w:val="28"/>
          <w:lang w:val="uk-UA"/>
        </w:rPr>
        <w:t>.</w:t>
      </w:r>
    </w:p>
    <w:p w14:paraId="41FE6714" w14:textId="77777777" w:rsidR="00070FA6" w:rsidRPr="00E83EC5" w:rsidRDefault="00070FA6" w:rsidP="00656738">
      <w:pPr>
        <w:spacing w:after="200"/>
        <w:ind w:firstLine="567"/>
        <w:contextualSpacing/>
        <w:jc w:val="both"/>
        <w:rPr>
          <w:b/>
          <w:lang w:val="uk-UA"/>
        </w:rPr>
      </w:pPr>
    </w:p>
    <w:p w14:paraId="1FC2292C" w14:textId="5A5DCA35" w:rsidR="00E15CD8" w:rsidRPr="00E83EC5" w:rsidRDefault="003E1FD4" w:rsidP="000B10FD">
      <w:pPr>
        <w:ind w:firstLine="567"/>
        <w:contextualSpacing/>
        <w:jc w:val="both"/>
        <w:rPr>
          <w:sz w:val="28"/>
          <w:szCs w:val="28"/>
          <w:lang w:val="uk-UA"/>
        </w:rPr>
      </w:pPr>
      <w:r w:rsidRPr="00E83EC5">
        <w:rPr>
          <w:iCs/>
          <w:sz w:val="28"/>
          <w:szCs w:val="28"/>
          <w:lang w:val="uk-UA"/>
        </w:rPr>
        <w:t>2</w:t>
      </w:r>
      <w:r w:rsidR="006D5E51" w:rsidRPr="00E83EC5">
        <w:rPr>
          <w:iCs/>
          <w:sz w:val="28"/>
          <w:szCs w:val="28"/>
          <w:lang w:val="uk-UA"/>
        </w:rPr>
        <w:t>.1</w:t>
      </w:r>
      <w:r w:rsidR="008971B0" w:rsidRPr="00E83EC5">
        <w:rPr>
          <w:iCs/>
          <w:sz w:val="28"/>
          <w:szCs w:val="28"/>
          <w:lang w:val="uk-UA"/>
        </w:rPr>
        <w:t>.</w:t>
      </w:r>
      <w:r w:rsidR="008971B0"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="006D5E51" w:rsidRPr="00E83EC5">
        <w:rPr>
          <w:iCs/>
          <w:sz w:val="28"/>
          <w:szCs w:val="28"/>
          <w:lang w:val="uk-UA"/>
        </w:rPr>
        <w:t xml:space="preserve">Захід </w:t>
      </w:r>
      <w:r w:rsidR="00C34173" w:rsidRPr="00E83EC5">
        <w:rPr>
          <w:iCs/>
          <w:sz w:val="28"/>
          <w:szCs w:val="28"/>
          <w:lang w:val="uk-UA"/>
        </w:rPr>
        <w:t xml:space="preserve">затвердженої Програми </w:t>
      </w:r>
      <w:r w:rsidR="006D5E51" w:rsidRPr="00E83EC5">
        <w:rPr>
          <w:b/>
          <w:i/>
          <w:iCs/>
          <w:sz w:val="28"/>
          <w:szCs w:val="28"/>
          <w:lang w:val="uk-UA"/>
        </w:rPr>
        <w:t>«</w:t>
      </w:r>
      <w:r w:rsidR="001E1F55" w:rsidRPr="00E83EC5">
        <w:rPr>
          <w:b/>
          <w:i/>
          <w:iCs/>
          <w:sz w:val="28"/>
          <w:szCs w:val="28"/>
          <w:lang w:val="uk-UA"/>
        </w:rPr>
        <w:t>Придбання побутової техніки для облаштування місць тимчасового перебування внутрішньо переміщених (евакуйованих/ тимчасово переміщених) осіб</w:t>
      </w:r>
      <w:r w:rsidR="006D5E51" w:rsidRPr="00E83EC5">
        <w:rPr>
          <w:b/>
          <w:i/>
          <w:iCs/>
          <w:sz w:val="28"/>
          <w:szCs w:val="28"/>
          <w:lang w:val="uk-UA"/>
        </w:rPr>
        <w:t xml:space="preserve">» – </w:t>
      </w:r>
      <w:r w:rsidR="00C34173" w:rsidRPr="00E83EC5">
        <w:rPr>
          <w:b/>
          <w:i/>
          <w:iCs/>
          <w:sz w:val="28"/>
          <w:szCs w:val="28"/>
          <w:lang w:val="uk-UA"/>
        </w:rPr>
        <w:t xml:space="preserve">зменшити до </w:t>
      </w:r>
      <w:r w:rsidR="00DB4B65" w:rsidRPr="00E83EC5">
        <w:rPr>
          <w:b/>
          <w:i/>
          <w:iCs/>
          <w:sz w:val="28"/>
          <w:szCs w:val="28"/>
          <w:lang w:val="uk-UA"/>
        </w:rPr>
        <w:t>7</w:t>
      </w:r>
      <w:r w:rsidR="00021876" w:rsidRPr="00E83EC5">
        <w:rPr>
          <w:b/>
          <w:i/>
          <w:iCs/>
          <w:sz w:val="28"/>
          <w:szCs w:val="28"/>
          <w:lang w:val="uk-UA"/>
        </w:rPr>
        <w:t>0 000</w:t>
      </w:r>
      <w:r w:rsidR="006D5E51" w:rsidRPr="00E83EC5">
        <w:rPr>
          <w:b/>
          <w:i/>
          <w:iCs/>
          <w:sz w:val="28"/>
          <w:szCs w:val="28"/>
          <w:lang w:val="uk-UA"/>
        </w:rPr>
        <w:t>,00 грн</w:t>
      </w:r>
      <w:r w:rsidR="00930B8C"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930B8C" w:rsidRPr="00E83EC5">
        <w:rPr>
          <w:i/>
          <w:iCs/>
          <w:sz w:val="28"/>
          <w:szCs w:val="28"/>
          <w:lang w:val="uk-UA"/>
        </w:rPr>
        <w:t>(до внесення змін –</w:t>
      </w:r>
      <w:r w:rsidR="00A57B0E" w:rsidRPr="00E83EC5">
        <w:rPr>
          <w:i/>
          <w:iCs/>
          <w:sz w:val="28"/>
          <w:szCs w:val="28"/>
          <w:lang w:val="uk-UA"/>
        </w:rPr>
        <w:t xml:space="preserve"> </w:t>
      </w:r>
      <w:r w:rsidR="00930B8C" w:rsidRPr="00E83EC5">
        <w:rPr>
          <w:i/>
          <w:iCs/>
          <w:sz w:val="28"/>
          <w:szCs w:val="28"/>
          <w:lang w:val="uk-UA"/>
        </w:rPr>
        <w:t xml:space="preserve">100 000,00 грн, після внесення змін – </w:t>
      </w:r>
      <w:r w:rsidR="00DB4B65" w:rsidRPr="00E83EC5">
        <w:rPr>
          <w:i/>
          <w:iCs/>
          <w:sz w:val="28"/>
          <w:szCs w:val="28"/>
          <w:lang w:val="uk-UA"/>
        </w:rPr>
        <w:t>7</w:t>
      </w:r>
      <w:r w:rsidR="00930B8C" w:rsidRPr="00E83EC5">
        <w:rPr>
          <w:i/>
          <w:iCs/>
          <w:sz w:val="28"/>
          <w:szCs w:val="28"/>
          <w:lang w:val="uk-UA"/>
        </w:rPr>
        <w:t>0 000,00 грн)</w:t>
      </w:r>
      <w:r w:rsidR="00C34173" w:rsidRPr="00E83EC5">
        <w:rPr>
          <w:i/>
          <w:iCs/>
          <w:sz w:val="28"/>
          <w:szCs w:val="28"/>
          <w:lang w:val="uk-UA"/>
        </w:rPr>
        <w:t xml:space="preserve">, </w:t>
      </w:r>
      <w:r w:rsidR="001E772F" w:rsidRPr="00E83EC5">
        <w:rPr>
          <w:sz w:val="28"/>
          <w:szCs w:val="28"/>
          <w:lang w:val="uk-UA"/>
        </w:rPr>
        <w:t>перерозподіл</w:t>
      </w:r>
      <w:r w:rsidR="00C34173" w:rsidRPr="00E83EC5">
        <w:rPr>
          <w:sz w:val="28"/>
          <w:szCs w:val="28"/>
          <w:lang w:val="uk-UA"/>
        </w:rPr>
        <w:t>ивши</w:t>
      </w:r>
      <w:r w:rsidR="001E772F" w:rsidRPr="00E83EC5">
        <w:rPr>
          <w:sz w:val="28"/>
          <w:szCs w:val="28"/>
          <w:lang w:val="uk-UA"/>
        </w:rPr>
        <w:t xml:space="preserve"> </w:t>
      </w:r>
      <w:r w:rsidR="00DB4B65" w:rsidRPr="00E83EC5">
        <w:rPr>
          <w:sz w:val="28"/>
          <w:szCs w:val="28"/>
          <w:lang w:val="uk-UA"/>
        </w:rPr>
        <w:t>3</w:t>
      </w:r>
      <w:r w:rsidR="00C34173" w:rsidRPr="00E83EC5">
        <w:rPr>
          <w:sz w:val="28"/>
          <w:szCs w:val="28"/>
          <w:lang w:val="uk-UA"/>
        </w:rPr>
        <w:t>0</w:t>
      </w:r>
      <w:r w:rsidR="00930B8C" w:rsidRPr="00E83EC5">
        <w:rPr>
          <w:sz w:val="28"/>
          <w:szCs w:val="28"/>
          <w:lang w:val="uk-UA"/>
        </w:rPr>
        <w:t> </w:t>
      </w:r>
      <w:r w:rsidR="00EF0741" w:rsidRPr="00E83EC5">
        <w:rPr>
          <w:sz w:val="28"/>
          <w:szCs w:val="28"/>
          <w:lang w:val="uk-UA"/>
        </w:rPr>
        <w:t>000</w:t>
      </w:r>
      <w:r w:rsidR="00930B8C" w:rsidRPr="00E83EC5">
        <w:rPr>
          <w:sz w:val="28"/>
          <w:szCs w:val="28"/>
          <w:lang w:val="uk-UA"/>
        </w:rPr>
        <w:t>,00</w:t>
      </w:r>
      <w:r w:rsidR="00EF0741" w:rsidRPr="00E83EC5">
        <w:rPr>
          <w:sz w:val="28"/>
          <w:szCs w:val="28"/>
          <w:lang w:val="uk-UA"/>
        </w:rPr>
        <w:t xml:space="preserve"> </w:t>
      </w:r>
      <w:r w:rsidR="00C34173" w:rsidRPr="00E83EC5">
        <w:rPr>
          <w:sz w:val="28"/>
          <w:szCs w:val="28"/>
          <w:lang w:val="uk-UA"/>
        </w:rPr>
        <w:t>грн</w:t>
      </w:r>
      <w:r w:rsidR="001E772F" w:rsidRPr="00E83EC5">
        <w:rPr>
          <w:sz w:val="28"/>
          <w:szCs w:val="28"/>
          <w:lang w:val="uk-UA"/>
        </w:rPr>
        <w:t xml:space="preserve"> на зах</w:t>
      </w:r>
      <w:r w:rsidR="00DB4B65" w:rsidRPr="00E83EC5">
        <w:rPr>
          <w:sz w:val="28"/>
          <w:szCs w:val="28"/>
          <w:lang w:val="uk-UA"/>
        </w:rPr>
        <w:t>ід</w:t>
      </w:r>
      <w:r w:rsidR="00C46E9B" w:rsidRPr="00E83EC5">
        <w:rPr>
          <w:sz w:val="28"/>
          <w:szCs w:val="28"/>
          <w:lang w:val="uk-UA"/>
        </w:rPr>
        <w:t>, що вказан</w:t>
      </w:r>
      <w:r w:rsidR="00DB4B65" w:rsidRPr="00E83EC5">
        <w:rPr>
          <w:sz w:val="28"/>
          <w:szCs w:val="28"/>
          <w:lang w:val="uk-UA"/>
        </w:rPr>
        <w:t>ий</w:t>
      </w:r>
      <w:r w:rsidR="00C46E9B" w:rsidRPr="00E83EC5">
        <w:rPr>
          <w:sz w:val="28"/>
          <w:szCs w:val="28"/>
          <w:lang w:val="uk-UA"/>
        </w:rPr>
        <w:t xml:space="preserve"> в </w:t>
      </w:r>
      <w:r w:rsidR="001E1F55" w:rsidRPr="00E83EC5">
        <w:rPr>
          <w:sz w:val="28"/>
          <w:szCs w:val="28"/>
          <w:lang w:val="uk-UA"/>
        </w:rPr>
        <w:t xml:space="preserve">п. </w:t>
      </w:r>
      <w:r w:rsidRPr="00E83EC5">
        <w:rPr>
          <w:sz w:val="28"/>
          <w:szCs w:val="28"/>
          <w:lang w:val="uk-UA"/>
        </w:rPr>
        <w:t>2</w:t>
      </w:r>
      <w:r w:rsidR="001E1F55" w:rsidRPr="00E83EC5">
        <w:rPr>
          <w:sz w:val="28"/>
          <w:szCs w:val="28"/>
          <w:lang w:val="uk-UA"/>
        </w:rPr>
        <w:t>.2.</w:t>
      </w:r>
      <w:r w:rsidR="00C34173" w:rsidRPr="00E83EC5">
        <w:rPr>
          <w:sz w:val="28"/>
          <w:szCs w:val="28"/>
          <w:lang w:val="uk-UA"/>
        </w:rPr>
        <w:t xml:space="preserve"> цього пояснення</w:t>
      </w:r>
      <w:r w:rsidR="00C46E9B" w:rsidRPr="00E83EC5">
        <w:rPr>
          <w:sz w:val="28"/>
          <w:szCs w:val="28"/>
          <w:lang w:val="uk-UA"/>
        </w:rPr>
        <w:t>.</w:t>
      </w:r>
    </w:p>
    <w:p w14:paraId="3705BC75" w14:textId="77777777" w:rsidR="00DB4B65" w:rsidRPr="00E83EC5" w:rsidRDefault="00DB4B65" w:rsidP="001E772F">
      <w:pPr>
        <w:ind w:firstLine="567"/>
        <w:contextualSpacing/>
        <w:jc w:val="both"/>
        <w:rPr>
          <w:iCs/>
          <w:sz w:val="28"/>
          <w:szCs w:val="28"/>
          <w:lang w:val="uk-UA"/>
        </w:rPr>
      </w:pPr>
    </w:p>
    <w:p w14:paraId="5CE85A8B" w14:textId="7751EC79" w:rsidR="001E772F" w:rsidRPr="00E83EC5" w:rsidRDefault="003E1FD4" w:rsidP="001E772F">
      <w:pPr>
        <w:ind w:firstLine="567"/>
        <w:contextualSpacing/>
        <w:jc w:val="both"/>
        <w:rPr>
          <w:i/>
          <w:sz w:val="28"/>
          <w:szCs w:val="28"/>
          <w:lang w:val="uk-UA"/>
        </w:rPr>
      </w:pPr>
      <w:r w:rsidRPr="00E83EC5">
        <w:rPr>
          <w:iCs/>
          <w:sz w:val="28"/>
          <w:szCs w:val="28"/>
          <w:lang w:val="uk-UA"/>
        </w:rPr>
        <w:t>2</w:t>
      </w:r>
      <w:r w:rsidR="001E772F" w:rsidRPr="00E83EC5">
        <w:rPr>
          <w:iCs/>
          <w:sz w:val="28"/>
          <w:szCs w:val="28"/>
          <w:lang w:val="uk-UA"/>
        </w:rPr>
        <w:t>.2</w:t>
      </w:r>
      <w:r w:rsidR="008971B0" w:rsidRPr="00E83EC5">
        <w:rPr>
          <w:iCs/>
          <w:sz w:val="28"/>
          <w:szCs w:val="28"/>
          <w:lang w:val="uk-UA"/>
        </w:rPr>
        <w:t>.</w:t>
      </w:r>
      <w:r w:rsidR="008971B0" w:rsidRPr="00E83EC5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="001E1F55" w:rsidRPr="00E83EC5">
        <w:rPr>
          <w:iCs/>
          <w:sz w:val="28"/>
          <w:szCs w:val="28"/>
          <w:lang w:val="uk-UA"/>
        </w:rPr>
        <w:t>Додати новий захід</w:t>
      </w:r>
      <w:r w:rsidR="001E772F" w:rsidRPr="00E83EC5">
        <w:rPr>
          <w:b/>
          <w:i/>
          <w:iCs/>
          <w:sz w:val="28"/>
          <w:szCs w:val="28"/>
          <w:lang w:val="uk-UA"/>
        </w:rPr>
        <w:t xml:space="preserve"> «</w:t>
      </w:r>
      <w:r w:rsidR="001E1F55" w:rsidRPr="00E83EC5">
        <w:rPr>
          <w:b/>
          <w:i/>
          <w:iCs/>
          <w:sz w:val="28"/>
          <w:szCs w:val="28"/>
          <w:lang w:val="uk-UA"/>
        </w:rPr>
        <w:t>Придбання урн для сміття</w:t>
      </w:r>
      <w:r w:rsidR="001E772F" w:rsidRPr="00E83EC5">
        <w:rPr>
          <w:b/>
          <w:i/>
          <w:iCs/>
          <w:sz w:val="28"/>
          <w:szCs w:val="28"/>
          <w:lang w:val="uk-UA"/>
        </w:rPr>
        <w:t xml:space="preserve">» – </w:t>
      </w:r>
      <w:r w:rsidR="001E1F55" w:rsidRPr="00E83EC5">
        <w:rPr>
          <w:b/>
          <w:i/>
          <w:iCs/>
          <w:sz w:val="28"/>
          <w:szCs w:val="28"/>
          <w:lang w:val="uk-UA"/>
        </w:rPr>
        <w:t>30</w:t>
      </w:r>
      <w:r w:rsidR="001E772F" w:rsidRPr="00E83EC5">
        <w:rPr>
          <w:b/>
          <w:i/>
          <w:iCs/>
          <w:sz w:val="28"/>
          <w:szCs w:val="28"/>
          <w:lang w:val="uk-UA"/>
        </w:rPr>
        <w:t xml:space="preserve"> 000,00 грн </w:t>
      </w:r>
      <w:r w:rsidR="00A57B0E" w:rsidRPr="00E83EC5">
        <w:rPr>
          <w:b/>
          <w:i/>
          <w:iCs/>
          <w:sz w:val="28"/>
          <w:szCs w:val="28"/>
          <w:lang w:val="uk-UA"/>
        </w:rPr>
        <w:t xml:space="preserve">           </w:t>
      </w:r>
      <w:r w:rsidR="001E772F" w:rsidRPr="00E83EC5">
        <w:rPr>
          <w:i/>
          <w:sz w:val="28"/>
          <w:szCs w:val="28"/>
          <w:lang w:val="uk-UA"/>
        </w:rPr>
        <w:t xml:space="preserve">(до внесення змін – </w:t>
      </w:r>
      <w:r w:rsidR="001E1F55" w:rsidRPr="00E83EC5">
        <w:rPr>
          <w:i/>
          <w:sz w:val="28"/>
          <w:szCs w:val="28"/>
          <w:lang w:val="uk-UA"/>
        </w:rPr>
        <w:t>0</w:t>
      </w:r>
      <w:r w:rsidR="001E772F" w:rsidRPr="00E83EC5">
        <w:rPr>
          <w:i/>
          <w:sz w:val="28"/>
          <w:szCs w:val="28"/>
          <w:lang w:val="uk-UA"/>
        </w:rPr>
        <w:t xml:space="preserve">,00 грн, після внесення змін – </w:t>
      </w:r>
      <w:r w:rsidR="001E1F55" w:rsidRPr="00E83EC5">
        <w:rPr>
          <w:i/>
          <w:sz w:val="28"/>
          <w:szCs w:val="28"/>
          <w:lang w:val="uk-UA"/>
        </w:rPr>
        <w:t>3</w:t>
      </w:r>
      <w:r w:rsidR="001E772F" w:rsidRPr="00E83EC5">
        <w:rPr>
          <w:i/>
          <w:sz w:val="28"/>
          <w:szCs w:val="28"/>
          <w:lang w:val="uk-UA"/>
        </w:rPr>
        <w:t>0 000,00 грн)</w:t>
      </w:r>
      <w:r w:rsidR="008971B0" w:rsidRPr="00E83EC5">
        <w:rPr>
          <w:i/>
          <w:sz w:val="28"/>
          <w:szCs w:val="28"/>
          <w:lang w:val="uk-UA"/>
        </w:rPr>
        <w:t>.</w:t>
      </w:r>
      <w:r w:rsidR="001E772F" w:rsidRPr="00E83EC5">
        <w:rPr>
          <w:i/>
          <w:sz w:val="28"/>
          <w:szCs w:val="28"/>
          <w:lang w:val="uk-UA"/>
        </w:rPr>
        <w:t xml:space="preserve"> </w:t>
      </w:r>
    </w:p>
    <w:p w14:paraId="5F375D8F" w14:textId="07871778" w:rsidR="003E0693" w:rsidRPr="00E83EC5" w:rsidRDefault="00E15CD8" w:rsidP="00076FCA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E83EC5">
        <w:rPr>
          <w:bCs/>
          <w:iCs/>
          <w:sz w:val="28"/>
          <w:szCs w:val="28"/>
          <w:lang w:val="uk-UA"/>
        </w:rPr>
        <w:lastRenderedPageBreak/>
        <w:t>У зв’язку зі зверненнями мешканців міста Кременчука та депутатів Кременчуцької міської ради Полтавської області від їх імені</w:t>
      </w:r>
      <w:r w:rsidR="00930B8C" w:rsidRPr="00E83EC5">
        <w:rPr>
          <w:bCs/>
          <w:iCs/>
          <w:sz w:val="28"/>
          <w:szCs w:val="28"/>
          <w:lang w:val="uk-UA"/>
        </w:rPr>
        <w:t>,</w:t>
      </w:r>
      <w:r w:rsidRPr="00E83EC5">
        <w:rPr>
          <w:bCs/>
          <w:iCs/>
          <w:sz w:val="28"/>
          <w:szCs w:val="28"/>
          <w:lang w:val="uk-UA"/>
        </w:rPr>
        <w:t xml:space="preserve"> щодо встановлення урн для сміття на прибудинкових територіях міста Кременчука,</w:t>
      </w:r>
      <w:r w:rsidRPr="00E83EC5">
        <w:rPr>
          <w:sz w:val="28"/>
          <w:szCs w:val="28"/>
          <w:lang w:val="uk-UA"/>
        </w:rPr>
        <w:t xml:space="preserve"> та у відповідності до наказу Міністерства охорони здоров’я України </w:t>
      </w:r>
      <w:r w:rsidR="00A57B0E" w:rsidRPr="00E83EC5">
        <w:rPr>
          <w:sz w:val="28"/>
          <w:szCs w:val="28"/>
          <w:lang w:val="uk-UA"/>
        </w:rPr>
        <w:t xml:space="preserve">                      </w:t>
      </w:r>
      <w:r w:rsidRPr="00E83EC5">
        <w:rPr>
          <w:sz w:val="28"/>
          <w:szCs w:val="28"/>
          <w:lang w:val="uk-UA"/>
        </w:rPr>
        <w:t>від 17.03.2011 № 145 «Про затвердження Державних санітарних норм та правил утримання територій населених місць» (п. 3.1 Р. ІІІ Пр</w:t>
      </w:r>
      <w:r w:rsidR="00A57B0E" w:rsidRPr="00E83EC5">
        <w:rPr>
          <w:sz w:val="28"/>
          <w:szCs w:val="28"/>
          <w:lang w:val="uk-UA"/>
        </w:rPr>
        <w:t xml:space="preserve">ибирання об’єктів благоустрою), </w:t>
      </w:r>
      <w:r w:rsidRPr="00E83EC5">
        <w:rPr>
          <w:sz w:val="28"/>
          <w:szCs w:val="28"/>
          <w:lang w:val="uk-UA"/>
        </w:rPr>
        <w:t xml:space="preserve">КГЖЕП «Автозаводське» ініціює виділити кошти на придбання урн для сміття. </w:t>
      </w:r>
    </w:p>
    <w:p w14:paraId="7EE33F1A" w14:textId="77777777" w:rsidR="00A8445E" w:rsidRPr="00E83EC5" w:rsidRDefault="00A8445E" w:rsidP="003E0693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21E28434" w14:textId="66F07314" w:rsidR="00930B8C" w:rsidRPr="00E83EC5" w:rsidRDefault="003E0693" w:rsidP="003E0693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>П</w:t>
      </w:r>
      <w:r w:rsidR="00076FCA" w:rsidRPr="00E83EC5">
        <w:rPr>
          <w:rFonts w:eastAsia="Calibri"/>
          <w:b/>
          <w:sz w:val="28"/>
          <w:szCs w:val="28"/>
          <w:lang w:val="uk-UA" w:eastAsia="en-US"/>
        </w:rPr>
        <w:t xml:space="preserve">ерерозподіл коштів </w:t>
      </w:r>
      <w:r w:rsidRPr="00E83EC5">
        <w:rPr>
          <w:rFonts w:eastAsia="Calibri"/>
          <w:b/>
          <w:sz w:val="28"/>
          <w:szCs w:val="28"/>
          <w:lang w:val="uk-UA" w:eastAsia="en-US"/>
        </w:rPr>
        <w:t xml:space="preserve">по </w:t>
      </w:r>
      <w:r w:rsidR="00930B8C" w:rsidRPr="00E83EC5">
        <w:rPr>
          <w:rFonts w:eastAsia="Calibri"/>
          <w:b/>
          <w:sz w:val="28"/>
          <w:szCs w:val="28"/>
          <w:lang w:val="uk-UA" w:eastAsia="en-US"/>
        </w:rPr>
        <w:t>розділу</w:t>
      </w:r>
      <w:r w:rsidRPr="00E83EC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042AF525" w14:textId="09F679DD" w:rsidR="00076FCA" w:rsidRPr="00E83EC5" w:rsidRDefault="00076FCA" w:rsidP="003E0693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>«</w:t>
      </w:r>
      <w:r w:rsidR="006B54E7" w:rsidRPr="00E83EC5">
        <w:rPr>
          <w:rFonts w:eastAsia="Calibri"/>
          <w:b/>
          <w:sz w:val="28"/>
          <w:szCs w:val="28"/>
          <w:lang w:val="uk-UA" w:eastAsia="en-US"/>
        </w:rPr>
        <w:t>Предмети, матеріали, обладнання та інвентар</w:t>
      </w:r>
      <w:r w:rsidRPr="00E83EC5">
        <w:rPr>
          <w:rFonts w:eastAsia="Calibri"/>
          <w:b/>
          <w:sz w:val="28"/>
          <w:szCs w:val="28"/>
          <w:lang w:val="uk-UA" w:eastAsia="en-US"/>
        </w:rPr>
        <w:t>»</w:t>
      </w:r>
      <w:r w:rsidR="00E15CD8" w:rsidRPr="00E83EC5">
        <w:rPr>
          <w:rFonts w:eastAsia="Calibri"/>
          <w:sz w:val="28"/>
          <w:szCs w:val="28"/>
          <w:lang w:val="uk-UA" w:eastAsia="en-US"/>
        </w:rPr>
        <w:t xml:space="preserve">        </w:t>
      </w:r>
    </w:p>
    <w:p w14:paraId="7F0B4802" w14:textId="187836C0" w:rsidR="00076FCA" w:rsidRPr="00E83EC5" w:rsidRDefault="00076FCA" w:rsidP="00076FCA">
      <w:pPr>
        <w:ind w:firstLine="567"/>
        <w:jc w:val="right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 xml:space="preserve">Таблиця </w:t>
      </w:r>
      <w:r w:rsidR="004548D7" w:rsidRPr="00E83EC5">
        <w:rPr>
          <w:sz w:val="28"/>
          <w:szCs w:val="28"/>
          <w:lang w:val="uk-UA"/>
        </w:rPr>
        <w:t>2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559"/>
        <w:gridCol w:w="1984"/>
      </w:tblGrid>
      <w:tr w:rsidR="00E83EC5" w:rsidRPr="00E83EC5" w14:paraId="57486C33" w14:textId="77777777" w:rsidTr="008971B0">
        <w:trPr>
          <w:cantSplit/>
          <w:trHeight w:val="1068"/>
        </w:trPr>
        <w:tc>
          <w:tcPr>
            <w:tcW w:w="4111" w:type="dxa"/>
            <w:vAlign w:val="center"/>
          </w:tcPr>
          <w:p w14:paraId="30E3E7BA" w14:textId="77777777" w:rsidR="008971B0" w:rsidRPr="00E83EC5" w:rsidRDefault="008971B0" w:rsidP="00076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1985" w:type="dxa"/>
            <w:vAlign w:val="center"/>
          </w:tcPr>
          <w:p w14:paraId="323DA8E8" w14:textId="52973333" w:rsidR="008971B0" w:rsidRPr="00E83EC5" w:rsidRDefault="008971B0" w:rsidP="00166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        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 внесення змін</w:t>
            </w:r>
          </w:p>
          <w:p w14:paraId="5A73F9C1" w14:textId="03EABFC1" w:rsidR="008971B0" w:rsidRPr="00E83EC5" w:rsidRDefault="008971B0" w:rsidP="00166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  <w:tc>
          <w:tcPr>
            <w:tcW w:w="1559" w:type="dxa"/>
            <w:vAlign w:val="center"/>
          </w:tcPr>
          <w:p w14:paraId="504EF218" w14:textId="06FE4CEA" w:rsidR="008971B0" w:rsidRPr="00E83EC5" w:rsidRDefault="008971B0" w:rsidP="00166A4F">
            <w:pPr>
              <w:jc w:val="center"/>
              <w:rPr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Відхилення,  грн</w:t>
            </w:r>
          </w:p>
        </w:tc>
        <w:tc>
          <w:tcPr>
            <w:tcW w:w="1984" w:type="dxa"/>
            <w:vAlign w:val="center"/>
          </w:tcPr>
          <w:p w14:paraId="2E4145D2" w14:textId="05FCDA4A" w:rsidR="008971B0" w:rsidRPr="00E83EC5" w:rsidRDefault="008971B0" w:rsidP="00166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після внесення змін</w:t>
            </w:r>
          </w:p>
          <w:p w14:paraId="19205891" w14:textId="0C5FB350" w:rsidR="008971B0" w:rsidRPr="00E83EC5" w:rsidRDefault="008971B0" w:rsidP="00166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</w:tr>
      <w:tr w:rsidR="00E83EC5" w:rsidRPr="00E83EC5" w14:paraId="6A0D3FF4" w14:textId="77777777" w:rsidTr="008971B0">
        <w:trPr>
          <w:trHeight w:val="316"/>
        </w:trPr>
        <w:tc>
          <w:tcPr>
            <w:tcW w:w="4111" w:type="dxa"/>
            <w:vAlign w:val="center"/>
          </w:tcPr>
          <w:p w14:paraId="106BC6A8" w14:textId="77777777" w:rsidR="008971B0" w:rsidRPr="00E83EC5" w:rsidRDefault="008971B0" w:rsidP="00076FCA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Cs/>
                <w:iCs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14:paraId="11B0E49D" w14:textId="77777777" w:rsidR="008971B0" w:rsidRPr="00E83EC5" w:rsidRDefault="008971B0" w:rsidP="00076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451DF216" w14:textId="64D971A4" w:rsidR="008971B0" w:rsidRPr="00E83EC5" w:rsidRDefault="008971B0" w:rsidP="00076FCA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4A3F1CBF" w14:textId="7FAA58CF" w:rsidR="008971B0" w:rsidRPr="00E83EC5" w:rsidRDefault="008971B0" w:rsidP="00076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83EC5" w:rsidRPr="00E83EC5" w14:paraId="67B4E01E" w14:textId="77777777" w:rsidTr="00E039C5">
        <w:trPr>
          <w:trHeight w:val="1737"/>
        </w:trPr>
        <w:tc>
          <w:tcPr>
            <w:tcW w:w="4111" w:type="dxa"/>
            <w:vAlign w:val="center"/>
          </w:tcPr>
          <w:p w14:paraId="19D53D62" w14:textId="5A555011" w:rsidR="006B54E7" w:rsidRPr="00E83EC5" w:rsidRDefault="006B54E7" w:rsidP="00076FCA">
            <w:pPr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Придбання побутової техніки для облаштування місць тимчасового перебування внутрішньо переміщених (евакуйованих/ тимчасово переміщених) осіб</w:t>
            </w:r>
          </w:p>
        </w:tc>
        <w:tc>
          <w:tcPr>
            <w:tcW w:w="1985" w:type="dxa"/>
            <w:vAlign w:val="center"/>
          </w:tcPr>
          <w:p w14:paraId="24A094FF" w14:textId="5A000E07" w:rsidR="006B54E7" w:rsidRPr="00E83EC5" w:rsidRDefault="006B54E7" w:rsidP="00076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100 000,00</w:t>
            </w:r>
          </w:p>
        </w:tc>
        <w:tc>
          <w:tcPr>
            <w:tcW w:w="1559" w:type="dxa"/>
            <w:vAlign w:val="center"/>
          </w:tcPr>
          <w:p w14:paraId="45C61841" w14:textId="4ACE5C6B" w:rsidR="006B54E7" w:rsidRPr="00E83EC5" w:rsidRDefault="006B54E7" w:rsidP="00DB4B65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-</w:t>
            </w:r>
            <w:r w:rsidR="00DB4B65" w:rsidRPr="00E83EC5">
              <w:rPr>
                <w:rFonts w:ascii="Times New Roman" w:hAnsi="Times New Roman" w:cs="Times New Roman"/>
                <w:lang w:val="uk-UA"/>
              </w:rPr>
              <w:t>3</w:t>
            </w:r>
            <w:r w:rsidRPr="00E83EC5">
              <w:rPr>
                <w:rFonts w:ascii="Times New Roman" w:hAnsi="Times New Roman" w:cs="Times New Roman"/>
                <w:lang w:val="uk-UA"/>
              </w:rPr>
              <w:t>0 000,00</w:t>
            </w:r>
          </w:p>
        </w:tc>
        <w:tc>
          <w:tcPr>
            <w:tcW w:w="1984" w:type="dxa"/>
            <w:vAlign w:val="center"/>
          </w:tcPr>
          <w:p w14:paraId="3F80BD8C" w14:textId="76A8FEDB" w:rsidR="006B54E7" w:rsidRPr="00E83EC5" w:rsidRDefault="00DB4B65" w:rsidP="00076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7</w:t>
            </w:r>
            <w:r w:rsidR="006B54E7" w:rsidRPr="00E83EC5">
              <w:rPr>
                <w:rFonts w:ascii="Times New Roman" w:hAnsi="Times New Roman" w:cs="Times New Roman"/>
                <w:lang w:val="uk-UA"/>
              </w:rPr>
              <w:t>0 000,00</w:t>
            </w:r>
          </w:p>
        </w:tc>
      </w:tr>
      <w:tr w:rsidR="00E83EC5" w:rsidRPr="00E83EC5" w14:paraId="5F568EF1" w14:textId="77777777" w:rsidTr="00E039C5">
        <w:trPr>
          <w:trHeight w:val="685"/>
        </w:trPr>
        <w:tc>
          <w:tcPr>
            <w:tcW w:w="4111" w:type="dxa"/>
            <w:vAlign w:val="center"/>
          </w:tcPr>
          <w:p w14:paraId="2106D3F0" w14:textId="366097F2" w:rsidR="006B54E7" w:rsidRPr="00E83EC5" w:rsidRDefault="006B54E7" w:rsidP="00076FCA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Придбання урн для сміття</w:t>
            </w:r>
          </w:p>
        </w:tc>
        <w:tc>
          <w:tcPr>
            <w:tcW w:w="1985" w:type="dxa"/>
            <w:vAlign w:val="center"/>
          </w:tcPr>
          <w:p w14:paraId="1DFD6D64" w14:textId="26ACE1C4" w:rsidR="006B54E7" w:rsidRPr="00E83EC5" w:rsidRDefault="006B54E7" w:rsidP="00076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3E459812" w14:textId="6521D6D6" w:rsidR="006B54E7" w:rsidRPr="00E83EC5" w:rsidRDefault="006B54E7" w:rsidP="00076FCA">
            <w:pPr>
              <w:jc w:val="center"/>
              <w:rPr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+30 000,00</w:t>
            </w:r>
          </w:p>
        </w:tc>
        <w:tc>
          <w:tcPr>
            <w:tcW w:w="1984" w:type="dxa"/>
            <w:vAlign w:val="center"/>
          </w:tcPr>
          <w:p w14:paraId="1E5A4895" w14:textId="75FE9BBB" w:rsidR="006B54E7" w:rsidRPr="00E83EC5" w:rsidRDefault="006B54E7" w:rsidP="006B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30 000,00</w:t>
            </w:r>
          </w:p>
        </w:tc>
      </w:tr>
      <w:tr w:rsidR="00E83EC5" w:rsidRPr="00E83EC5" w14:paraId="6C4846AB" w14:textId="77777777" w:rsidTr="008971B0">
        <w:trPr>
          <w:trHeight w:val="406"/>
        </w:trPr>
        <w:tc>
          <w:tcPr>
            <w:tcW w:w="4111" w:type="dxa"/>
            <w:vAlign w:val="center"/>
          </w:tcPr>
          <w:p w14:paraId="1F4F0360" w14:textId="77777777" w:rsidR="008971B0" w:rsidRPr="00E83EC5" w:rsidRDefault="008971B0" w:rsidP="00076FCA">
            <w:pPr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1985" w:type="dxa"/>
            <w:vAlign w:val="center"/>
          </w:tcPr>
          <w:p w14:paraId="3541306C" w14:textId="0A8A4826" w:rsidR="008971B0" w:rsidRPr="00E83EC5" w:rsidRDefault="006B54E7" w:rsidP="00076FC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100</w:t>
            </w:r>
            <w:r w:rsidR="008971B0" w:rsidRPr="00E83EC5">
              <w:rPr>
                <w:rFonts w:ascii="Times New Roman" w:hAnsi="Times New Roman" w:cs="Times New Roman"/>
                <w:b/>
                <w:lang w:val="uk-UA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14:paraId="66B97ECD" w14:textId="46FE9F6F" w:rsidR="008971B0" w:rsidRPr="00E83EC5" w:rsidRDefault="008971B0" w:rsidP="00076FCA">
            <w:pPr>
              <w:jc w:val="center"/>
              <w:rPr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  <w:tc>
          <w:tcPr>
            <w:tcW w:w="1984" w:type="dxa"/>
            <w:vAlign w:val="center"/>
          </w:tcPr>
          <w:p w14:paraId="20EB8211" w14:textId="69F71732" w:rsidR="008971B0" w:rsidRPr="00E83EC5" w:rsidRDefault="006B54E7" w:rsidP="00076FC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100</w:t>
            </w:r>
            <w:r w:rsidR="008971B0" w:rsidRPr="00E83EC5">
              <w:rPr>
                <w:rFonts w:ascii="Times New Roman" w:hAnsi="Times New Roman" w:cs="Times New Roman"/>
                <w:b/>
                <w:lang w:val="uk-UA"/>
              </w:rPr>
              <w:t xml:space="preserve"> 000,00</w:t>
            </w:r>
          </w:p>
        </w:tc>
      </w:tr>
    </w:tbl>
    <w:p w14:paraId="683CB2AF" w14:textId="77777777" w:rsidR="00C206E9" w:rsidRPr="00E83EC5" w:rsidRDefault="00C206E9" w:rsidP="00375636">
      <w:pPr>
        <w:tabs>
          <w:tab w:val="left" w:pos="2370"/>
        </w:tabs>
        <w:rPr>
          <w:b/>
          <w:sz w:val="28"/>
          <w:szCs w:val="28"/>
          <w:lang w:val="uk-UA"/>
        </w:rPr>
      </w:pPr>
    </w:p>
    <w:p w14:paraId="7904ABE6" w14:textId="2D001E57" w:rsidR="004F3AE7" w:rsidRPr="00E83EC5" w:rsidRDefault="00A01901" w:rsidP="004F3AE7">
      <w:pPr>
        <w:spacing w:after="20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3.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="004F3AE7" w:rsidRPr="00E83EC5">
        <w:rPr>
          <w:b/>
          <w:sz w:val="28"/>
          <w:szCs w:val="28"/>
          <w:lang w:val="uk-UA"/>
        </w:rPr>
        <w:t>Пункт 6 «Оплата послуг (крім комунальних)».</w:t>
      </w:r>
    </w:p>
    <w:p w14:paraId="43437EB5" w14:textId="77777777" w:rsidR="004F3AE7" w:rsidRPr="00E83EC5" w:rsidRDefault="004F3AE7" w:rsidP="004F3AE7">
      <w:pPr>
        <w:spacing w:after="200"/>
        <w:ind w:firstLine="567"/>
        <w:contextualSpacing/>
        <w:jc w:val="both"/>
        <w:rPr>
          <w:b/>
          <w:lang w:val="uk-UA"/>
        </w:rPr>
      </w:pPr>
    </w:p>
    <w:p w14:paraId="5C55040A" w14:textId="29E951ED" w:rsidR="004F3AE7" w:rsidRPr="00E83EC5" w:rsidRDefault="00A57B0E" w:rsidP="00A24A15">
      <w:pPr>
        <w:ind w:firstLine="567"/>
        <w:contextualSpacing/>
        <w:jc w:val="both"/>
        <w:rPr>
          <w:i/>
          <w:sz w:val="28"/>
          <w:szCs w:val="28"/>
          <w:lang w:val="uk-UA"/>
        </w:rPr>
      </w:pPr>
      <w:r w:rsidRPr="00E83EC5">
        <w:rPr>
          <w:iCs/>
          <w:sz w:val="28"/>
          <w:szCs w:val="28"/>
          <w:lang w:val="uk-UA"/>
        </w:rPr>
        <w:t>В</w:t>
      </w:r>
      <w:r w:rsidR="00732CF7" w:rsidRPr="00E83EC5">
        <w:rPr>
          <w:iCs/>
          <w:sz w:val="28"/>
          <w:szCs w:val="28"/>
          <w:lang w:val="uk-UA"/>
        </w:rPr>
        <w:t xml:space="preserve">идатки, </w:t>
      </w:r>
      <w:r w:rsidR="004C6011" w:rsidRPr="00E83EC5">
        <w:rPr>
          <w:iCs/>
          <w:sz w:val="28"/>
          <w:szCs w:val="28"/>
          <w:lang w:val="uk-UA"/>
        </w:rPr>
        <w:t>заплановані</w:t>
      </w:r>
      <w:r w:rsidR="00732CF7" w:rsidRPr="00E83EC5">
        <w:rPr>
          <w:iCs/>
          <w:sz w:val="28"/>
          <w:szCs w:val="28"/>
          <w:lang w:val="uk-UA"/>
        </w:rPr>
        <w:t xml:space="preserve"> на</w:t>
      </w:r>
      <w:r w:rsidR="003E0693" w:rsidRPr="00E83EC5">
        <w:rPr>
          <w:iCs/>
          <w:sz w:val="28"/>
          <w:szCs w:val="28"/>
          <w:lang w:val="uk-UA"/>
        </w:rPr>
        <w:t xml:space="preserve"> з</w:t>
      </w:r>
      <w:r w:rsidR="004F3AE7" w:rsidRPr="00E83EC5">
        <w:rPr>
          <w:iCs/>
          <w:sz w:val="28"/>
          <w:szCs w:val="28"/>
          <w:lang w:val="uk-UA"/>
        </w:rPr>
        <w:t>ах</w:t>
      </w:r>
      <w:r w:rsidR="00732CF7" w:rsidRPr="00E83EC5">
        <w:rPr>
          <w:iCs/>
          <w:sz w:val="28"/>
          <w:szCs w:val="28"/>
          <w:lang w:val="uk-UA"/>
        </w:rPr>
        <w:t>ід</w:t>
      </w:r>
      <w:r w:rsidR="003E0693" w:rsidRPr="00E83EC5">
        <w:rPr>
          <w:iCs/>
          <w:sz w:val="28"/>
          <w:szCs w:val="28"/>
          <w:lang w:val="uk-UA"/>
        </w:rPr>
        <w:t xml:space="preserve"> </w:t>
      </w:r>
      <w:r w:rsidR="004F3AE7" w:rsidRPr="00E83EC5">
        <w:rPr>
          <w:b/>
          <w:i/>
          <w:iCs/>
          <w:sz w:val="28"/>
          <w:szCs w:val="28"/>
          <w:lang w:val="uk-UA"/>
        </w:rPr>
        <w:t>«Послуги з усунення символіки комуністичного та націонал-соціалістичного (нацистського) тоталітарних режимів в Україні»</w:t>
      </w:r>
      <w:r w:rsidR="003E0693" w:rsidRPr="00E83EC5">
        <w:rPr>
          <w:b/>
          <w:i/>
          <w:iCs/>
          <w:sz w:val="28"/>
          <w:szCs w:val="28"/>
          <w:lang w:val="uk-UA"/>
        </w:rPr>
        <w:t xml:space="preserve"> </w:t>
      </w:r>
      <w:r w:rsidRPr="00E83EC5">
        <w:rPr>
          <w:b/>
          <w:bCs/>
          <w:i/>
          <w:sz w:val="28"/>
          <w:szCs w:val="28"/>
          <w:lang w:val="uk-UA"/>
        </w:rPr>
        <w:t>зменшити</w:t>
      </w:r>
      <w:r w:rsidR="009D2065"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3E0693" w:rsidRPr="00E83EC5">
        <w:rPr>
          <w:b/>
          <w:bCs/>
          <w:i/>
          <w:iCs/>
          <w:sz w:val="28"/>
          <w:szCs w:val="28"/>
          <w:lang w:val="uk-UA"/>
        </w:rPr>
        <w:t>до</w:t>
      </w:r>
      <w:r w:rsidRPr="00E83EC5">
        <w:rPr>
          <w:b/>
          <w:bCs/>
          <w:i/>
          <w:iCs/>
          <w:sz w:val="28"/>
          <w:szCs w:val="28"/>
          <w:lang w:val="uk-UA"/>
        </w:rPr>
        <w:t xml:space="preserve"> </w:t>
      </w:r>
      <w:r w:rsidR="004F3AE7" w:rsidRPr="00E83EC5">
        <w:rPr>
          <w:b/>
          <w:bCs/>
          <w:i/>
          <w:iCs/>
          <w:sz w:val="28"/>
          <w:szCs w:val="28"/>
          <w:lang w:val="uk-UA"/>
        </w:rPr>
        <w:t>– 150 000,00 грн</w:t>
      </w:r>
      <w:r w:rsidR="003E0693" w:rsidRPr="00E83EC5">
        <w:rPr>
          <w:b/>
          <w:i/>
          <w:iCs/>
          <w:sz w:val="28"/>
          <w:szCs w:val="28"/>
          <w:lang w:val="uk-UA"/>
        </w:rPr>
        <w:t xml:space="preserve">, </w:t>
      </w:r>
      <w:r w:rsidRPr="00E83EC5">
        <w:rPr>
          <w:b/>
          <w:i/>
          <w:iCs/>
          <w:sz w:val="28"/>
          <w:szCs w:val="28"/>
          <w:lang w:val="uk-UA"/>
        </w:rPr>
        <w:t xml:space="preserve">                       </w:t>
      </w:r>
      <w:r w:rsidRPr="00E83EC5">
        <w:rPr>
          <w:i/>
          <w:sz w:val="28"/>
          <w:szCs w:val="28"/>
          <w:lang w:val="uk-UA"/>
        </w:rPr>
        <w:t xml:space="preserve">(до внесення змін – 300 000,00 грн, після внесення змін – 150 000,00 грн) </w:t>
      </w:r>
      <w:r w:rsidR="004F3AE7" w:rsidRPr="00E83EC5">
        <w:rPr>
          <w:sz w:val="28"/>
          <w:szCs w:val="28"/>
          <w:lang w:val="uk-UA"/>
        </w:rPr>
        <w:t>перерозподіл</w:t>
      </w:r>
      <w:r w:rsidR="003E0693" w:rsidRPr="00E83EC5">
        <w:rPr>
          <w:sz w:val="28"/>
          <w:szCs w:val="28"/>
          <w:lang w:val="uk-UA"/>
        </w:rPr>
        <w:t>ивши 150</w:t>
      </w:r>
      <w:r w:rsidR="009D2065" w:rsidRPr="00E83EC5">
        <w:rPr>
          <w:sz w:val="28"/>
          <w:szCs w:val="28"/>
          <w:lang w:val="uk-UA"/>
        </w:rPr>
        <w:t> </w:t>
      </w:r>
      <w:r w:rsidR="00EF0741" w:rsidRPr="00E83EC5">
        <w:rPr>
          <w:sz w:val="28"/>
          <w:szCs w:val="28"/>
          <w:lang w:val="uk-UA"/>
        </w:rPr>
        <w:t>000</w:t>
      </w:r>
      <w:r w:rsidR="009D2065" w:rsidRPr="00E83EC5">
        <w:rPr>
          <w:sz w:val="28"/>
          <w:szCs w:val="28"/>
          <w:lang w:val="uk-UA"/>
        </w:rPr>
        <w:t>,00</w:t>
      </w:r>
      <w:r w:rsidR="00EF0741" w:rsidRPr="00E83EC5">
        <w:rPr>
          <w:sz w:val="28"/>
          <w:szCs w:val="28"/>
          <w:lang w:val="uk-UA"/>
        </w:rPr>
        <w:t xml:space="preserve"> </w:t>
      </w:r>
      <w:r w:rsidR="003E0693" w:rsidRPr="00E83EC5">
        <w:rPr>
          <w:sz w:val="28"/>
          <w:szCs w:val="28"/>
          <w:lang w:val="uk-UA"/>
        </w:rPr>
        <w:t>грн на</w:t>
      </w:r>
      <w:r w:rsidR="004F3AE7" w:rsidRPr="00E83EC5">
        <w:rPr>
          <w:sz w:val="28"/>
          <w:szCs w:val="28"/>
          <w:lang w:val="uk-UA"/>
        </w:rPr>
        <w:t xml:space="preserve"> </w:t>
      </w:r>
      <w:r w:rsidR="003E0693" w:rsidRPr="00E83EC5">
        <w:rPr>
          <w:iCs/>
          <w:sz w:val="28"/>
          <w:szCs w:val="28"/>
          <w:lang w:val="uk-UA"/>
        </w:rPr>
        <w:t>з</w:t>
      </w:r>
      <w:r w:rsidR="004F3AE7" w:rsidRPr="00E83EC5">
        <w:rPr>
          <w:iCs/>
          <w:sz w:val="28"/>
          <w:szCs w:val="28"/>
          <w:lang w:val="uk-UA"/>
        </w:rPr>
        <w:t>ахід</w:t>
      </w:r>
      <w:r w:rsidR="004F3AE7" w:rsidRPr="00E83EC5">
        <w:rPr>
          <w:b/>
          <w:i/>
          <w:iCs/>
          <w:sz w:val="28"/>
          <w:szCs w:val="28"/>
          <w:lang w:val="uk-UA"/>
        </w:rPr>
        <w:t xml:space="preserve"> «Оплата послуг з розроблення документації</w:t>
      </w:r>
      <w:r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4F3AE7" w:rsidRPr="00E83EC5">
        <w:rPr>
          <w:b/>
          <w:i/>
          <w:iCs/>
          <w:sz w:val="28"/>
          <w:szCs w:val="28"/>
          <w:lang w:val="uk-UA"/>
        </w:rPr>
        <w:t xml:space="preserve">з землеустрою» – 250 000,00 грн </w:t>
      </w:r>
      <w:r w:rsidR="004F3AE7" w:rsidRPr="00E83EC5">
        <w:rPr>
          <w:i/>
          <w:sz w:val="28"/>
          <w:szCs w:val="28"/>
          <w:lang w:val="uk-UA"/>
        </w:rPr>
        <w:t>(до внесення змін –</w:t>
      </w:r>
      <w:r w:rsidRPr="00E83EC5">
        <w:rPr>
          <w:i/>
          <w:sz w:val="28"/>
          <w:szCs w:val="28"/>
          <w:lang w:val="uk-UA"/>
        </w:rPr>
        <w:t xml:space="preserve">                         </w:t>
      </w:r>
      <w:r w:rsidR="004F3AE7" w:rsidRPr="00E83EC5">
        <w:rPr>
          <w:i/>
          <w:sz w:val="28"/>
          <w:szCs w:val="28"/>
          <w:lang w:val="uk-UA"/>
        </w:rPr>
        <w:t xml:space="preserve">100 000,00 грн, після внесення змін – 250 000,00 грн). </w:t>
      </w:r>
    </w:p>
    <w:p w14:paraId="12912A58" w14:textId="39C08F54" w:rsidR="009D2065" w:rsidRPr="00E83EC5" w:rsidRDefault="004F3AE7" w:rsidP="004F3AE7">
      <w:pPr>
        <w:ind w:firstLine="567"/>
        <w:contextualSpacing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З метою впорядкування та належного обліку</w:t>
      </w:r>
      <w:r w:rsidR="009D2065" w:rsidRPr="00E83EC5">
        <w:rPr>
          <w:sz w:val="28"/>
          <w:szCs w:val="28"/>
          <w:lang w:val="uk-UA"/>
        </w:rPr>
        <w:t>,</w:t>
      </w:r>
      <w:r w:rsidRPr="00E83EC5">
        <w:rPr>
          <w:sz w:val="28"/>
          <w:szCs w:val="28"/>
          <w:lang w:val="uk-UA"/>
        </w:rPr>
        <w:t xml:space="preserve"> </w:t>
      </w:r>
      <w:r w:rsidR="009D2065" w:rsidRPr="00E83EC5">
        <w:rPr>
          <w:sz w:val="28"/>
          <w:szCs w:val="28"/>
          <w:lang w:val="uk-UA"/>
        </w:rPr>
        <w:t xml:space="preserve">у відповідності до законодавства, </w:t>
      </w:r>
      <w:r w:rsidRPr="00E83EC5">
        <w:rPr>
          <w:sz w:val="28"/>
          <w:szCs w:val="28"/>
          <w:lang w:val="uk-UA"/>
        </w:rPr>
        <w:t>земельних ділянок комунальної власності міста під окремо стоячими нежитловими будівлями за адресами: вул. 29 Вересня, буд. 3</w:t>
      </w:r>
      <w:r w:rsidR="009D2065" w:rsidRPr="00E83EC5">
        <w:rPr>
          <w:sz w:val="28"/>
          <w:szCs w:val="28"/>
          <w:lang w:val="uk-UA"/>
        </w:rPr>
        <w:t>-</w:t>
      </w:r>
      <w:r w:rsidRPr="00E83EC5">
        <w:rPr>
          <w:sz w:val="28"/>
          <w:szCs w:val="28"/>
          <w:lang w:val="uk-UA"/>
        </w:rPr>
        <w:t xml:space="preserve">А, </w:t>
      </w:r>
      <w:r w:rsidR="00A24A15" w:rsidRPr="00E83EC5">
        <w:rPr>
          <w:sz w:val="28"/>
          <w:szCs w:val="28"/>
          <w:lang w:val="uk-UA"/>
        </w:rPr>
        <w:t xml:space="preserve">               </w:t>
      </w:r>
      <w:r w:rsidR="00E039C5">
        <w:rPr>
          <w:sz w:val="28"/>
          <w:szCs w:val="28"/>
          <w:lang w:val="uk-UA"/>
        </w:rPr>
        <w:t xml:space="preserve">вул. 29 Вересня, </w:t>
      </w:r>
      <w:r w:rsidRPr="00E83EC5">
        <w:rPr>
          <w:sz w:val="28"/>
          <w:szCs w:val="28"/>
          <w:lang w:val="uk-UA"/>
        </w:rPr>
        <w:t>буд. 5; вул. Велика Набережна, буд. 1</w:t>
      </w:r>
      <w:r w:rsidR="009D2065" w:rsidRPr="00E83EC5">
        <w:rPr>
          <w:sz w:val="28"/>
          <w:szCs w:val="28"/>
          <w:lang w:val="uk-UA"/>
        </w:rPr>
        <w:t>-</w:t>
      </w:r>
      <w:r w:rsidRPr="00E83EC5">
        <w:rPr>
          <w:sz w:val="28"/>
          <w:szCs w:val="28"/>
          <w:lang w:val="uk-UA"/>
        </w:rPr>
        <w:t xml:space="preserve">Г; просп. Свободи, </w:t>
      </w:r>
      <w:r w:rsidR="00E039C5">
        <w:rPr>
          <w:sz w:val="28"/>
          <w:szCs w:val="28"/>
          <w:lang w:val="uk-UA"/>
        </w:rPr>
        <w:t xml:space="preserve">                  </w:t>
      </w:r>
      <w:r w:rsidRPr="00E83EC5">
        <w:rPr>
          <w:sz w:val="28"/>
          <w:szCs w:val="28"/>
          <w:lang w:val="uk-UA"/>
        </w:rPr>
        <w:t>буд. 80, що обліковуються на балансі КГЖЕП «Автозаводське»,</w:t>
      </w:r>
      <w:r w:rsidR="009D2065" w:rsidRPr="00E83EC5">
        <w:rPr>
          <w:sz w:val="28"/>
          <w:szCs w:val="28"/>
          <w:lang w:val="uk-UA"/>
        </w:rPr>
        <w:t xml:space="preserve"> виникла необхідність у виготовленні відповідних проєктів землеустрою, щодо відведення земельних ділянок для подальшого надання їх в постійне користування </w:t>
      </w:r>
      <w:r w:rsidR="00A24A15" w:rsidRPr="00E83EC5">
        <w:rPr>
          <w:sz w:val="28"/>
          <w:szCs w:val="28"/>
          <w:lang w:val="uk-UA"/>
        </w:rPr>
        <w:t xml:space="preserve"> </w:t>
      </w:r>
      <w:r w:rsidR="009D2065" w:rsidRPr="00E83EC5">
        <w:rPr>
          <w:sz w:val="28"/>
          <w:szCs w:val="28"/>
          <w:lang w:val="uk-UA"/>
        </w:rPr>
        <w:t>КГЖЕП «Автозаводське».</w:t>
      </w:r>
    </w:p>
    <w:p w14:paraId="6AAA8386" w14:textId="77777777" w:rsidR="00E039C5" w:rsidRDefault="00E039C5" w:rsidP="00E039C5">
      <w:pPr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</w:p>
    <w:p w14:paraId="02A2F4FC" w14:textId="77777777" w:rsidR="00A8445E" w:rsidRPr="00E83EC5" w:rsidRDefault="00A8445E" w:rsidP="00A8445E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lastRenderedPageBreak/>
        <w:t xml:space="preserve">Перерозподіл коштів по розділу </w:t>
      </w:r>
    </w:p>
    <w:p w14:paraId="409D1E18" w14:textId="77777777" w:rsidR="00A8445E" w:rsidRPr="00E83EC5" w:rsidRDefault="00A8445E" w:rsidP="00A8445E">
      <w:pPr>
        <w:spacing w:after="200"/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«Оплата послуг (крім комунальних)»</w:t>
      </w:r>
    </w:p>
    <w:p w14:paraId="4E7BF56C" w14:textId="455F1208" w:rsidR="004F3AE7" w:rsidRPr="00E83EC5" w:rsidRDefault="00A57B0E" w:rsidP="00A8445E">
      <w:pPr>
        <w:spacing w:after="200"/>
        <w:ind w:firstLine="567"/>
        <w:contextualSpacing/>
        <w:jc w:val="right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Таблиця</w:t>
      </w:r>
      <w:r w:rsidR="00A8445E" w:rsidRPr="00E83EC5">
        <w:rPr>
          <w:sz w:val="28"/>
          <w:szCs w:val="28"/>
          <w:lang w:val="uk-UA"/>
        </w:rPr>
        <w:t xml:space="preserve"> 3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559"/>
        <w:gridCol w:w="1984"/>
      </w:tblGrid>
      <w:tr w:rsidR="00E83EC5" w:rsidRPr="00E83EC5" w14:paraId="7C101B4B" w14:textId="77777777" w:rsidTr="00E83EC5">
        <w:trPr>
          <w:cantSplit/>
          <w:trHeight w:val="1068"/>
        </w:trPr>
        <w:tc>
          <w:tcPr>
            <w:tcW w:w="4111" w:type="dxa"/>
            <w:vAlign w:val="center"/>
          </w:tcPr>
          <w:p w14:paraId="4A63F9D2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1985" w:type="dxa"/>
            <w:vAlign w:val="center"/>
          </w:tcPr>
          <w:p w14:paraId="7873DB5B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        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 внесення змін</w:t>
            </w:r>
          </w:p>
          <w:p w14:paraId="0FB32BBF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  <w:tc>
          <w:tcPr>
            <w:tcW w:w="1559" w:type="dxa"/>
            <w:vAlign w:val="center"/>
          </w:tcPr>
          <w:p w14:paraId="67A1F143" w14:textId="77777777" w:rsidR="00A8445E" w:rsidRPr="00E83EC5" w:rsidRDefault="00A8445E" w:rsidP="00E83EC5">
            <w:pPr>
              <w:jc w:val="center"/>
              <w:rPr>
                <w:rFonts w:ascii="Calibri" w:hAnsi="Calibri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Відхилення,  грн</w:t>
            </w:r>
          </w:p>
        </w:tc>
        <w:tc>
          <w:tcPr>
            <w:tcW w:w="1984" w:type="dxa"/>
            <w:vAlign w:val="center"/>
          </w:tcPr>
          <w:p w14:paraId="4AB17DFE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після внесення змін</w:t>
            </w:r>
          </w:p>
          <w:p w14:paraId="163B4D45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</w:tr>
      <w:tr w:rsidR="00E83EC5" w:rsidRPr="00E83EC5" w14:paraId="583639F9" w14:textId="77777777" w:rsidTr="00E83EC5">
        <w:trPr>
          <w:trHeight w:val="316"/>
        </w:trPr>
        <w:tc>
          <w:tcPr>
            <w:tcW w:w="4111" w:type="dxa"/>
            <w:vAlign w:val="center"/>
          </w:tcPr>
          <w:p w14:paraId="10F3F42D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Cs/>
                <w:iCs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14:paraId="79EB136C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4A551576" w14:textId="77777777" w:rsidR="00A8445E" w:rsidRPr="00E83EC5" w:rsidRDefault="00A8445E" w:rsidP="00E83EC5">
            <w:pPr>
              <w:jc w:val="center"/>
              <w:rPr>
                <w:rFonts w:ascii="Calibri" w:hAnsi="Calibri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3D253A31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83EC5" w:rsidRPr="00E83EC5" w14:paraId="03354CE8" w14:textId="77777777" w:rsidTr="00E83EC5">
        <w:trPr>
          <w:trHeight w:val="437"/>
        </w:trPr>
        <w:tc>
          <w:tcPr>
            <w:tcW w:w="4111" w:type="dxa"/>
            <w:vAlign w:val="center"/>
          </w:tcPr>
          <w:p w14:paraId="335AECEF" w14:textId="754361DC" w:rsidR="00A8445E" w:rsidRPr="00E83EC5" w:rsidRDefault="00E83EC5" w:rsidP="00E83EC5">
            <w:pPr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Послуги 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985" w:type="dxa"/>
            <w:vAlign w:val="center"/>
          </w:tcPr>
          <w:p w14:paraId="424060BE" w14:textId="1D5625E8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en-US"/>
              </w:rPr>
              <w:t>300 000</w:t>
            </w:r>
            <w:r w:rsidRPr="00E83EC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14:paraId="3ACC43A6" w14:textId="2F807A3F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-150 000,00</w:t>
            </w:r>
          </w:p>
        </w:tc>
        <w:tc>
          <w:tcPr>
            <w:tcW w:w="1984" w:type="dxa"/>
            <w:vAlign w:val="center"/>
          </w:tcPr>
          <w:p w14:paraId="494BFCFD" w14:textId="0A1D2DDD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150 000,00</w:t>
            </w:r>
          </w:p>
        </w:tc>
      </w:tr>
      <w:tr w:rsidR="00E83EC5" w:rsidRPr="00E83EC5" w14:paraId="700AD7BE" w14:textId="77777777" w:rsidTr="00E83EC5">
        <w:trPr>
          <w:trHeight w:val="416"/>
        </w:trPr>
        <w:tc>
          <w:tcPr>
            <w:tcW w:w="4111" w:type="dxa"/>
            <w:vAlign w:val="center"/>
          </w:tcPr>
          <w:p w14:paraId="2ED40F56" w14:textId="2D41B0A9" w:rsidR="00A8445E" w:rsidRPr="00E83EC5" w:rsidRDefault="00E83EC5" w:rsidP="00E83EC5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E83EC5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Оплата послуг з розроблення документації з землеустрою</w:t>
            </w:r>
          </w:p>
        </w:tc>
        <w:tc>
          <w:tcPr>
            <w:tcW w:w="1985" w:type="dxa"/>
            <w:vAlign w:val="center"/>
          </w:tcPr>
          <w:p w14:paraId="185D32C9" w14:textId="27D206E1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1559" w:type="dxa"/>
            <w:vAlign w:val="center"/>
          </w:tcPr>
          <w:p w14:paraId="4A71F9A6" w14:textId="1009839D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+150 000,00</w:t>
            </w:r>
          </w:p>
        </w:tc>
        <w:tc>
          <w:tcPr>
            <w:tcW w:w="1984" w:type="dxa"/>
            <w:vAlign w:val="center"/>
          </w:tcPr>
          <w:p w14:paraId="11832ABA" w14:textId="470DF9C7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250 000,00</w:t>
            </w:r>
          </w:p>
        </w:tc>
      </w:tr>
      <w:tr w:rsidR="00E83EC5" w:rsidRPr="00E83EC5" w14:paraId="094353EB" w14:textId="77777777" w:rsidTr="00E83EC5">
        <w:trPr>
          <w:trHeight w:val="406"/>
        </w:trPr>
        <w:tc>
          <w:tcPr>
            <w:tcW w:w="4111" w:type="dxa"/>
            <w:vAlign w:val="center"/>
          </w:tcPr>
          <w:p w14:paraId="6B037A60" w14:textId="77777777" w:rsidR="00A8445E" w:rsidRPr="00E83EC5" w:rsidRDefault="00A8445E" w:rsidP="00E83EC5">
            <w:pPr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1985" w:type="dxa"/>
            <w:vAlign w:val="center"/>
          </w:tcPr>
          <w:p w14:paraId="7F7A9382" w14:textId="6C3CA969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400 000,00</w:t>
            </w:r>
          </w:p>
        </w:tc>
        <w:tc>
          <w:tcPr>
            <w:tcW w:w="1559" w:type="dxa"/>
            <w:vAlign w:val="center"/>
          </w:tcPr>
          <w:p w14:paraId="1C79CBF4" w14:textId="77777777" w:rsidR="00A8445E" w:rsidRPr="00E83EC5" w:rsidRDefault="00A8445E" w:rsidP="00E83EC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  <w:tc>
          <w:tcPr>
            <w:tcW w:w="1984" w:type="dxa"/>
            <w:vAlign w:val="center"/>
          </w:tcPr>
          <w:p w14:paraId="07920E82" w14:textId="35F5E7DC" w:rsidR="00A8445E" w:rsidRPr="00E83EC5" w:rsidRDefault="00E83EC5" w:rsidP="00E83EC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400 000,00</w:t>
            </w:r>
          </w:p>
        </w:tc>
      </w:tr>
    </w:tbl>
    <w:p w14:paraId="5EDBAEEF" w14:textId="77777777" w:rsidR="007E5A06" w:rsidRPr="00E83EC5" w:rsidRDefault="007E5A06" w:rsidP="00A57B0E">
      <w:pPr>
        <w:spacing w:after="200"/>
        <w:ind w:firstLine="567"/>
        <w:contextualSpacing/>
        <w:jc w:val="center"/>
        <w:rPr>
          <w:b/>
          <w:sz w:val="28"/>
          <w:szCs w:val="28"/>
          <w:lang w:val="uk-UA"/>
        </w:rPr>
      </w:pPr>
    </w:p>
    <w:p w14:paraId="04831551" w14:textId="6496CB5F" w:rsidR="004F3AE7" w:rsidRPr="00E83EC5" w:rsidRDefault="00A01901" w:rsidP="004F3AE7">
      <w:pPr>
        <w:spacing w:after="20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4.</w:t>
      </w:r>
      <w:r w:rsidRPr="00E83EC5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 </w:t>
      </w:r>
      <w:r w:rsidR="004F3AE7" w:rsidRPr="00E83EC5">
        <w:rPr>
          <w:b/>
          <w:sz w:val="28"/>
          <w:szCs w:val="28"/>
          <w:lang w:val="uk-UA"/>
        </w:rPr>
        <w:t>Пункт 11 «Виконання Рішення Господарського суду Полтавської області».</w:t>
      </w:r>
    </w:p>
    <w:p w14:paraId="745D4C37" w14:textId="77777777" w:rsidR="009D2065" w:rsidRPr="00E83EC5" w:rsidRDefault="009D2065" w:rsidP="004F3AE7">
      <w:pPr>
        <w:spacing w:after="200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198E3CA5" w14:textId="564ED7A3" w:rsidR="000A4B41" w:rsidRPr="00E83EC5" w:rsidRDefault="001836C5" w:rsidP="004F3AE7">
      <w:pPr>
        <w:ind w:firstLine="567"/>
        <w:contextualSpacing/>
        <w:jc w:val="both"/>
        <w:rPr>
          <w:bCs/>
          <w:i/>
          <w:iCs/>
          <w:sz w:val="28"/>
          <w:szCs w:val="28"/>
          <w:lang w:val="uk-UA"/>
        </w:rPr>
      </w:pPr>
      <w:r w:rsidRPr="00E83EC5">
        <w:rPr>
          <w:iCs/>
          <w:sz w:val="28"/>
          <w:szCs w:val="28"/>
          <w:lang w:val="uk-UA"/>
        </w:rPr>
        <w:t>Доповнити Програму діяльності підприємства з</w:t>
      </w:r>
      <w:r w:rsidR="004F3AE7" w:rsidRPr="00E83EC5">
        <w:rPr>
          <w:iCs/>
          <w:sz w:val="28"/>
          <w:szCs w:val="28"/>
          <w:lang w:val="uk-UA"/>
        </w:rPr>
        <w:t>ах</w:t>
      </w:r>
      <w:r w:rsidRPr="00E83EC5">
        <w:rPr>
          <w:iCs/>
          <w:sz w:val="28"/>
          <w:szCs w:val="28"/>
          <w:lang w:val="uk-UA"/>
        </w:rPr>
        <w:t>о</w:t>
      </w:r>
      <w:r w:rsidR="004F3AE7" w:rsidRPr="00E83EC5">
        <w:rPr>
          <w:iCs/>
          <w:sz w:val="28"/>
          <w:szCs w:val="28"/>
          <w:lang w:val="uk-UA"/>
        </w:rPr>
        <w:t>д</w:t>
      </w:r>
      <w:r w:rsidRPr="00E83EC5">
        <w:rPr>
          <w:iCs/>
          <w:sz w:val="28"/>
          <w:szCs w:val="28"/>
          <w:lang w:val="uk-UA"/>
        </w:rPr>
        <w:t>ом</w:t>
      </w:r>
      <w:r w:rsidR="004F3AE7" w:rsidRPr="00E83EC5">
        <w:rPr>
          <w:b/>
          <w:i/>
          <w:iCs/>
          <w:sz w:val="28"/>
          <w:szCs w:val="28"/>
          <w:lang w:val="uk-UA"/>
        </w:rPr>
        <w:t xml:space="preserve"> «Виконання Рішення Господарського суду Полтавської області у справі від 19.02.2025</w:t>
      </w:r>
      <w:r w:rsidRPr="00E83EC5">
        <w:rPr>
          <w:b/>
          <w:i/>
          <w:iCs/>
          <w:sz w:val="28"/>
          <w:szCs w:val="28"/>
          <w:lang w:val="uk-UA"/>
        </w:rPr>
        <w:t xml:space="preserve">            </w:t>
      </w:r>
      <w:r w:rsidR="004F3AE7" w:rsidRPr="00E83EC5">
        <w:rPr>
          <w:b/>
          <w:i/>
          <w:iCs/>
          <w:sz w:val="28"/>
          <w:szCs w:val="28"/>
          <w:lang w:val="uk-UA"/>
        </w:rPr>
        <w:t xml:space="preserve"> № 917/2113/24»</w:t>
      </w:r>
      <w:r w:rsidR="007E5A06" w:rsidRPr="00E83EC5">
        <w:rPr>
          <w:b/>
          <w:i/>
          <w:iCs/>
          <w:sz w:val="28"/>
          <w:szCs w:val="28"/>
          <w:lang w:val="uk-UA"/>
        </w:rPr>
        <w:t xml:space="preserve"> </w:t>
      </w:r>
      <w:r w:rsidR="00A8445E" w:rsidRPr="00E83EC5">
        <w:rPr>
          <w:b/>
          <w:bCs/>
          <w:i/>
          <w:iCs/>
          <w:sz w:val="28"/>
          <w:szCs w:val="28"/>
          <w:lang w:val="uk-UA"/>
        </w:rPr>
        <w:t xml:space="preserve">- </w:t>
      </w:r>
      <w:r w:rsidR="004F3AE7" w:rsidRPr="00E83EC5">
        <w:rPr>
          <w:b/>
          <w:bCs/>
          <w:i/>
          <w:iCs/>
          <w:sz w:val="28"/>
          <w:szCs w:val="28"/>
          <w:lang w:val="uk-UA"/>
        </w:rPr>
        <w:t>666 371,83 грн</w:t>
      </w:r>
      <w:r w:rsidR="00A8445E" w:rsidRPr="00E83EC5">
        <w:rPr>
          <w:bCs/>
          <w:iCs/>
          <w:sz w:val="28"/>
          <w:szCs w:val="28"/>
          <w:lang w:val="uk-UA"/>
        </w:rPr>
        <w:t xml:space="preserve"> (</w:t>
      </w:r>
      <w:r w:rsidR="00A8445E" w:rsidRPr="00E83EC5">
        <w:rPr>
          <w:i/>
          <w:sz w:val="28"/>
          <w:szCs w:val="28"/>
          <w:lang w:val="uk-UA"/>
        </w:rPr>
        <w:t xml:space="preserve">до внесення змін – 0,00 грн, після внесення змін – </w:t>
      </w:r>
      <w:r w:rsidR="00A8445E" w:rsidRPr="00E83EC5">
        <w:rPr>
          <w:bCs/>
          <w:i/>
          <w:iCs/>
          <w:sz w:val="28"/>
          <w:szCs w:val="28"/>
          <w:lang w:val="uk-UA"/>
        </w:rPr>
        <w:t>666 371,83</w:t>
      </w:r>
      <w:r w:rsidR="00A8445E" w:rsidRPr="00E83EC5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8445E" w:rsidRPr="00E83EC5">
        <w:rPr>
          <w:i/>
          <w:sz w:val="28"/>
          <w:szCs w:val="28"/>
          <w:lang w:val="uk-UA"/>
        </w:rPr>
        <w:t>грн).</w:t>
      </w:r>
    </w:p>
    <w:p w14:paraId="1F968865" w14:textId="35CCBEDC" w:rsidR="004F3AE7" w:rsidRPr="00E83EC5" w:rsidRDefault="000A4B41" w:rsidP="004F3AE7">
      <w:pPr>
        <w:ind w:firstLine="567"/>
        <w:contextualSpacing/>
        <w:jc w:val="both"/>
        <w:rPr>
          <w:i/>
          <w:sz w:val="28"/>
          <w:szCs w:val="28"/>
          <w:lang w:val="uk-UA"/>
        </w:rPr>
      </w:pPr>
      <w:r w:rsidRPr="00E83EC5">
        <w:rPr>
          <w:iCs/>
          <w:sz w:val="28"/>
          <w:szCs w:val="28"/>
          <w:lang w:val="uk-UA"/>
        </w:rPr>
        <w:t>К</w:t>
      </w:r>
      <w:r w:rsidR="001836C5" w:rsidRPr="00E83EC5">
        <w:rPr>
          <w:iCs/>
          <w:sz w:val="28"/>
          <w:szCs w:val="28"/>
          <w:lang w:val="uk-UA"/>
        </w:rPr>
        <w:t xml:space="preserve">ошти на реалізацію цього заходу </w:t>
      </w:r>
      <w:r w:rsidRPr="00E83EC5">
        <w:rPr>
          <w:iCs/>
          <w:sz w:val="28"/>
          <w:szCs w:val="28"/>
          <w:lang w:val="uk-UA"/>
        </w:rPr>
        <w:t xml:space="preserve">пропонуємо вилучити із запланованих видатків на </w:t>
      </w:r>
      <w:r w:rsidR="000B10FD" w:rsidRPr="00E83EC5">
        <w:rPr>
          <w:iCs/>
          <w:sz w:val="28"/>
          <w:szCs w:val="28"/>
          <w:lang w:val="uk-UA"/>
        </w:rPr>
        <w:t>захід:</w:t>
      </w:r>
      <w:r w:rsidR="000B10FD" w:rsidRPr="00E83EC5">
        <w:rPr>
          <w:b/>
          <w:i/>
          <w:iCs/>
          <w:sz w:val="28"/>
          <w:szCs w:val="28"/>
          <w:lang w:val="uk-UA"/>
        </w:rPr>
        <w:t xml:space="preserve"> «К</w:t>
      </w:r>
      <w:r w:rsidRPr="00E83EC5">
        <w:rPr>
          <w:b/>
          <w:i/>
          <w:iCs/>
          <w:sz w:val="28"/>
          <w:szCs w:val="28"/>
          <w:lang w:val="uk-UA"/>
        </w:rPr>
        <w:t>апітальний ремонт підвальних приміщень житлових будинків для використання їх під найпростіші укриття</w:t>
      </w:r>
      <w:r w:rsidR="000B10FD" w:rsidRPr="00E83EC5">
        <w:rPr>
          <w:b/>
          <w:i/>
          <w:iCs/>
          <w:sz w:val="28"/>
          <w:szCs w:val="28"/>
          <w:lang w:val="uk-UA"/>
        </w:rPr>
        <w:t>»</w:t>
      </w:r>
      <w:r w:rsidR="00993A7F" w:rsidRPr="00E83EC5">
        <w:rPr>
          <w:i/>
          <w:sz w:val="28"/>
          <w:szCs w:val="28"/>
          <w:lang w:val="uk-UA"/>
        </w:rPr>
        <w:t xml:space="preserve"> </w:t>
      </w:r>
      <w:r w:rsidR="007E5A06" w:rsidRPr="00E83EC5">
        <w:rPr>
          <w:b/>
          <w:i/>
          <w:iCs/>
          <w:sz w:val="28"/>
          <w:szCs w:val="28"/>
          <w:lang w:val="uk-UA"/>
        </w:rPr>
        <w:t xml:space="preserve">– зменшити                до 7 333 628,17 грн </w:t>
      </w:r>
      <w:r w:rsidR="00993A7F" w:rsidRPr="00E83EC5">
        <w:rPr>
          <w:i/>
          <w:sz w:val="28"/>
          <w:szCs w:val="28"/>
          <w:lang w:val="uk-UA"/>
        </w:rPr>
        <w:t>(до внесення змін –</w:t>
      </w:r>
      <w:r w:rsidR="007E5A06" w:rsidRPr="00E83EC5">
        <w:rPr>
          <w:i/>
          <w:sz w:val="28"/>
          <w:szCs w:val="28"/>
          <w:lang w:val="uk-UA"/>
        </w:rPr>
        <w:t xml:space="preserve"> </w:t>
      </w:r>
      <w:r w:rsidR="00993A7F" w:rsidRPr="00E83EC5">
        <w:rPr>
          <w:i/>
          <w:sz w:val="28"/>
          <w:szCs w:val="28"/>
          <w:lang w:val="uk-UA"/>
        </w:rPr>
        <w:t xml:space="preserve">8 000 000,00 грн, після внесення змін – </w:t>
      </w:r>
      <w:r w:rsidR="007E5A06" w:rsidRPr="00E83EC5">
        <w:rPr>
          <w:i/>
          <w:sz w:val="28"/>
          <w:szCs w:val="28"/>
          <w:lang w:val="uk-UA"/>
        </w:rPr>
        <w:t xml:space="preserve">           </w:t>
      </w:r>
      <w:r w:rsidR="00993A7F" w:rsidRPr="00E83EC5">
        <w:rPr>
          <w:i/>
          <w:sz w:val="28"/>
          <w:szCs w:val="28"/>
          <w:lang w:val="uk-UA"/>
        </w:rPr>
        <w:t>7 333 628,17 грн)</w:t>
      </w:r>
      <w:r w:rsidR="00E83EC5" w:rsidRPr="00E83EC5">
        <w:rPr>
          <w:i/>
          <w:sz w:val="28"/>
          <w:szCs w:val="28"/>
          <w:lang w:val="uk-UA"/>
        </w:rPr>
        <w:t>.</w:t>
      </w:r>
    </w:p>
    <w:p w14:paraId="7E7B5E8E" w14:textId="1CE9DC97" w:rsidR="004F3AE7" w:rsidRPr="00E83EC5" w:rsidRDefault="004F3AE7" w:rsidP="004F3AE7">
      <w:pPr>
        <w:ind w:firstLine="567"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 xml:space="preserve">У 2021 році між КГЖЕП «Автозаводське» та ТОВ «Кременчуцька ТЕЦ» після судового врегулювання розбіжностей по Договору, було укладено технічний договір про постачання теплової енергії в гарячій воді для опалення вільних нежитлових приміщень в житлових будинках. Вказаний договір не було зареєстровано в </w:t>
      </w:r>
      <w:r w:rsidRPr="00E83EC5">
        <w:rPr>
          <w:sz w:val="28"/>
          <w:szCs w:val="28"/>
          <w:shd w:val="clear" w:color="auto" w:fill="FFFFFF"/>
          <w:lang w:val="uk-UA"/>
        </w:rPr>
        <w:t xml:space="preserve">Державній казначейській службі України, так як він не був підкріплений фінансуванням. Процедура закупівель з тих же причин </w:t>
      </w:r>
      <w:r w:rsidR="007E5A06" w:rsidRPr="00E83EC5">
        <w:rPr>
          <w:sz w:val="28"/>
          <w:szCs w:val="28"/>
          <w:shd w:val="clear" w:color="auto" w:fill="FFFFFF"/>
          <w:lang w:val="uk-UA"/>
        </w:rPr>
        <w:t>КГЖЕП «Автозаводське»</w:t>
      </w:r>
      <w:r w:rsidRPr="00E83EC5">
        <w:rPr>
          <w:sz w:val="28"/>
          <w:szCs w:val="28"/>
          <w:shd w:val="clear" w:color="auto" w:fill="FFFFFF"/>
          <w:lang w:val="uk-UA"/>
        </w:rPr>
        <w:t xml:space="preserve"> не проводилась. Акти про обсяги спожитої (поставленої) теплової енергії та рахунки на оплату за теплову енергію із розшифр</w:t>
      </w:r>
      <w:r w:rsidR="007E5A06" w:rsidRPr="00E83EC5">
        <w:rPr>
          <w:sz w:val="28"/>
          <w:szCs w:val="28"/>
          <w:shd w:val="clear" w:color="auto" w:fill="FFFFFF"/>
          <w:lang w:val="uk-UA"/>
        </w:rPr>
        <w:t>уванням</w:t>
      </w:r>
      <w:r w:rsidRPr="00E83EC5">
        <w:rPr>
          <w:sz w:val="28"/>
          <w:szCs w:val="28"/>
          <w:shd w:val="clear" w:color="auto" w:fill="FFFFFF"/>
          <w:lang w:val="uk-UA"/>
        </w:rPr>
        <w:t xml:space="preserve"> нарахувань по кожному об’єкту </w:t>
      </w:r>
      <w:r w:rsidRPr="00E83EC5">
        <w:rPr>
          <w:sz w:val="28"/>
          <w:szCs w:val="28"/>
          <w:lang w:val="uk-UA"/>
        </w:rPr>
        <w:t xml:space="preserve">ТОВ «Кременчуцька ТЕЦ» направлялись регулярно, проте не були підписані з нашого боку так як не було взято юридичних </w:t>
      </w:r>
      <w:r w:rsidR="001836C5" w:rsidRPr="00E83EC5">
        <w:rPr>
          <w:sz w:val="28"/>
          <w:szCs w:val="28"/>
          <w:lang w:val="uk-UA"/>
        </w:rPr>
        <w:t>та</w:t>
      </w:r>
      <w:r w:rsidRPr="00E83EC5">
        <w:rPr>
          <w:sz w:val="28"/>
          <w:szCs w:val="28"/>
          <w:lang w:val="uk-UA"/>
        </w:rPr>
        <w:t xml:space="preserve"> фінансових зобов’язань.</w:t>
      </w:r>
      <w:r w:rsidR="001836C5" w:rsidRPr="00E83EC5">
        <w:rPr>
          <w:sz w:val="28"/>
          <w:szCs w:val="28"/>
          <w:lang w:val="uk-UA"/>
        </w:rPr>
        <w:t xml:space="preserve">  З</w:t>
      </w:r>
      <w:r w:rsidRPr="00E83EC5">
        <w:rPr>
          <w:sz w:val="28"/>
          <w:szCs w:val="28"/>
          <w:lang w:val="uk-UA"/>
        </w:rPr>
        <w:t xml:space="preserve">а період з жовтня 2021 року – по грудень 2021 року КГЖЕП «Автозаводське» не було сплачено за послуги з постачання теплової енергії в гарячій воді для опалення вільних нежитлових приміщень, що призвело до виникнення заборгованості за теплову енергію, спожиту у жовтні </w:t>
      </w:r>
      <w:r w:rsidR="00993A7F" w:rsidRPr="00E83EC5">
        <w:rPr>
          <w:sz w:val="28"/>
          <w:szCs w:val="28"/>
          <w:lang w:val="uk-UA"/>
        </w:rPr>
        <w:t xml:space="preserve">- </w:t>
      </w:r>
      <w:r w:rsidRPr="00E83EC5">
        <w:rPr>
          <w:sz w:val="28"/>
          <w:szCs w:val="28"/>
          <w:lang w:val="uk-UA"/>
        </w:rPr>
        <w:t xml:space="preserve">грудні 2021 року на загальну суму 662 397,45 грн. </w:t>
      </w:r>
    </w:p>
    <w:p w14:paraId="5DE770A2" w14:textId="77777777" w:rsidR="004F3AE7" w:rsidRPr="00E83EC5" w:rsidRDefault="004F3AE7" w:rsidP="004F3AE7">
      <w:pPr>
        <w:ind w:firstLine="567"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ТОВ «Кременчуцька ТЕЦ» звернулось до суду про стягнення боргу в судовому порядку у розмірі 662 397, 45 грн з вимогою сплатити борг.</w:t>
      </w:r>
    </w:p>
    <w:p w14:paraId="12D8EB38" w14:textId="4BC8C767" w:rsidR="004F3AE7" w:rsidRPr="00E83EC5" w:rsidRDefault="004F3AE7" w:rsidP="004F3AE7">
      <w:pPr>
        <w:ind w:firstLine="567"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lastRenderedPageBreak/>
        <w:t xml:space="preserve">Господарський суд Полтавської області, розглянувши заяву                               ТОВ «Кременчуцька ТЕЦ», </w:t>
      </w:r>
      <w:r w:rsidR="007E5A06" w:rsidRPr="00E83EC5">
        <w:rPr>
          <w:sz w:val="28"/>
          <w:szCs w:val="28"/>
          <w:lang w:val="uk-UA"/>
        </w:rPr>
        <w:t>задовольнив</w:t>
      </w:r>
      <w:r w:rsidRPr="00E83EC5">
        <w:rPr>
          <w:sz w:val="28"/>
          <w:szCs w:val="28"/>
          <w:lang w:val="uk-UA"/>
        </w:rPr>
        <w:t xml:space="preserve"> позов щодо стягнення заборгованості за послугу яка фактично була надана</w:t>
      </w:r>
      <w:r w:rsidR="001836C5" w:rsidRPr="00E83EC5">
        <w:rPr>
          <w:sz w:val="28"/>
          <w:szCs w:val="28"/>
          <w:lang w:val="uk-UA"/>
        </w:rPr>
        <w:t xml:space="preserve"> та</w:t>
      </w:r>
      <w:r w:rsidRPr="00E83EC5">
        <w:rPr>
          <w:sz w:val="28"/>
          <w:szCs w:val="28"/>
          <w:lang w:val="uk-UA"/>
        </w:rPr>
        <w:t xml:space="preserve"> прийняв рішення про відшкодування вартості наданої послуги, а саме:</w:t>
      </w:r>
    </w:p>
    <w:p w14:paraId="26C47A31" w14:textId="77777777" w:rsidR="004F3AE7" w:rsidRPr="00E83EC5" w:rsidRDefault="004F3AE7" w:rsidP="004F3AE7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вартість спожитої теплової енергії в сумі 662 397,45 грн;</w:t>
      </w:r>
    </w:p>
    <w:p w14:paraId="5A908224" w14:textId="77777777" w:rsidR="004F3AE7" w:rsidRPr="00E83EC5" w:rsidRDefault="004F3AE7" w:rsidP="004F3AE7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>судовий збір в сумі 3 974,38 грн.</w:t>
      </w:r>
    </w:p>
    <w:p w14:paraId="74DD7ED5" w14:textId="784F4962" w:rsidR="004F3AE7" w:rsidRPr="00E83EC5" w:rsidRDefault="004F3AE7" w:rsidP="004F3AE7">
      <w:pPr>
        <w:ind w:firstLine="567"/>
        <w:jc w:val="both"/>
        <w:rPr>
          <w:sz w:val="28"/>
          <w:szCs w:val="28"/>
          <w:lang w:val="uk-UA"/>
        </w:rPr>
      </w:pPr>
      <w:r w:rsidRPr="00E83EC5">
        <w:rPr>
          <w:sz w:val="28"/>
          <w:szCs w:val="28"/>
          <w:lang w:val="uk-UA"/>
        </w:rPr>
        <w:t xml:space="preserve">З метою недопущення відкриття виконавчого провадження, і як наслідок, блокування роботи самого підприємства, КГЖЕП «Автозаводське» вносяться зміни до Програми в частині включення вищезазначеного заходу з виконання Рішення Господарського суду Полтавської області у справі від 19.02.2025 </w:t>
      </w:r>
      <w:r w:rsidR="009F0AB7" w:rsidRPr="00E83EC5">
        <w:rPr>
          <w:sz w:val="28"/>
          <w:szCs w:val="28"/>
          <w:lang w:val="uk-UA"/>
        </w:rPr>
        <w:t xml:space="preserve">                    </w:t>
      </w:r>
      <w:r w:rsidRPr="00E83EC5">
        <w:rPr>
          <w:sz w:val="28"/>
          <w:szCs w:val="28"/>
          <w:lang w:val="uk-UA"/>
        </w:rPr>
        <w:t>№ 917/2113/24 в сумі 666 371,83 грн</w:t>
      </w:r>
      <w:r w:rsidR="00A8445E" w:rsidRPr="00E83EC5">
        <w:rPr>
          <w:sz w:val="28"/>
          <w:szCs w:val="28"/>
          <w:lang w:val="uk-UA"/>
        </w:rPr>
        <w:t>.</w:t>
      </w:r>
    </w:p>
    <w:p w14:paraId="7057B6D3" w14:textId="23142017" w:rsidR="004F3AE7" w:rsidRDefault="004F3AE7" w:rsidP="004F3AE7">
      <w:pPr>
        <w:ind w:firstLine="567"/>
        <w:jc w:val="right"/>
        <w:rPr>
          <w:sz w:val="28"/>
          <w:szCs w:val="28"/>
          <w:lang w:val="uk-UA"/>
        </w:rPr>
      </w:pPr>
    </w:p>
    <w:p w14:paraId="2A6C9FF1" w14:textId="77777777" w:rsidR="007E5A06" w:rsidRPr="00E83EC5" w:rsidRDefault="007E5A06" w:rsidP="007E5A0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 xml:space="preserve">Перерозподіл коштів по розділу </w:t>
      </w:r>
    </w:p>
    <w:p w14:paraId="4904405F" w14:textId="525BCFD6" w:rsidR="007E5A06" w:rsidRDefault="007E5A06" w:rsidP="007E5A06">
      <w:pPr>
        <w:jc w:val="center"/>
        <w:rPr>
          <w:b/>
          <w:sz w:val="28"/>
          <w:szCs w:val="28"/>
          <w:lang w:val="uk-UA"/>
        </w:rPr>
      </w:pPr>
      <w:r w:rsidRPr="00E83EC5">
        <w:rPr>
          <w:rFonts w:eastAsia="Calibri"/>
          <w:b/>
          <w:sz w:val="28"/>
          <w:szCs w:val="28"/>
          <w:lang w:val="uk-UA" w:eastAsia="en-US"/>
        </w:rPr>
        <w:t>«</w:t>
      </w:r>
      <w:r w:rsidRPr="00E83EC5">
        <w:rPr>
          <w:b/>
          <w:sz w:val="28"/>
          <w:szCs w:val="28"/>
          <w:lang w:val="uk-UA"/>
        </w:rPr>
        <w:t>Виконання Рішення Господарського суду Полтавської області»</w:t>
      </w:r>
    </w:p>
    <w:p w14:paraId="1DC30B28" w14:textId="5BBAA9E2" w:rsidR="008B7E46" w:rsidRPr="00E83EC5" w:rsidRDefault="008B7E46" w:rsidP="008B7E46">
      <w:pPr>
        <w:jc w:val="right"/>
        <w:rPr>
          <w:rFonts w:eastAsia="Calibri"/>
          <w:b/>
          <w:sz w:val="28"/>
          <w:szCs w:val="28"/>
          <w:lang w:val="uk-UA" w:eastAsia="en-US"/>
        </w:rPr>
      </w:pPr>
      <w:r w:rsidRPr="00E83EC5">
        <w:rPr>
          <w:sz w:val="28"/>
          <w:szCs w:val="28"/>
          <w:lang w:val="uk-UA"/>
        </w:rPr>
        <w:t>Таблиця 4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559"/>
        <w:gridCol w:w="1984"/>
      </w:tblGrid>
      <w:tr w:rsidR="00E83EC5" w:rsidRPr="00E83EC5" w14:paraId="18D3DCAE" w14:textId="77777777" w:rsidTr="00B173BD">
        <w:trPr>
          <w:cantSplit/>
          <w:trHeight w:val="1068"/>
        </w:trPr>
        <w:tc>
          <w:tcPr>
            <w:tcW w:w="4111" w:type="dxa"/>
            <w:vAlign w:val="center"/>
          </w:tcPr>
          <w:p w14:paraId="700DA9D2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1985" w:type="dxa"/>
            <w:vAlign w:val="center"/>
          </w:tcPr>
          <w:p w14:paraId="5738D027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        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 внесення змін</w:t>
            </w:r>
          </w:p>
          <w:p w14:paraId="3996538A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  <w:tc>
          <w:tcPr>
            <w:tcW w:w="1559" w:type="dxa"/>
            <w:vAlign w:val="center"/>
          </w:tcPr>
          <w:p w14:paraId="570FBA23" w14:textId="77777777" w:rsidR="004F3AE7" w:rsidRPr="00E83EC5" w:rsidRDefault="004F3AE7" w:rsidP="004F3AE7">
            <w:pPr>
              <w:jc w:val="center"/>
              <w:rPr>
                <w:rFonts w:ascii="Calibri" w:hAnsi="Calibri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Відхилення,  грн</w:t>
            </w:r>
          </w:p>
        </w:tc>
        <w:tc>
          <w:tcPr>
            <w:tcW w:w="1984" w:type="dxa"/>
            <w:vAlign w:val="center"/>
          </w:tcPr>
          <w:p w14:paraId="1164A4DD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 </w:t>
            </w:r>
            <w:r w:rsidRPr="00E83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після внесення змін</w:t>
            </w:r>
          </w:p>
          <w:p w14:paraId="5D156516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3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додаток 1 Програми, грн</w:t>
            </w:r>
          </w:p>
        </w:tc>
      </w:tr>
      <w:tr w:rsidR="00E83EC5" w:rsidRPr="00E83EC5" w14:paraId="142CA6E7" w14:textId="77777777" w:rsidTr="00B173BD">
        <w:trPr>
          <w:trHeight w:val="316"/>
        </w:trPr>
        <w:tc>
          <w:tcPr>
            <w:tcW w:w="4111" w:type="dxa"/>
            <w:vAlign w:val="center"/>
          </w:tcPr>
          <w:p w14:paraId="12C5B0F7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Cs/>
                <w:iCs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14:paraId="4522BE95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60F64593" w14:textId="77777777" w:rsidR="004F3AE7" w:rsidRPr="00E83EC5" w:rsidRDefault="004F3AE7" w:rsidP="004F3AE7">
            <w:pPr>
              <w:jc w:val="center"/>
              <w:rPr>
                <w:rFonts w:ascii="Calibri" w:hAnsi="Calibri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62D8045F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83EC5" w:rsidRPr="00E83EC5" w14:paraId="638FB5AD" w14:textId="77777777" w:rsidTr="00B173BD">
        <w:trPr>
          <w:trHeight w:val="437"/>
        </w:trPr>
        <w:tc>
          <w:tcPr>
            <w:tcW w:w="4111" w:type="dxa"/>
            <w:vAlign w:val="center"/>
          </w:tcPr>
          <w:p w14:paraId="100B9F19" w14:textId="77777777" w:rsidR="004F3AE7" w:rsidRPr="00E83EC5" w:rsidRDefault="004F3AE7" w:rsidP="004F3AE7">
            <w:pPr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Капітальний ремонт підвальних приміщень житлових будинків для використання під найпростіші укриття</w:t>
            </w:r>
          </w:p>
        </w:tc>
        <w:tc>
          <w:tcPr>
            <w:tcW w:w="1985" w:type="dxa"/>
            <w:vAlign w:val="center"/>
          </w:tcPr>
          <w:p w14:paraId="28E337E2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8 000 000,00</w:t>
            </w:r>
          </w:p>
        </w:tc>
        <w:tc>
          <w:tcPr>
            <w:tcW w:w="1559" w:type="dxa"/>
            <w:vAlign w:val="center"/>
          </w:tcPr>
          <w:p w14:paraId="2FE39C9D" w14:textId="77777777" w:rsidR="004F3AE7" w:rsidRPr="00E83EC5" w:rsidRDefault="004F3AE7" w:rsidP="004F3AE7">
            <w:pPr>
              <w:jc w:val="center"/>
              <w:rPr>
                <w:rFonts w:ascii="Calibri" w:hAnsi="Calibri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-666 371,83</w:t>
            </w:r>
          </w:p>
        </w:tc>
        <w:tc>
          <w:tcPr>
            <w:tcW w:w="1984" w:type="dxa"/>
            <w:vAlign w:val="center"/>
          </w:tcPr>
          <w:p w14:paraId="49FBFFC3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7 333 628,17</w:t>
            </w:r>
          </w:p>
        </w:tc>
      </w:tr>
      <w:tr w:rsidR="00E83EC5" w:rsidRPr="00E83EC5" w14:paraId="3D16EF2A" w14:textId="77777777" w:rsidTr="00B173BD">
        <w:trPr>
          <w:trHeight w:val="416"/>
        </w:trPr>
        <w:tc>
          <w:tcPr>
            <w:tcW w:w="4111" w:type="dxa"/>
            <w:vAlign w:val="center"/>
          </w:tcPr>
          <w:p w14:paraId="1B39A5E3" w14:textId="77777777" w:rsidR="004F3AE7" w:rsidRPr="00E83EC5" w:rsidRDefault="004F3AE7" w:rsidP="004F3AE7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Виконання Рішення Господарського суду Полтавської області у справі від 19.02.2025 № 917/2113/24</w:t>
            </w:r>
          </w:p>
        </w:tc>
        <w:tc>
          <w:tcPr>
            <w:tcW w:w="1985" w:type="dxa"/>
            <w:vAlign w:val="center"/>
          </w:tcPr>
          <w:p w14:paraId="0D9DA87F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7455B7FF" w14:textId="77777777" w:rsidR="004F3AE7" w:rsidRPr="00E83EC5" w:rsidRDefault="004F3AE7" w:rsidP="004F3AE7">
            <w:pPr>
              <w:jc w:val="center"/>
              <w:rPr>
                <w:rFonts w:ascii="Calibri" w:hAnsi="Calibri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+666 371,83</w:t>
            </w:r>
          </w:p>
        </w:tc>
        <w:tc>
          <w:tcPr>
            <w:tcW w:w="1984" w:type="dxa"/>
            <w:vAlign w:val="center"/>
          </w:tcPr>
          <w:p w14:paraId="1780A3C1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EC5">
              <w:rPr>
                <w:rFonts w:ascii="Times New Roman" w:hAnsi="Times New Roman" w:cs="Times New Roman"/>
                <w:lang w:val="uk-UA"/>
              </w:rPr>
              <w:t>666 371,83</w:t>
            </w:r>
          </w:p>
        </w:tc>
      </w:tr>
      <w:tr w:rsidR="00E83EC5" w:rsidRPr="00E83EC5" w14:paraId="25BF479D" w14:textId="77777777" w:rsidTr="00B173BD">
        <w:trPr>
          <w:trHeight w:val="406"/>
        </w:trPr>
        <w:tc>
          <w:tcPr>
            <w:tcW w:w="4111" w:type="dxa"/>
            <w:vAlign w:val="center"/>
          </w:tcPr>
          <w:p w14:paraId="33E2061C" w14:textId="77777777" w:rsidR="004F3AE7" w:rsidRPr="00E83EC5" w:rsidRDefault="004F3AE7" w:rsidP="004F3AE7">
            <w:pPr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1985" w:type="dxa"/>
            <w:vAlign w:val="center"/>
          </w:tcPr>
          <w:p w14:paraId="01113093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8 000 000,00</w:t>
            </w:r>
          </w:p>
        </w:tc>
        <w:tc>
          <w:tcPr>
            <w:tcW w:w="1559" w:type="dxa"/>
            <w:vAlign w:val="center"/>
          </w:tcPr>
          <w:p w14:paraId="0B81270F" w14:textId="77777777" w:rsidR="004F3AE7" w:rsidRPr="00E83EC5" w:rsidRDefault="004F3AE7" w:rsidP="004F3AE7">
            <w:pPr>
              <w:jc w:val="center"/>
              <w:rPr>
                <w:rFonts w:ascii="Calibri" w:hAnsi="Calibri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  <w:tc>
          <w:tcPr>
            <w:tcW w:w="1984" w:type="dxa"/>
            <w:vAlign w:val="center"/>
          </w:tcPr>
          <w:p w14:paraId="74C43201" w14:textId="77777777" w:rsidR="004F3AE7" w:rsidRPr="00E83EC5" w:rsidRDefault="004F3AE7" w:rsidP="004F3AE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3EC5">
              <w:rPr>
                <w:rFonts w:ascii="Times New Roman" w:hAnsi="Times New Roman" w:cs="Times New Roman"/>
                <w:b/>
                <w:lang w:val="uk-UA"/>
              </w:rPr>
              <w:t>8 000 000,00</w:t>
            </w:r>
          </w:p>
        </w:tc>
      </w:tr>
    </w:tbl>
    <w:p w14:paraId="362B1BD7" w14:textId="77777777" w:rsidR="004F3AE7" w:rsidRPr="00E83EC5" w:rsidRDefault="004F3AE7" w:rsidP="004F3AE7">
      <w:pPr>
        <w:tabs>
          <w:tab w:val="left" w:pos="2370"/>
        </w:tabs>
        <w:rPr>
          <w:b/>
          <w:sz w:val="28"/>
          <w:szCs w:val="28"/>
          <w:lang w:val="uk-UA"/>
        </w:rPr>
      </w:pPr>
    </w:p>
    <w:p w14:paraId="2741239A" w14:textId="77777777" w:rsidR="007E5A06" w:rsidRPr="00E83EC5" w:rsidRDefault="007E5A06" w:rsidP="004F3AE7">
      <w:pPr>
        <w:tabs>
          <w:tab w:val="left" w:pos="2370"/>
        </w:tabs>
        <w:rPr>
          <w:b/>
          <w:sz w:val="28"/>
          <w:szCs w:val="28"/>
          <w:lang w:val="uk-UA"/>
        </w:rPr>
      </w:pPr>
    </w:p>
    <w:p w14:paraId="2A61DB26" w14:textId="08FFA324" w:rsidR="004F3AE7" w:rsidRPr="00E83EC5" w:rsidRDefault="004F3AE7" w:rsidP="004F3AE7">
      <w:pPr>
        <w:jc w:val="both"/>
        <w:rPr>
          <w:b/>
          <w:sz w:val="28"/>
          <w:szCs w:val="28"/>
          <w:lang w:val="uk-UA"/>
        </w:rPr>
      </w:pPr>
      <w:r w:rsidRPr="00E83EC5">
        <w:rPr>
          <w:b/>
          <w:sz w:val="28"/>
          <w:szCs w:val="28"/>
          <w:lang w:val="uk-UA"/>
        </w:rPr>
        <w:t>Директор КГЖЕП «Автозаводське»</w:t>
      </w:r>
      <w:r w:rsidRPr="00E83EC5">
        <w:rPr>
          <w:b/>
          <w:sz w:val="28"/>
          <w:szCs w:val="28"/>
          <w:lang w:val="uk-UA"/>
        </w:rPr>
        <w:tab/>
      </w:r>
      <w:r w:rsidRPr="00E83EC5">
        <w:rPr>
          <w:b/>
          <w:sz w:val="28"/>
          <w:szCs w:val="28"/>
          <w:lang w:val="uk-UA"/>
        </w:rPr>
        <w:tab/>
      </w:r>
      <w:r w:rsidR="007E5A06" w:rsidRPr="00E83EC5">
        <w:rPr>
          <w:b/>
          <w:sz w:val="28"/>
          <w:szCs w:val="28"/>
          <w:lang w:val="uk-UA"/>
        </w:rPr>
        <w:tab/>
      </w:r>
      <w:r w:rsidRPr="00E83EC5">
        <w:rPr>
          <w:b/>
          <w:sz w:val="28"/>
          <w:szCs w:val="28"/>
          <w:lang w:val="uk-UA"/>
        </w:rPr>
        <w:tab/>
        <w:t>Оксана КІЙЛО</w:t>
      </w:r>
    </w:p>
    <w:sectPr w:rsidR="004F3AE7" w:rsidRPr="00E83EC5" w:rsidSect="00661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DA035" w14:textId="77777777" w:rsidR="00AC5D0B" w:rsidRDefault="00AC5D0B">
      <w:r>
        <w:separator/>
      </w:r>
    </w:p>
  </w:endnote>
  <w:endnote w:type="continuationSeparator" w:id="0">
    <w:p w14:paraId="13953930" w14:textId="77777777" w:rsidR="00AC5D0B" w:rsidRDefault="00AC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3FE71" w14:textId="77777777" w:rsidR="00AC5D0B" w:rsidRDefault="00AC5D0B">
      <w:r>
        <w:separator/>
      </w:r>
    </w:p>
  </w:footnote>
  <w:footnote w:type="continuationSeparator" w:id="0">
    <w:p w14:paraId="4EB533CB" w14:textId="77777777" w:rsidR="00AC5D0B" w:rsidRDefault="00AC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8244"/>
      <w:docPartObj>
        <w:docPartGallery w:val="Page Numbers (Top of Page)"/>
        <w:docPartUnique/>
      </w:docPartObj>
    </w:sdtPr>
    <w:sdtContent>
      <w:p w14:paraId="52A800B0" w14:textId="77777777" w:rsidR="00AC5D0B" w:rsidRPr="00D50868" w:rsidRDefault="00AC5D0B">
        <w:pPr>
          <w:pStyle w:val="a5"/>
          <w:jc w:val="center"/>
        </w:pPr>
        <w:r w:rsidRPr="00D50868">
          <w:fldChar w:fldCharType="begin"/>
        </w:r>
        <w:r w:rsidRPr="00D50868">
          <w:instrText>PAGE   \* MERGEFORMAT</w:instrText>
        </w:r>
        <w:r w:rsidRPr="00D50868">
          <w:fldChar w:fldCharType="separate"/>
        </w:r>
        <w:r w:rsidR="00E039C5">
          <w:rPr>
            <w:noProof/>
          </w:rPr>
          <w:t>6</w:t>
        </w:r>
        <w:r w:rsidRPr="00D5086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05B1"/>
    <w:multiLevelType w:val="hybridMultilevel"/>
    <w:tmpl w:val="6DE4234A"/>
    <w:lvl w:ilvl="0" w:tplc="0ACCADD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46C71"/>
    <w:multiLevelType w:val="hybridMultilevel"/>
    <w:tmpl w:val="503C5D62"/>
    <w:lvl w:ilvl="0" w:tplc="9BBE47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74E22AD"/>
    <w:multiLevelType w:val="hybridMultilevel"/>
    <w:tmpl w:val="3500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F3A"/>
    <w:multiLevelType w:val="hybridMultilevel"/>
    <w:tmpl w:val="3758A5B0"/>
    <w:lvl w:ilvl="0" w:tplc="EBC4623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89D7890"/>
    <w:multiLevelType w:val="hybridMultilevel"/>
    <w:tmpl w:val="9D986F86"/>
    <w:lvl w:ilvl="0" w:tplc="052254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FA2DC6"/>
    <w:multiLevelType w:val="hybridMultilevel"/>
    <w:tmpl w:val="F59A9E1E"/>
    <w:lvl w:ilvl="0" w:tplc="260C1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36"/>
    <w:rsid w:val="00014BE6"/>
    <w:rsid w:val="00021876"/>
    <w:rsid w:val="00025434"/>
    <w:rsid w:val="00025FAB"/>
    <w:rsid w:val="00026B05"/>
    <w:rsid w:val="000357F0"/>
    <w:rsid w:val="00041824"/>
    <w:rsid w:val="000653E9"/>
    <w:rsid w:val="00070FA6"/>
    <w:rsid w:val="00075C64"/>
    <w:rsid w:val="00076FCA"/>
    <w:rsid w:val="00087E58"/>
    <w:rsid w:val="000930DE"/>
    <w:rsid w:val="00094BEA"/>
    <w:rsid w:val="000A4914"/>
    <w:rsid w:val="000A49D2"/>
    <w:rsid w:val="000A4B41"/>
    <w:rsid w:val="000A525E"/>
    <w:rsid w:val="000B10FD"/>
    <w:rsid w:val="000B2226"/>
    <w:rsid w:val="000E7EFB"/>
    <w:rsid w:val="000F284D"/>
    <w:rsid w:val="00123027"/>
    <w:rsid w:val="00135733"/>
    <w:rsid w:val="00154993"/>
    <w:rsid w:val="0016535D"/>
    <w:rsid w:val="00166A4F"/>
    <w:rsid w:val="001836C5"/>
    <w:rsid w:val="00190B9E"/>
    <w:rsid w:val="001959A5"/>
    <w:rsid w:val="001A68A3"/>
    <w:rsid w:val="001B7B1E"/>
    <w:rsid w:val="001D26D6"/>
    <w:rsid w:val="001E1F55"/>
    <w:rsid w:val="001E3227"/>
    <w:rsid w:val="001E772F"/>
    <w:rsid w:val="001F4783"/>
    <w:rsid w:val="00213F54"/>
    <w:rsid w:val="002221C5"/>
    <w:rsid w:val="0027442D"/>
    <w:rsid w:val="002827BF"/>
    <w:rsid w:val="00297A66"/>
    <w:rsid w:val="002D1DBB"/>
    <w:rsid w:val="002F3FAE"/>
    <w:rsid w:val="003056CD"/>
    <w:rsid w:val="00307A79"/>
    <w:rsid w:val="00327A61"/>
    <w:rsid w:val="00331A6D"/>
    <w:rsid w:val="003470BB"/>
    <w:rsid w:val="00347E2B"/>
    <w:rsid w:val="00352DB7"/>
    <w:rsid w:val="0037058E"/>
    <w:rsid w:val="00375636"/>
    <w:rsid w:val="00390BB2"/>
    <w:rsid w:val="003C4BE5"/>
    <w:rsid w:val="003E0693"/>
    <w:rsid w:val="003E1FD4"/>
    <w:rsid w:val="003E5C21"/>
    <w:rsid w:val="003F2EDC"/>
    <w:rsid w:val="003F7417"/>
    <w:rsid w:val="00407D72"/>
    <w:rsid w:val="00415D8F"/>
    <w:rsid w:val="0041789A"/>
    <w:rsid w:val="00420F3A"/>
    <w:rsid w:val="00421CC4"/>
    <w:rsid w:val="00430CFA"/>
    <w:rsid w:val="00433F25"/>
    <w:rsid w:val="0045361D"/>
    <w:rsid w:val="004548D7"/>
    <w:rsid w:val="00463F0A"/>
    <w:rsid w:val="004759FB"/>
    <w:rsid w:val="004868FB"/>
    <w:rsid w:val="004C5F87"/>
    <w:rsid w:val="004C6011"/>
    <w:rsid w:val="004D25E2"/>
    <w:rsid w:val="004D4C08"/>
    <w:rsid w:val="004D6893"/>
    <w:rsid w:val="004D7A89"/>
    <w:rsid w:val="004E2E3C"/>
    <w:rsid w:val="004E3D3C"/>
    <w:rsid w:val="004E72BE"/>
    <w:rsid w:val="004F27EA"/>
    <w:rsid w:val="004F3AE7"/>
    <w:rsid w:val="00504F62"/>
    <w:rsid w:val="00520009"/>
    <w:rsid w:val="00520C26"/>
    <w:rsid w:val="00525D30"/>
    <w:rsid w:val="00525EEE"/>
    <w:rsid w:val="00542E6D"/>
    <w:rsid w:val="00564669"/>
    <w:rsid w:val="00565317"/>
    <w:rsid w:val="005730AD"/>
    <w:rsid w:val="0058360D"/>
    <w:rsid w:val="00585D81"/>
    <w:rsid w:val="00596D55"/>
    <w:rsid w:val="005B1C4B"/>
    <w:rsid w:val="005C2242"/>
    <w:rsid w:val="00602B74"/>
    <w:rsid w:val="0061690D"/>
    <w:rsid w:val="00621FB0"/>
    <w:rsid w:val="00656738"/>
    <w:rsid w:val="00656AC4"/>
    <w:rsid w:val="00661F61"/>
    <w:rsid w:val="0066587B"/>
    <w:rsid w:val="006A07AF"/>
    <w:rsid w:val="006B54E7"/>
    <w:rsid w:val="006C1A58"/>
    <w:rsid w:val="006C726F"/>
    <w:rsid w:val="006D36AE"/>
    <w:rsid w:val="006D5E51"/>
    <w:rsid w:val="006F5CDC"/>
    <w:rsid w:val="007135C4"/>
    <w:rsid w:val="00715189"/>
    <w:rsid w:val="00721E0B"/>
    <w:rsid w:val="00722D1D"/>
    <w:rsid w:val="00724AC3"/>
    <w:rsid w:val="00732CF7"/>
    <w:rsid w:val="00747503"/>
    <w:rsid w:val="00750184"/>
    <w:rsid w:val="007A6355"/>
    <w:rsid w:val="007D0200"/>
    <w:rsid w:val="007E3F8F"/>
    <w:rsid w:val="007E5A06"/>
    <w:rsid w:val="008007A7"/>
    <w:rsid w:val="0081036C"/>
    <w:rsid w:val="00820188"/>
    <w:rsid w:val="00842BEB"/>
    <w:rsid w:val="00843BD4"/>
    <w:rsid w:val="0086029F"/>
    <w:rsid w:val="00872B50"/>
    <w:rsid w:val="0089078D"/>
    <w:rsid w:val="0089246F"/>
    <w:rsid w:val="008971B0"/>
    <w:rsid w:val="008A7DD6"/>
    <w:rsid w:val="008B0981"/>
    <w:rsid w:val="008B7E46"/>
    <w:rsid w:val="008C18E2"/>
    <w:rsid w:val="008D41F2"/>
    <w:rsid w:val="008E5233"/>
    <w:rsid w:val="00903BAA"/>
    <w:rsid w:val="00907E21"/>
    <w:rsid w:val="0091376E"/>
    <w:rsid w:val="00921CA5"/>
    <w:rsid w:val="00922746"/>
    <w:rsid w:val="00930425"/>
    <w:rsid w:val="00930B8C"/>
    <w:rsid w:val="00934766"/>
    <w:rsid w:val="009603F2"/>
    <w:rsid w:val="00965228"/>
    <w:rsid w:val="00974E83"/>
    <w:rsid w:val="00990EA7"/>
    <w:rsid w:val="009935B5"/>
    <w:rsid w:val="00993A7F"/>
    <w:rsid w:val="009A2EA2"/>
    <w:rsid w:val="009B0C94"/>
    <w:rsid w:val="009B50B6"/>
    <w:rsid w:val="009B60E6"/>
    <w:rsid w:val="009B74D6"/>
    <w:rsid w:val="009D2065"/>
    <w:rsid w:val="009F0AB7"/>
    <w:rsid w:val="009F0DC3"/>
    <w:rsid w:val="009F2619"/>
    <w:rsid w:val="00A01901"/>
    <w:rsid w:val="00A167F6"/>
    <w:rsid w:val="00A21BF4"/>
    <w:rsid w:val="00A235C0"/>
    <w:rsid w:val="00A24A15"/>
    <w:rsid w:val="00A34655"/>
    <w:rsid w:val="00A363E1"/>
    <w:rsid w:val="00A42FD6"/>
    <w:rsid w:val="00A57B0E"/>
    <w:rsid w:val="00A81633"/>
    <w:rsid w:val="00A8445E"/>
    <w:rsid w:val="00A94EDB"/>
    <w:rsid w:val="00A95D9E"/>
    <w:rsid w:val="00AA742A"/>
    <w:rsid w:val="00AC5D0B"/>
    <w:rsid w:val="00AD31B0"/>
    <w:rsid w:val="00AD3B38"/>
    <w:rsid w:val="00AE6E25"/>
    <w:rsid w:val="00AE71CB"/>
    <w:rsid w:val="00AF3315"/>
    <w:rsid w:val="00B01316"/>
    <w:rsid w:val="00B036B2"/>
    <w:rsid w:val="00B07216"/>
    <w:rsid w:val="00B075AB"/>
    <w:rsid w:val="00B10576"/>
    <w:rsid w:val="00B117A5"/>
    <w:rsid w:val="00B173BD"/>
    <w:rsid w:val="00B53DBB"/>
    <w:rsid w:val="00B54330"/>
    <w:rsid w:val="00B61641"/>
    <w:rsid w:val="00B87718"/>
    <w:rsid w:val="00B95BD0"/>
    <w:rsid w:val="00BA6F93"/>
    <w:rsid w:val="00BB3712"/>
    <w:rsid w:val="00BC53A9"/>
    <w:rsid w:val="00C02936"/>
    <w:rsid w:val="00C11ABC"/>
    <w:rsid w:val="00C14270"/>
    <w:rsid w:val="00C206E9"/>
    <w:rsid w:val="00C2761D"/>
    <w:rsid w:val="00C34173"/>
    <w:rsid w:val="00C34A3D"/>
    <w:rsid w:val="00C46E9B"/>
    <w:rsid w:val="00C7786B"/>
    <w:rsid w:val="00C8082F"/>
    <w:rsid w:val="00C827BE"/>
    <w:rsid w:val="00CA3A56"/>
    <w:rsid w:val="00CB2601"/>
    <w:rsid w:val="00CE11AA"/>
    <w:rsid w:val="00CE2BA7"/>
    <w:rsid w:val="00D318C9"/>
    <w:rsid w:val="00D4740D"/>
    <w:rsid w:val="00D4786F"/>
    <w:rsid w:val="00D47DC1"/>
    <w:rsid w:val="00D723C1"/>
    <w:rsid w:val="00D93AA3"/>
    <w:rsid w:val="00D963A7"/>
    <w:rsid w:val="00DA30C8"/>
    <w:rsid w:val="00DB2A05"/>
    <w:rsid w:val="00DB4B65"/>
    <w:rsid w:val="00DD1838"/>
    <w:rsid w:val="00DD6C8C"/>
    <w:rsid w:val="00DD77CB"/>
    <w:rsid w:val="00DE073D"/>
    <w:rsid w:val="00E039C5"/>
    <w:rsid w:val="00E05F72"/>
    <w:rsid w:val="00E15CD8"/>
    <w:rsid w:val="00E347C9"/>
    <w:rsid w:val="00E70C1C"/>
    <w:rsid w:val="00E77498"/>
    <w:rsid w:val="00E83EC5"/>
    <w:rsid w:val="00EA1ED6"/>
    <w:rsid w:val="00EB3C34"/>
    <w:rsid w:val="00EC2DE1"/>
    <w:rsid w:val="00ED3DDA"/>
    <w:rsid w:val="00EE2B2D"/>
    <w:rsid w:val="00EE5165"/>
    <w:rsid w:val="00EE5F99"/>
    <w:rsid w:val="00EF0741"/>
    <w:rsid w:val="00EF7384"/>
    <w:rsid w:val="00F06A29"/>
    <w:rsid w:val="00F1283F"/>
    <w:rsid w:val="00F25A53"/>
    <w:rsid w:val="00F35F3F"/>
    <w:rsid w:val="00F51D00"/>
    <w:rsid w:val="00F6653A"/>
    <w:rsid w:val="00F747D2"/>
    <w:rsid w:val="00F87441"/>
    <w:rsid w:val="00F97CA7"/>
    <w:rsid w:val="00FB3EA5"/>
    <w:rsid w:val="00FB47B0"/>
    <w:rsid w:val="00FB503E"/>
    <w:rsid w:val="00FC338A"/>
    <w:rsid w:val="00FC7B43"/>
    <w:rsid w:val="00FE3B5C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2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46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5636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7563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636"/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375636"/>
  </w:style>
  <w:style w:type="paragraph" w:styleId="a7">
    <w:name w:val="Balloon Text"/>
    <w:basedOn w:val="a"/>
    <w:link w:val="a8"/>
    <w:uiPriority w:val="99"/>
    <w:semiHidden/>
    <w:unhideWhenUsed/>
    <w:rsid w:val="00307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A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0B2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226"/>
    <w:rPr>
      <w:rFonts w:eastAsia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46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5636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7563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636"/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375636"/>
  </w:style>
  <w:style w:type="paragraph" w:styleId="a7">
    <w:name w:val="Balloon Text"/>
    <w:basedOn w:val="a"/>
    <w:link w:val="a8"/>
    <w:uiPriority w:val="99"/>
    <w:semiHidden/>
    <w:unhideWhenUsed/>
    <w:rsid w:val="00307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A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0B2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226"/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7</Pages>
  <Words>9535</Words>
  <Characters>5436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КГЖЕП "АВТОЗАВОДСЬКЕ"</dc:creator>
  <cp:keywords/>
  <dc:description/>
  <cp:lastModifiedBy>user</cp:lastModifiedBy>
  <cp:revision>105</cp:revision>
  <cp:lastPrinted>2025-01-13T07:39:00Z</cp:lastPrinted>
  <dcterms:created xsi:type="dcterms:W3CDTF">2024-08-26T07:57:00Z</dcterms:created>
  <dcterms:modified xsi:type="dcterms:W3CDTF">2025-05-12T13:45:00Z</dcterms:modified>
</cp:coreProperties>
</file>