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3C" w:rsidRPr="00251CB7" w:rsidRDefault="0035773C" w:rsidP="00251CB7">
      <w:pPr>
        <w:jc w:val="both"/>
        <w:rPr>
          <w:b/>
          <w:bCs/>
          <w:sz w:val="28"/>
          <w:szCs w:val="28"/>
          <w:lang w:val="uk-UA"/>
        </w:rPr>
      </w:pPr>
      <w:r>
        <w:rPr>
          <w:b/>
          <w:sz w:val="28"/>
          <w:szCs w:val="28"/>
          <w:lang w:val="uk-UA"/>
        </w:rPr>
        <w:t xml:space="preserve">                </w:t>
      </w:r>
      <w:r w:rsidR="00435302">
        <w:rPr>
          <w:b/>
          <w:bCs/>
          <w:sz w:val="28"/>
          <w:szCs w:val="28"/>
          <w:lang w:val="uk-UA"/>
        </w:rPr>
        <w:t xml:space="preserve">          </w:t>
      </w:r>
      <w:bookmarkStart w:id="0" w:name="_GoBack"/>
      <w:bookmarkEnd w:id="0"/>
    </w:p>
    <w:p w:rsidR="0035773C" w:rsidRPr="00BD06C2" w:rsidRDefault="0035773C" w:rsidP="00435302">
      <w:pPr>
        <w:widowControl/>
        <w:suppressAutoHyphens w:val="0"/>
        <w:ind w:right="-1"/>
        <w:jc w:val="center"/>
        <w:rPr>
          <w:rFonts w:eastAsia="Times New Roman"/>
          <w:b/>
          <w:sz w:val="28"/>
          <w:szCs w:val="28"/>
          <w:lang w:val="uk-UA" w:eastAsia="ru-RU"/>
        </w:rPr>
      </w:pPr>
      <w:r w:rsidRPr="00BD06C2">
        <w:rPr>
          <w:rFonts w:eastAsia="Times New Roman"/>
          <w:b/>
          <w:sz w:val="28"/>
          <w:szCs w:val="28"/>
          <w:lang w:val="uk-UA" w:eastAsia="ru-RU"/>
        </w:rPr>
        <w:t>Пояснювальна записка</w:t>
      </w:r>
    </w:p>
    <w:p w:rsidR="0035773C" w:rsidRPr="00BD06C2" w:rsidRDefault="0035773C" w:rsidP="00435302">
      <w:pPr>
        <w:ind w:left="-180" w:right="-1"/>
        <w:jc w:val="both"/>
        <w:rPr>
          <w:b/>
          <w:bCs/>
          <w:sz w:val="28"/>
          <w:szCs w:val="28"/>
          <w:lang w:val="uk-UA"/>
        </w:rPr>
      </w:pPr>
      <w:r w:rsidRPr="00BD06C2">
        <w:rPr>
          <w:rFonts w:eastAsia="Times New Roman"/>
          <w:b/>
          <w:sz w:val="28"/>
          <w:szCs w:val="28"/>
          <w:lang w:val="uk-UA" w:eastAsia="ru-RU"/>
        </w:rPr>
        <w:t xml:space="preserve">до </w:t>
      </w:r>
      <w:proofErr w:type="spellStart"/>
      <w:r w:rsidRPr="00BD06C2">
        <w:rPr>
          <w:rFonts w:eastAsia="Times New Roman"/>
          <w:b/>
          <w:sz w:val="28"/>
          <w:szCs w:val="28"/>
          <w:lang w:val="uk-UA" w:eastAsia="ru-RU"/>
        </w:rPr>
        <w:t>проєкту</w:t>
      </w:r>
      <w:proofErr w:type="spellEnd"/>
      <w:r w:rsidRPr="00BD06C2">
        <w:rPr>
          <w:rFonts w:eastAsia="Times New Roman"/>
          <w:b/>
          <w:sz w:val="28"/>
          <w:szCs w:val="28"/>
          <w:lang w:val="uk-UA" w:eastAsia="ru-RU"/>
        </w:rPr>
        <w:t xml:space="preserve"> рішення позачергової </w:t>
      </w:r>
      <w:r w:rsidRPr="00BD06C2">
        <w:rPr>
          <w:rFonts w:eastAsia="Times New Roman"/>
          <w:b/>
          <w:bCs/>
          <w:sz w:val="28"/>
          <w:szCs w:val="28"/>
          <w:lang w:val="en-US" w:eastAsia="ru-RU"/>
        </w:rPr>
        <w:t>X</w:t>
      </w:r>
      <w:r w:rsidRPr="00BD06C2">
        <w:rPr>
          <w:rFonts w:eastAsia="Times New Roman"/>
          <w:b/>
          <w:bCs/>
          <w:sz w:val="28"/>
          <w:szCs w:val="28"/>
          <w:lang w:val="uk-UA" w:eastAsia="ru-RU"/>
        </w:rPr>
        <w:t xml:space="preserve">ХVІІ </w:t>
      </w:r>
      <w:r w:rsidRPr="00BD06C2">
        <w:rPr>
          <w:rFonts w:eastAsia="Times New Roman"/>
          <w:b/>
          <w:sz w:val="28"/>
          <w:szCs w:val="28"/>
          <w:lang w:val="uk-UA" w:eastAsia="ru-RU"/>
        </w:rPr>
        <w:t xml:space="preserve">сесії міської ради </w:t>
      </w:r>
      <w:r>
        <w:rPr>
          <w:rFonts w:eastAsia="Times New Roman"/>
          <w:b/>
          <w:sz w:val="28"/>
          <w:szCs w:val="28"/>
          <w:lang w:val="uk-UA" w:eastAsia="ru-RU"/>
        </w:rPr>
        <w:br/>
      </w:r>
      <w:r w:rsidRPr="00BD06C2">
        <w:rPr>
          <w:rFonts w:eastAsia="Times New Roman"/>
          <w:b/>
          <w:bCs/>
          <w:sz w:val="28"/>
          <w:szCs w:val="28"/>
          <w:lang w:val="uk-UA" w:eastAsia="ru-RU"/>
        </w:rPr>
        <w:t xml:space="preserve">VІІІ скликання </w:t>
      </w:r>
      <w:r w:rsidRPr="00BD06C2">
        <w:rPr>
          <w:rFonts w:eastAsia="Times New Roman"/>
          <w:b/>
          <w:sz w:val="28"/>
          <w:szCs w:val="28"/>
          <w:lang w:val="uk-UA" w:eastAsia="ru-RU"/>
        </w:rPr>
        <w:t>«</w:t>
      </w:r>
      <w:r w:rsidRPr="00095B05">
        <w:rPr>
          <w:b/>
          <w:bCs/>
          <w:sz w:val="28"/>
          <w:szCs w:val="28"/>
          <w:lang w:val="uk-UA"/>
        </w:rPr>
        <w:t>Про</w:t>
      </w:r>
      <w:r>
        <w:rPr>
          <w:b/>
          <w:bCs/>
          <w:sz w:val="28"/>
          <w:szCs w:val="28"/>
          <w:lang w:val="uk-UA"/>
        </w:rPr>
        <w:t xml:space="preserve"> </w:t>
      </w:r>
      <w:r w:rsidRPr="00095B05">
        <w:rPr>
          <w:b/>
          <w:bCs/>
          <w:sz w:val="28"/>
          <w:szCs w:val="28"/>
          <w:lang w:val="uk-UA"/>
        </w:rPr>
        <w:t xml:space="preserve"> затвердження</w:t>
      </w:r>
      <w:r>
        <w:rPr>
          <w:b/>
          <w:bCs/>
          <w:sz w:val="28"/>
          <w:szCs w:val="28"/>
          <w:lang w:val="uk-UA"/>
        </w:rPr>
        <w:t xml:space="preserve"> </w:t>
      </w:r>
      <w:r w:rsidRPr="00095B05">
        <w:rPr>
          <w:b/>
          <w:bCs/>
          <w:sz w:val="28"/>
          <w:szCs w:val="28"/>
          <w:lang w:val="uk-UA"/>
        </w:rPr>
        <w:t xml:space="preserve"> звіт</w:t>
      </w:r>
      <w:r>
        <w:rPr>
          <w:b/>
          <w:bCs/>
          <w:sz w:val="28"/>
          <w:szCs w:val="28"/>
          <w:lang w:val="uk-UA"/>
        </w:rPr>
        <w:t xml:space="preserve">ів </w:t>
      </w:r>
      <w:r w:rsidRPr="00095B05">
        <w:rPr>
          <w:b/>
          <w:bCs/>
          <w:sz w:val="28"/>
          <w:szCs w:val="28"/>
          <w:lang w:val="uk-UA"/>
        </w:rPr>
        <w:t xml:space="preserve"> про</w:t>
      </w:r>
      <w:r>
        <w:rPr>
          <w:b/>
          <w:bCs/>
          <w:sz w:val="28"/>
          <w:szCs w:val="28"/>
          <w:lang w:val="uk-UA"/>
        </w:rPr>
        <w:t xml:space="preserve"> </w:t>
      </w:r>
      <w:r w:rsidRPr="00095B05">
        <w:rPr>
          <w:b/>
          <w:bCs/>
          <w:sz w:val="28"/>
          <w:szCs w:val="28"/>
          <w:lang w:val="uk-UA"/>
        </w:rPr>
        <w:t xml:space="preserve"> надходження</w:t>
      </w:r>
      <w:r>
        <w:rPr>
          <w:b/>
          <w:bCs/>
          <w:sz w:val="28"/>
          <w:szCs w:val="28"/>
          <w:lang w:val="uk-UA"/>
        </w:rPr>
        <w:t xml:space="preserve"> т</w:t>
      </w:r>
      <w:r w:rsidRPr="00095B05">
        <w:rPr>
          <w:b/>
          <w:bCs/>
          <w:sz w:val="28"/>
          <w:szCs w:val="28"/>
          <w:lang w:val="uk-UA"/>
        </w:rPr>
        <w:t>а</w:t>
      </w:r>
      <w:r>
        <w:rPr>
          <w:b/>
          <w:bCs/>
          <w:sz w:val="28"/>
          <w:szCs w:val="28"/>
          <w:lang w:val="uk-UA"/>
        </w:rPr>
        <w:t xml:space="preserve"> </w:t>
      </w:r>
      <w:r w:rsidRPr="00095B05">
        <w:rPr>
          <w:b/>
          <w:bCs/>
          <w:sz w:val="28"/>
          <w:szCs w:val="28"/>
          <w:lang w:val="uk-UA"/>
        </w:rPr>
        <w:t xml:space="preserve"> використання </w:t>
      </w:r>
      <w:r>
        <w:rPr>
          <w:b/>
          <w:bCs/>
          <w:sz w:val="28"/>
          <w:szCs w:val="28"/>
          <w:lang w:val="uk-UA"/>
        </w:rPr>
        <w:t xml:space="preserve"> </w:t>
      </w:r>
      <w:r w:rsidRPr="00095B05">
        <w:rPr>
          <w:b/>
          <w:bCs/>
          <w:sz w:val="28"/>
          <w:szCs w:val="28"/>
          <w:lang w:val="uk-UA"/>
        </w:rPr>
        <w:t>коштів</w:t>
      </w:r>
      <w:r>
        <w:rPr>
          <w:b/>
          <w:bCs/>
          <w:sz w:val="28"/>
          <w:szCs w:val="28"/>
          <w:lang w:val="uk-UA"/>
        </w:rPr>
        <w:t xml:space="preserve"> </w:t>
      </w:r>
      <w:r w:rsidRPr="00095B05">
        <w:rPr>
          <w:b/>
          <w:bCs/>
          <w:sz w:val="28"/>
          <w:szCs w:val="28"/>
          <w:lang w:val="uk-UA"/>
        </w:rPr>
        <w:t xml:space="preserve"> цільов</w:t>
      </w:r>
      <w:r>
        <w:rPr>
          <w:b/>
          <w:bCs/>
          <w:sz w:val="28"/>
          <w:szCs w:val="28"/>
          <w:lang w:val="uk-UA"/>
        </w:rPr>
        <w:t>ого  фонду міської ради за 2024 рік</w:t>
      </w:r>
      <w:r w:rsidRPr="00BD06C2">
        <w:rPr>
          <w:rFonts w:eastAsia="Times New Roman"/>
          <w:b/>
          <w:sz w:val="28"/>
          <w:szCs w:val="28"/>
          <w:lang w:val="uk-UA" w:eastAsia="ru-RU"/>
        </w:rPr>
        <w:t>»</w:t>
      </w:r>
    </w:p>
    <w:p w:rsidR="0035773C" w:rsidRPr="00BD06C2" w:rsidRDefault="0035773C" w:rsidP="00435302">
      <w:pPr>
        <w:widowControl/>
        <w:tabs>
          <w:tab w:val="num" w:pos="-4395"/>
          <w:tab w:val="left" w:pos="993"/>
        </w:tabs>
        <w:suppressAutoHyphens w:val="0"/>
        <w:ind w:right="-1" w:firstLine="567"/>
        <w:jc w:val="both"/>
        <w:rPr>
          <w:rFonts w:eastAsia="Times New Roman"/>
          <w:sz w:val="28"/>
          <w:szCs w:val="28"/>
          <w:lang w:val="uk-UA" w:eastAsia="ru-RU"/>
        </w:rPr>
      </w:pPr>
    </w:p>
    <w:p w:rsidR="0035773C" w:rsidRPr="002077E1" w:rsidRDefault="0035773C" w:rsidP="00435302">
      <w:pPr>
        <w:spacing w:line="360" w:lineRule="auto"/>
        <w:ind w:right="-1" w:firstLine="567"/>
        <w:jc w:val="both"/>
        <w:rPr>
          <w:b/>
          <w:color w:val="000000"/>
          <w:sz w:val="28"/>
          <w:szCs w:val="28"/>
          <w:lang w:val="uk-UA"/>
        </w:rPr>
      </w:pPr>
    </w:p>
    <w:p w:rsidR="0035773C" w:rsidRPr="0055038A" w:rsidRDefault="0035773C" w:rsidP="00435302">
      <w:pPr>
        <w:tabs>
          <w:tab w:val="left" w:pos="567"/>
        </w:tabs>
        <w:ind w:right="-1" w:firstLine="567"/>
        <w:jc w:val="both"/>
        <w:rPr>
          <w:sz w:val="28"/>
          <w:szCs w:val="28"/>
          <w:lang w:val="uk-UA"/>
        </w:rPr>
      </w:pPr>
      <w:r w:rsidRPr="002077E1">
        <w:rPr>
          <w:color w:val="000000"/>
          <w:sz w:val="28"/>
          <w:szCs w:val="28"/>
          <w:lang w:val="uk-UA"/>
        </w:rPr>
        <w:t>Відповідно   до  рішень Кременчуцької   міської   ради   Полтавської   області   від 27 лютого 2007 року «Про затвердження нової редакції Положення</w:t>
      </w:r>
      <w:r w:rsidRPr="0055038A">
        <w:rPr>
          <w:sz w:val="28"/>
          <w:szCs w:val="28"/>
          <w:lang w:val="uk-UA"/>
        </w:rPr>
        <w:t xml:space="preserve"> про цільовий фонд міської ради»,  від 28 лютого 2012 року «Про внесення змін та доповнень до рішення міської ради від 27 лютого 2007 року «Про затвердження нової редакції Положення про цільовий фонд міської ради» </w:t>
      </w:r>
      <w:r w:rsidRPr="0055038A">
        <w:rPr>
          <w:color w:val="000000"/>
          <w:sz w:val="28"/>
          <w:szCs w:val="28"/>
          <w:lang w:val="uk-UA"/>
        </w:rPr>
        <w:t xml:space="preserve">та </w:t>
      </w:r>
      <w:r>
        <w:rPr>
          <w:color w:val="000000"/>
          <w:sz w:val="28"/>
          <w:szCs w:val="28"/>
          <w:lang w:val="uk-UA"/>
        </w:rPr>
        <w:t xml:space="preserve">рішення </w:t>
      </w:r>
      <w:r w:rsidRPr="002077E1">
        <w:rPr>
          <w:color w:val="000000"/>
          <w:sz w:val="28"/>
          <w:szCs w:val="28"/>
          <w:lang w:val="uk-UA"/>
        </w:rPr>
        <w:t xml:space="preserve">Кременчуцької   міської   ради  </w:t>
      </w:r>
      <w:r>
        <w:rPr>
          <w:color w:val="000000"/>
          <w:sz w:val="28"/>
          <w:szCs w:val="28"/>
          <w:lang w:val="uk-UA"/>
        </w:rPr>
        <w:t>Кременчуцького району</w:t>
      </w:r>
      <w:r w:rsidRPr="002077E1">
        <w:rPr>
          <w:color w:val="000000"/>
          <w:sz w:val="28"/>
          <w:szCs w:val="28"/>
          <w:lang w:val="uk-UA"/>
        </w:rPr>
        <w:t xml:space="preserve"> Полтавської   області   </w:t>
      </w:r>
      <w:r w:rsidRPr="0055038A">
        <w:rPr>
          <w:color w:val="000000"/>
          <w:sz w:val="28"/>
          <w:szCs w:val="28"/>
          <w:lang w:val="uk-UA"/>
        </w:rPr>
        <w:t xml:space="preserve">від 25 травня 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r w:rsidRPr="0055038A">
        <w:rPr>
          <w:sz w:val="28"/>
          <w:szCs w:val="28"/>
          <w:lang w:val="uk-UA"/>
        </w:rPr>
        <w:t>управління</w:t>
      </w:r>
      <w:r>
        <w:rPr>
          <w:sz w:val="28"/>
          <w:szCs w:val="28"/>
          <w:lang w:val="uk-UA"/>
        </w:rPr>
        <w:t>м</w:t>
      </w:r>
      <w:r w:rsidRPr="0055038A">
        <w:rPr>
          <w:sz w:val="28"/>
          <w:szCs w:val="28"/>
          <w:lang w:val="uk-UA"/>
        </w:rPr>
        <w:t xml:space="preserve"> економіки виконавчого комітету Кременчуцької міської ради Кременчуцького району Полтавської області підгот</w:t>
      </w:r>
      <w:r>
        <w:rPr>
          <w:sz w:val="28"/>
          <w:szCs w:val="28"/>
          <w:lang w:val="uk-UA"/>
        </w:rPr>
        <w:t>овлено</w:t>
      </w:r>
      <w:r w:rsidRPr="0055038A">
        <w:rPr>
          <w:sz w:val="28"/>
          <w:szCs w:val="28"/>
          <w:lang w:val="uk-UA"/>
        </w:rPr>
        <w:t xml:space="preserve">  </w:t>
      </w:r>
      <w:proofErr w:type="spellStart"/>
      <w:r w:rsidRPr="0055038A">
        <w:rPr>
          <w:sz w:val="28"/>
          <w:szCs w:val="28"/>
          <w:lang w:val="uk-UA"/>
        </w:rPr>
        <w:t>проєкт</w:t>
      </w:r>
      <w:proofErr w:type="spellEnd"/>
      <w:r w:rsidRPr="0055038A">
        <w:rPr>
          <w:sz w:val="28"/>
          <w:szCs w:val="28"/>
          <w:lang w:val="uk-UA"/>
        </w:rPr>
        <w:t xml:space="preserve">  рішення  «</w:t>
      </w:r>
      <w:r w:rsidRPr="0055038A">
        <w:rPr>
          <w:bCs/>
          <w:sz w:val="28"/>
          <w:szCs w:val="28"/>
          <w:lang w:val="uk-UA"/>
        </w:rPr>
        <w:t>Про  затвердження  звітів  про  надходження та  використання  коштів  цільового  фонду міської ради за 202</w:t>
      </w:r>
      <w:r>
        <w:rPr>
          <w:bCs/>
          <w:sz w:val="28"/>
          <w:szCs w:val="28"/>
          <w:lang w:val="uk-UA"/>
        </w:rPr>
        <w:t>4</w:t>
      </w:r>
      <w:r w:rsidRPr="0055038A">
        <w:rPr>
          <w:bCs/>
          <w:sz w:val="28"/>
          <w:szCs w:val="28"/>
          <w:lang w:val="uk-UA"/>
        </w:rPr>
        <w:t xml:space="preserve"> рік».</w:t>
      </w:r>
      <w:r>
        <w:rPr>
          <w:bCs/>
          <w:sz w:val="28"/>
          <w:szCs w:val="28"/>
          <w:lang w:val="uk-UA"/>
        </w:rPr>
        <w:t xml:space="preserve">  </w:t>
      </w:r>
      <w:r w:rsidRPr="0055038A">
        <w:rPr>
          <w:bCs/>
          <w:sz w:val="28"/>
          <w:szCs w:val="28"/>
          <w:lang w:val="uk-UA"/>
        </w:rPr>
        <w:t xml:space="preserve">Відповідно до Положення про цільовий фонд міської ради річний звіт про використання коштів </w:t>
      </w:r>
      <w:r>
        <w:rPr>
          <w:bCs/>
          <w:sz w:val="28"/>
          <w:szCs w:val="28"/>
          <w:lang w:val="uk-UA"/>
        </w:rPr>
        <w:t xml:space="preserve">фонду </w:t>
      </w:r>
      <w:r w:rsidRPr="0055038A">
        <w:rPr>
          <w:sz w:val="28"/>
          <w:szCs w:val="28"/>
          <w:lang w:val="uk-UA"/>
        </w:rPr>
        <w:t>затверджується Кременчуцькою міською радою Кременчуцького району Полтавської області одночасно з затвердженням звіту про виконання місцевого бюджету за відповідний рік.</w:t>
      </w:r>
    </w:p>
    <w:p w:rsidR="0035773C" w:rsidRPr="0055038A" w:rsidRDefault="0035773C" w:rsidP="00435302">
      <w:pPr>
        <w:ind w:right="-1" w:firstLine="567"/>
        <w:jc w:val="both"/>
        <w:rPr>
          <w:bCs/>
          <w:color w:val="000000"/>
          <w:sz w:val="28"/>
          <w:szCs w:val="28"/>
          <w:lang w:val="uk-UA"/>
        </w:rPr>
      </w:pPr>
      <w:r w:rsidRPr="0055038A">
        <w:rPr>
          <w:sz w:val="28"/>
          <w:szCs w:val="28"/>
          <w:lang w:val="uk-UA"/>
        </w:rPr>
        <w:t>В 202</w:t>
      </w:r>
      <w:r>
        <w:rPr>
          <w:sz w:val="28"/>
          <w:szCs w:val="28"/>
          <w:lang w:val="uk-UA"/>
        </w:rPr>
        <w:t>4</w:t>
      </w:r>
      <w:r w:rsidRPr="0055038A">
        <w:rPr>
          <w:sz w:val="28"/>
          <w:szCs w:val="28"/>
          <w:lang w:val="uk-UA"/>
        </w:rPr>
        <w:t xml:space="preserve"> році до цільового фонду міської ради надійшло </w:t>
      </w:r>
      <w:r>
        <w:rPr>
          <w:sz w:val="28"/>
          <w:szCs w:val="28"/>
          <w:lang w:val="uk-UA"/>
        </w:rPr>
        <w:br/>
      </w:r>
      <w:r>
        <w:rPr>
          <w:b/>
          <w:bCs/>
          <w:color w:val="000000"/>
          <w:sz w:val="28"/>
          <w:szCs w:val="28"/>
          <w:lang w:val="uk-UA"/>
        </w:rPr>
        <w:t>5 960 662 грн 43 коп.</w:t>
      </w:r>
      <w:r w:rsidRPr="0055038A">
        <w:rPr>
          <w:bCs/>
          <w:color w:val="000000"/>
          <w:sz w:val="28"/>
          <w:szCs w:val="28"/>
          <w:lang w:val="uk-UA"/>
        </w:rPr>
        <w:t xml:space="preserve"> (додаток 1). Залишок коштів цільового фонду міської ради станом на 01.01.202</w:t>
      </w:r>
      <w:r>
        <w:rPr>
          <w:bCs/>
          <w:color w:val="000000"/>
          <w:sz w:val="28"/>
          <w:szCs w:val="28"/>
          <w:lang w:val="uk-UA"/>
        </w:rPr>
        <w:t>4</w:t>
      </w:r>
      <w:r w:rsidRPr="0055038A">
        <w:rPr>
          <w:bCs/>
          <w:color w:val="000000"/>
          <w:sz w:val="28"/>
          <w:szCs w:val="28"/>
          <w:lang w:val="uk-UA"/>
        </w:rPr>
        <w:t xml:space="preserve"> складав </w:t>
      </w:r>
      <w:r>
        <w:rPr>
          <w:bCs/>
          <w:color w:val="000000"/>
          <w:sz w:val="28"/>
          <w:szCs w:val="28"/>
          <w:lang w:val="uk-UA"/>
        </w:rPr>
        <w:t>618 914</w:t>
      </w:r>
      <w:r w:rsidRPr="0055038A">
        <w:rPr>
          <w:bCs/>
          <w:color w:val="000000"/>
          <w:sz w:val="28"/>
          <w:szCs w:val="28"/>
          <w:lang w:val="uk-UA"/>
        </w:rPr>
        <w:t xml:space="preserve"> грн </w:t>
      </w:r>
      <w:r>
        <w:rPr>
          <w:bCs/>
          <w:color w:val="000000"/>
          <w:sz w:val="28"/>
          <w:szCs w:val="28"/>
          <w:lang w:val="uk-UA"/>
        </w:rPr>
        <w:t>46</w:t>
      </w:r>
      <w:r w:rsidRPr="0055038A">
        <w:rPr>
          <w:bCs/>
          <w:color w:val="000000"/>
          <w:sz w:val="28"/>
          <w:szCs w:val="28"/>
          <w:lang w:val="uk-UA"/>
        </w:rPr>
        <w:t xml:space="preserve"> коп.</w:t>
      </w:r>
    </w:p>
    <w:p w:rsidR="0035773C" w:rsidRPr="0055038A" w:rsidRDefault="0035773C" w:rsidP="00435302">
      <w:pPr>
        <w:ind w:right="-1" w:firstLine="567"/>
        <w:jc w:val="both"/>
        <w:rPr>
          <w:color w:val="000000"/>
          <w:sz w:val="28"/>
          <w:szCs w:val="28"/>
          <w:lang w:val="uk-UA"/>
        </w:rPr>
      </w:pPr>
      <w:r w:rsidRPr="0055038A">
        <w:rPr>
          <w:sz w:val="28"/>
          <w:szCs w:val="28"/>
          <w:lang w:val="uk-UA"/>
        </w:rPr>
        <w:t xml:space="preserve">За звітний рік було профінансовано </w:t>
      </w:r>
      <w:r>
        <w:rPr>
          <w:sz w:val="28"/>
          <w:szCs w:val="28"/>
          <w:lang w:val="uk-UA"/>
        </w:rPr>
        <w:t>23 рішення</w:t>
      </w:r>
      <w:r w:rsidRPr="0055038A">
        <w:rPr>
          <w:sz w:val="28"/>
          <w:szCs w:val="28"/>
          <w:lang w:val="uk-UA"/>
        </w:rPr>
        <w:t xml:space="preserve"> про виділення коштів з цільового фонду  міської  ради на суму </w:t>
      </w:r>
      <w:r w:rsidRPr="0016511D">
        <w:rPr>
          <w:b/>
          <w:sz w:val="28"/>
          <w:szCs w:val="28"/>
          <w:lang w:val="uk-UA"/>
        </w:rPr>
        <w:t>4 878 196 грн 35 коп.</w:t>
      </w:r>
      <w:r w:rsidRPr="0055038A">
        <w:rPr>
          <w:sz w:val="28"/>
          <w:szCs w:val="28"/>
          <w:lang w:val="uk-UA"/>
        </w:rPr>
        <w:t xml:space="preserve"> </w:t>
      </w:r>
      <w:r w:rsidRPr="0055038A">
        <w:rPr>
          <w:color w:val="000000"/>
          <w:sz w:val="28"/>
          <w:szCs w:val="28"/>
          <w:lang w:val="uk-UA"/>
        </w:rPr>
        <w:t xml:space="preserve">(додаток 2).  </w:t>
      </w:r>
    </w:p>
    <w:p w:rsidR="0035773C" w:rsidRPr="0055038A" w:rsidRDefault="0035773C" w:rsidP="00435302">
      <w:pPr>
        <w:spacing w:line="360" w:lineRule="auto"/>
        <w:ind w:right="-1" w:firstLine="567"/>
        <w:jc w:val="both"/>
        <w:rPr>
          <w:b/>
          <w:bCs/>
          <w:sz w:val="28"/>
          <w:szCs w:val="28"/>
          <w:lang w:val="uk-UA"/>
        </w:rPr>
      </w:pPr>
    </w:p>
    <w:p w:rsidR="0035773C" w:rsidRDefault="0035773C" w:rsidP="00435302">
      <w:pPr>
        <w:ind w:right="-1"/>
        <w:jc w:val="both"/>
        <w:rPr>
          <w:b/>
          <w:bCs/>
          <w:sz w:val="28"/>
          <w:szCs w:val="28"/>
          <w:lang w:val="uk-UA"/>
        </w:rPr>
      </w:pPr>
    </w:p>
    <w:p w:rsidR="0035773C" w:rsidRDefault="00A512F9" w:rsidP="00A512F9">
      <w:pPr>
        <w:ind w:right="-1"/>
        <w:jc w:val="both"/>
        <w:rPr>
          <w:b/>
          <w:bCs/>
          <w:sz w:val="28"/>
          <w:szCs w:val="28"/>
          <w:lang w:val="uk-UA"/>
        </w:rPr>
      </w:pPr>
      <w:r>
        <w:rPr>
          <w:b/>
          <w:bCs/>
          <w:sz w:val="28"/>
          <w:szCs w:val="28"/>
          <w:lang w:val="uk-UA"/>
        </w:rPr>
        <w:t xml:space="preserve"> </w:t>
      </w:r>
      <w:r w:rsidR="0035773C">
        <w:rPr>
          <w:b/>
          <w:bCs/>
          <w:sz w:val="28"/>
          <w:szCs w:val="28"/>
          <w:lang w:val="uk-UA"/>
        </w:rPr>
        <w:t>Начальник управління</w:t>
      </w:r>
      <w:r>
        <w:rPr>
          <w:b/>
          <w:bCs/>
          <w:sz w:val="28"/>
          <w:szCs w:val="28"/>
          <w:lang w:val="uk-UA"/>
        </w:rPr>
        <w:t xml:space="preserve"> економіки</w:t>
      </w:r>
      <w:r>
        <w:rPr>
          <w:b/>
          <w:bCs/>
          <w:sz w:val="28"/>
          <w:szCs w:val="28"/>
          <w:lang w:val="uk-UA"/>
        </w:rPr>
        <w:tab/>
        <w:t xml:space="preserve">  </w:t>
      </w:r>
      <w:r>
        <w:rPr>
          <w:b/>
          <w:bCs/>
          <w:sz w:val="28"/>
          <w:szCs w:val="28"/>
          <w:lang w:val="uk-UA"/>
        </w:rPr>
        <w:tab/>
      </w:r>
      <w:r>
        <w:rPr>
          <w:b/>
          <w:bCs/>
          <w:sz w:val="28"/>
          <w:szCs w:val="28"/>
          <w:lang w:val="uk-UA"/>
        </w:rPr>
        <w:tab/>
        <w:t xml:space="preserve">           </w:t>
      </w:r>
      <w:r w:rsidR="0035773C">
        <w:rPr>
          <w:b/>
          <w:bCs/>
          <w:sz w:val="28"/>
          <w:szCs w:val="28"/>
          <w:lang w:val="uk-UA"/>
        </w:rPr>
        <w:t xml:space="preserve">Микола  ЗДОЙМА     </w:t>
      </w:r>
    </w:p>
    <w:p w:rsidR="0035773C" w:rsidRDefault="0035773C" w:rsidP="00435302">
      <w:pPr>
        <w:ind w:right="-1"/>
        <w:jc w:val="both"/>
        <w:rPr>
          <w:b/>
          <w:bCs/>
          <w:sz w:val="28"/>
          <w:szCs w:val="28"/>
          <w:lang w:val="uk-UA"/>
        </w:rPr>
      </w:pPr>
    </w:p>
    <w:p w:rsidR="0035773C" w:rsidRDefault="0035773C" w:rsidP="00435302">
      <w:pPr>
        <w:ind w:right="-1"/>
        <w:jc w:val="both"/>
        <w:rPr>
          <w:b/>
          <w:bCs/>
          <w:sz w:val="28"/>
          <w:szCs w:val="28"/>
          <w:lang w:val="uk-UA"/>
        </w:rPr>
      </w:pPr>
    </w:p>
    <w:p w:rsidR="0035773C" w:rsidRDefault="0035773C" w:rsidP="00435302">
      <w:pPr>
        <w:ind w:right="-1"/>
        <w:jc w:val="both"/>
        <w:rPr>
          <w:b/>
          <w:bCs/>
          <w:sz w:val="28"/>
          <w:szCs w:val="28"/>
          <w:lang w:val="uk-UA"/>
        </w:rPr>
      </w:pPr>
    </w:p>
    <w:p w:rsidR="0035773C" w:rsidRDefault="0035773C" w:rsidP="00435302">
      <w:pPr>
        <w:ind w:left="284" w:right="-1"/>
        <w:jc w:val="both"/>
        <w:rPr>
          <w:b/>
          <w:bCs/>
          <w:color w:val="000000"/>
          <w:sz w:val="28"/>
          <w:szCs w:val="28"/>
          <w:lang w:val="uk-UA"/>
        </w:rPr>
      </w:pPr>
      <w:r w:rsidRPr="007418E0">
        <w:rPr>
          <w:b/>
          <w:bCs/>
          <w:color w:val="000000"/>
          <w:sz w:val="28"/>
          <w:szCs w:val="28"/>
          <w:lang w:val="uk-UA"/>
        </w:rPr>
        <w:t xml:space="preserve">                                                                          </w:t>
      </w:r>
      <w:r>
        <w:rPr>
          <w:b/>
          <w:bCs/>
          <w:color w:val="000000"/>
          <w:sz w:val="28"/>
          <w:szCs w:val="28"/>
          <w:lang w:val="uk-UA"/>
        </w:rPr>
        <w:t xml:space="preserve">  </w:t>
      </w:r>
      <w:r w:rsidRPr="007418E0">
        <w:rPr>
          <w:b/>
          <w:bCs/>
          <w:color w:val="000000"/>
          <w:sz w:val="28"/>
          <w:szCs w:val="28"/>
          <w:lang w:val="uk-UA"/>
        </w:rPr>
        <w:t xml:space="preserve"> </w:t>
      </w:r>
      <w:r>
        <w:rPr>
          <w:b/>
          <w:bCs/>
          <w:color w:val="000000"/>
          <w:sz w:val="28"/>
          <w:szCs w:val="28"/>
          <w:lang w:val="uk-UA"/>
        </w:rPr>
        <w:t xml:space="preserve"> </w:t>
      </w:r>
      <w:r w:rsidRPr="007418E0">
        <w:rPr>
          <w:b/>
          <w:bCs/>
          <w:color w:val="000000"/>
          <w:sz w:val="28"/>
          <w:szCs w:val="28"/>
          <w:lang w:val="uk-UA"/>
        </w:rPr>
        <w:t xml:space="preserve">  </w:t>
      </w:r>
    </w:p>
    <w:p w:rsidR="0035773C" w:rsidRDefault="0035773C" w:rsidP="00435302">
      <w:pPr>
        <w:ind w:left="284" w:right="-1"/>
        <w:jc w:val="both"/>
        <w:rPr>
          <w:b/>
          <w:bCs/>
          <w:color w:val="000000"/>
          <w:sz w:val="28"/>
          <w:szCs w:val="28"/>
          <w:lang w:val="uk-UA"/>
        </w:rPr>
      </w:pPr>
    </w:p>
    <w:p w:rsidR="00EF76C5" w:rsidRDefault="00EF76C5" w:rsidP="00435302"/>
    <w:sectPr w:rsidR="00EF76C5" w:rsidSect="0035773C">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3C"/>
    <w:rsid w:val="00251CB7"/>
    <w:rsid w:val="00320C9B"/>
    <w:rsid w:val="0035773C"/>
    <w:rsid w:val="00435302"/>
    <w:rsid w:val="006E5D97"/>
    <w:rsid w:val="008C6F78"/>
    <w:rsid w:val="00A512F9"/>
    <w:rsid w:val="00B11498"/>
    <w:rsid w:val="00E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66C9B-02A6-410A-82AB-629A313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73C"/>
    <w:pPr>
      <w:widowControl w:val="0"/>
      <w:suppressAutoHyphens/>
      <w:spacing w:after="0" w:line="240" w:lineRule="auto"/>
    </w:pPr>
    <w:rPr>
      <w:rFonts w:ascii="Times New Roman" w:eastAsia="Arial Unicode M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4"/>
    <w:rsid w:val="0035773C"/>
    <w:pPr>
      <w:suppressLineNumbers/>
    </w:pPr>
  </w:style>
  <w:style w:type="paragraph" w:customStyle="1" w:styleId="a5">
    <w:name w:val="Заголовок таблицы"/>
    <w:basedOn w:val="a3"/>
    <w:rsid w:val="0035773C"/>
    <w:pPr>
      <w:jc w:val="center"/>
    </w:pPr>
    <w:rPr>
      <w:b/>
      <w:bCs/>
      <w:i/>
      <w:iCs/>
    </w:rPr>
  </w:style>
  <w:style w:type="paragraph" w:customStyle="1" w:styleId="a6">
    <w:name w:val="Знак"/>
    <w:basedOn w:val="a"/>
    <w:rsid w:val="0035773C"/>
    <w:pPr>
      <w:widowControl/>
      <w:suppressAutoHyphens w:val="0"/>
    </w:pPr>
    <w:rPr>
      <w:rFonts w:ascii="Verdana" w:eastAsia="Times New Roman" w:hAnsi="Verdana" w:cs="Verdana"/>
      <w:sz w:val="20"/>
      <w:szCs w:val="20"/>
      <w:lang w:val="en-US"/>
    </w:rPr>
  </w:style>
  <w:style w:type="paragraph" w:styleId="a7">
    <w:name w:val="Title"/>
    <w:basedOn w:val="a"/>
    <w:link w:val="a8"/>
    <w:qFormat/>
    <w:rsid w:val="0035773C"/>
    <w:pPr>
      <w:widowControl/>
      <w:suppressAutoHyphens w:val="0"/>
      <w:jc w:val="center"/>
    </w:pPr>
    <w:rPr>
      <w:rFonts w:eastAsia="Times New Roman"/>
      <w:b/>
      <w:sz w:val="32"/>
      <w:szCs w:val="20"/>
      <w:lang w:val="uk-UA" w:eastAsia="ru-RU"/>
    </w:rPr>
  </w:style>
  <w:style w:type="character" w:customStyle="1" w:styleId="a8">
    <w:name w:val="Назва Знак"/>
    <w:basedOn w:val="a0"/>
    <w:link w:val="a7"/>
    <w:rsid w:val="0035773C"/>
    <w:rPr>
      <w:rFonts w:ascii="Times New Roman" w:eastAsia="Times New Roman" w:hAnsi="Times New Roman" w:cs="Times New Roman"/>
      <w:b/>
      <w:sz w:val="32"/>
      <w:szCs w:val="20"/>
      <w:lang w:val="uk-UA" w:eastAsia="ru-RU"/>
    </w:rPr>
  </w:style>
  <w:style w:type="paragraph" w:styleId="a4">
    <w:name w:val="Body Text"/>
    <w:basedOn w:val="a"/>
    <w:link w:val="a9"/>
    <w:uiPriority w:val="99"/>
    <w:semiHidden/>
    <w:unhideWhenUsed/>
    <w:rsid w:val="0035773C"/>
    <w:pPr>
      <w:spacing w:after="120"/>
    </w:pPr>
  </w:style>
  <w:style w:type="character" w:customStyle="1" w:styleId="a9">
    <w:name w:val="Основний текст Знак"/>
    <w:basedOn w:val="a0"/>
    <w:link w:val="a4"/>
    <w:uiPriority w:val="99"/>
    <w:semiHidden/>
    <w:rsid w:val="0035773C"/>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Кургаєва Тетяна Миколаївна</dc:creator>
  <cp:keywords/>
  <dc:description/>
  <cp:lastModifiedBy>Кургаєва Тетяна Миколаївна</cp:lastModifiedBy>
  <cp:revision>2</cp:revision>
  <dcterms:created xsi:type="dcterms:W3CDTF">2025-02-27T14:11:00Z</dcterms:created>
  <dcterms:modified xsi:type="dcterms:W3CDTF">2025-02-27T14:11:00Z</dcterms:modified>
</cp:coreProperties>
</file>