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3C" w:rsidRPr="000A7831" w:rsidRDefault="0035773C" w:rsidP="0035773C">
      <w:pPr>
        <w:ind w:left="1416" w:firstLine="2559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34340" cy="609600"/>
            <wp:effectExtent l="0" t="0" r="3810" b="0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</w:t>
      </w:r>
      <w:r w:rsidRPr="00377FB0">
        <w:rPr>
          <w:b/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</w:t>
      </w:r>
      <w:r>
        <w:rPr>
          <w:lang w:val="uk-UA"/>
        </w:rPr>
        <w:tab/>
      </w:r>
      <w:r w:rsidRPr="000A7831">
        <w:rPr>
          <w:sz w:val="28"/>
          <w:szCs w:val="28"/>
          <w:lang w:val="uk-UA"/>
        </w:rPr>
        <w:t xml:space="preserve">ПРОЄКТ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Pr="000A7831">
        <w:rPr>
          <w:lang w:val="uk-UA"/>
        </w:rPr>
        <w:br w:type="textWrapping" w:clear="all"/>
      </w:r>
      <w:r>
        <w:rPr>
          <w:lang w:val="uk-UA"/>
        </w:rPr>
        <w:t xml:space="preserve">            </w:t>
      </w:r>
      <w:r w:rsidRPr="000A7831">
        <w:rPr>
          <w:b/>
          <w:sz w:val="28"/>
          <w:szCs w:val="28"/>
          <w:lang w:val="uk-UA"/>
        </w:rPr>
        <w:t xml:space="preserve">КРЕМЕНЧУЦЬКА МІСЬКА РАДА </w:t>
      </w:r>
    </w:p>
    <w:p w:rsidR="0035773C" w:rsidRPr="009C3C6A" w:rsidRDefault="0035773C" w:rsidP="0035773C">
      <w:pPr>
        <w:jc w:val="center"/>
        <w:rPr>
          <w:sz w:val="28"/>
          <w:szCs w:val="28"/>
          <w:lang w:val="uk-UA"/>
        </w:rPr>
      </w:pPr>
      <w:r w:rsidRPr="009C3C6A">
        <w:rPr>
          <w:b/>
          <w:sz w:val="28"/>
          <w:szCs w:val="28"/>
          <w:lang w:val="uk-UA"/>
        </w:rPr>
        <w:t>КРЕМЕНЧУЦЬКОГО РАЙОНУ ПОЛТАВСЬКОЇ ОБЛАСТІ</w:t>
      </w:r>
      <w:r w:rsidRPr="009C3C6A">
        <w:rPr>
          <w:sz w:val="28"/>
          <w:szCs w:val="28"/>
          <w:lang w:val="uk-UA"/>
        </w:rPr>
        <w:t xml:space="preserve">  </w:t>
      </w:r>
    </w:p>
    <w:p w:rsidR="0035773C" w:rsidRPr="003D57D6" w:rsidRDefault="00320C9B" w:rsidP="0035773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ПОЗАЧЕРГОВА</w:t>
      </w:r>
      <w:r w:rsidRPr="00320C9B">
        <w:rPr>
          <w:rFonts w:eastAsia="Times New Roman"/>
          <w:b/>
          <w:bCs/>
          <w:sz w:val="28"/>
          <w:szCs w:val="28"/>
          <w:lang w:val="uk-UA" w:eastAsia="ru-RU"/>
        </w:rPr>
        <w:t xml:space="preserve"> </w:t>
      </w:r>
      <w:r w:rsidRPr="00BD06C2">
        <w:rPr>
          <w:rFonts w:eastAsia="Times New Roman"/>
          <w:b/>
          <w:bCs/>
          <w:sz w:val="28"/>
          <w:szCs w:val="28"/>
          <w:lang w:val="en-US" w:eastAsia="ru-RU"/>
        </w:rPr>
        <w:t>X</w:t>
      </w:r>
      <w:r w:rsidRPr="00BD06C2">
        <w:rPr>
          <w:rFonts w:eastAsia="Times New Roman"/>
          <w:b/>
          <w:bCs/>
          <w:sz w:val="28"/>
          <w:szCs w:val="28"/>
          <w:lang w:val="uk-UA" w:eastAsia="ru-RU"/>
        </w:rPr>
        <w:t>ХVІІ</w:t>
      </w:r>
      <w:r w:rsidR="0035773C">
        <w:rPr>
          <w:b/>
          <w:color w:val="000000"/>
          <w:sz w:val="28"/>
          <w:szCs w:val="28"/>
          <w:lang w:val="uk-UA"/>
        </w:rPr>
        <w:t xml:space="preserve"> </w:t>
      </w:r>
      <w:r w:rsidR="0035773C" w:rsidRPr="003D57D6">
        <w:rPr>
          <w:b/>
          <w:color w:val="000000"/>
          <w:sz w:val="28"/>
          <w:szCs w:val="28"/>
          <w:lang w:val="uk-UA"/>
        </w:rPr>
        <w:t xml:space="preserve">СЕСІЯ МІСЬКОЇ РАДИ </w:t>
      </w:r>
      <w:r w:rsidR="0035773C" w:rsidRPr="003D57D6">
        <w:rPr>
          <w:b/>
          <w:color w:val="000000"/>
          <w:sz w:val="28"/>
          <w:szCs w:val="28"/>
          <w:lang w:val="en-US"/>
        </w:rPr>
        <w:t>V</w:t>
      </w:r>
      <w:r w:rsidR="0035773C" w:rsidRPr="003D57D6">
        <w:rPr>
          <w:b/>
          <w:color w:val="000000"/>
          <w:sz w:val="28"/>
          <w:szCs w:val="28"/>
          <w:lang w:val="uk-UA"/>
        </w:rPr>
        <w:t>ІІІ СКЛИКАННЯ</w:t>
      </w:r>
    </w:p>
    <w:p w:rsidR="0035773C" w:rsidRPr="0085338B" w:rsidRDefault="0035773C" w:rsidP="0035773C">
      <w:pPr>
        <w:jc w:val="center"/>
        <w:rPr>
          <w:b/>
          <w:lang w:val="uk-UA"/>
        </w:rPr>
      </w:pPr>
    </w:p>
    <w:p w:rsidR="0035773C" w:rsidRPr="00C124C6" w:rsidRDefault="0035773C" w:rsidP="0035773C">
      <w:pPr>
        <w:jc w:val="center"/>
        <w:rPr>
          <w:b/>
          <w:sz w:val="28"/>
          <w:szCs w:val="28"/>
          <w:lang w:val="uk-UA"/>
        </w:rPr>
      </w:pPr>
      <w:r w:rsidRPr="00C124C6">
        <w:rPr>
          <w:b/>
          <w:sz w:val="28"/>
          <w:szCs w:val="28"/>
          <w:lang w:val="uk-UA"/>
        </w:rPr>
        <w:t xml:space="preserve">РІШЕННЯ </w:t>
      </w:r>
    </w:p>
    <w:p w:rsidR="0035773C" w:rsidRPr="00C124C6" w:rsidRDefault="0035773C" w:rsidP="0035773C">
      <w:pPr>
        <w:ind w:left="-180"/>
        <w:jc w:val="center"/>
        <w:rPr>
          <w:b/>
          <w:sz w:val="28"/>
          <w:szCs w:val="28"/>
          <w:lang w:val="uk-UA"/>
        </w:rPr>
      </w:pPr>
    </w:p>
    <w:p w:rsidR="0035773C" w:rsidRDefault="000B228B" w:rsidP="0035773C">
      <w:pPr>
        <w:ind w:left="-1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____ </w:t>
      </w:r>
      <w:r w:rsidR="0035773C">
        <w:rPr>
          <w:b/>
          <w:sz w:val="28"/>
          <w:szCs w:val="28"/>
          <w:lang w:val="uk-UA"/>
        </w:rPr>
        <w:t>березня 2025 року</w:t>
      </w:r>
    </w:p>
    <w:p w:rsidR="0035773C" w:rsidRPr="007956E6" w:rsidRDefault="0035773C" w:rsidP="0035773C">
      <w:pPr>
        <w:pStyle w:val="a7"/>
        <w:ind w:left="-180"/>
        <w:jc w:val="left"/>
        <w:rPr>
          <w:b w:val="0"/>
          <w:sz w:val="24"/>
          <w:szCs w:val="24"/>
        </w:rPr>
      </w:pPr>
      <w:r w:rsidRPr="007956E6">
        <w:rPr>
          <w:b w:val="0"/>
          <w:sz w:val="24"/>
          <w:szCs w:val="24"/>
        </w:rPr>
        <w:t>м. Кременчук</w:t>
      </w:r>
    </w:p>
    <w:p w:rsidR="0035773C" w:rsidRPr="00C124C6" w:rsidRDefault="0035773C" w:rsidP="0035773C">
      <w:pPr>
        <w:ind w:left="-180"/>
        <w:rPr>
          <w:lang w:val="uk-UA"/>
        </w:rPr>
      </w:pPr>
    </w:p>
    <w:p w:rsidR="0035773C" w:rsidRDefault="0035773C" w:rsidP="0035773C">
      <w:pPr>
        <w:ind w:left="-180" w:right="-365"/>
        <w:jc w:val="both"/>
        <w:rPr>
          <w:b/>
          <w:bCs/>
          <w:sz w:val="28"/>
          <w:szCs w:val="28"/>
          <w:lang w:val="uk-UA"/>
        </w:rPr>
      </w:pPr>
    </w:p>
    <w:p w:rsidR="0035773C" w:rsidRPr="00095B05" w:rsidRDefault="0035773C" w:rsidP="0035773C">
      <w:pPr>
        <w:ind w:left="-180" w:right="-1"/>
        <w:jc w:val="both"/>
        <w:rPr>
          <w:b/>
          <w:bCs/>
          <w:sz w:val="28"/>
          <w:szCs w:val="28"/>
          <w:lang w:val="uk-UA"/>
        </w:rPr>
      </w:pPr>
      <w:r w:rsidRPr="00095B05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r w:rsidRPr="00095B05">
        <w:rPr>
          <w:b/>
          <w:bCs/>
          <w:sz w:val="28"/>
          <w:szCs w:val="28"/>
          <w:lang w:val="uk-UA"/>
        </w:rPr>
        <w:t xml:space="preserve"> затвердження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095B05">
        <w:rPr>
          <w:b/>
          <w:bCs/>
          <w:sz w:val="28"/>
          <w:szCs w:val="28"/>
          <w:lang w:val="uk-UA"/>
        </w:rPr>
        <w:t xml:space="preserve"> звіт</w:t>
      </w:r>
      <w:r>
        <w:rPr>
          <w:b/>
          <w:bCs/>
          <w:sz w:val="28"/>
          <w:szCs w:val="28"/>
          <w:lang w:val="uk-UA"/>
        </w:rPr>
        <w:t xml:space="preserve">ів </w:t>
      </w:r>
      <w:r w:rsidRPr="00095B05">
        <w:rPr>
          <w:b/>
          <w:bCs/>
          <w:sz w:val="28"/>
          <w:szCs w:val="28"/>
          <w:lang w:val="uk-UA"/>
        </w:rPr>
        <w:t xml:space="preserve"> про</w:t>
      </w:r>
      <w:r>
        <w:rPr>
          <w:b/>
          <w:bCs/>
          <w:sz w:val="28"/>
          <w:szCs w:val="28"/>
          <w:lang w:val="uk-UA"/>
        </w:rPr>
        <w:t xml:space="preserve"> </w:t>
      </w:r>
      <w:r w:rsidRPr="00095B05">
        <w:rPr>
          <w:b/>
          <w:bCs/>
          <w:sz w:val="28"/>
          <w:szCs w:val="28"/>
          <w:lang w:val="uk-UA"/>
        </w:rPr>
        <w:t xml:space="preserve"> надходження</w:t>
      </w:r>
    </w:p>
    <w:p w:rsidR="0035773C" w:rsidRDefault="0035773C" w:rsidP="0035773C">
      <w:pPr>
        <w:ind w:left="-180" w:right="-36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</w:t>
      </w:r>
      <w:r w:rsidRPr="00095B05">
        <w:rPr>
          <w:b/>
          <w:bCs/>
          <w:sz w:val="28"/>
          <w:szCs w:val="28"/>
          <w:lang w:val="uk-UA"/>
        </w:rPr>
        <w:t>а</w:t>
      </w:r>
      <w:r>
        <w:rPr>
          <w:b/>
          <w:bCs/>
          <w:sz w:val="28"/>
          <w:szCs w:val="28"/>
          <w:lang w:val="uk-UA"/>
        </w:rPr>
        <w:t xml:space="preserve"> </w:t>
      </w:r>
      <w:r w:rsidRPr="00095B05">
        <w:rPr>
          <w:b/>
          <w:bCs/>
          <w:sz w:val="28"/>
          <w:szCs w:val="28"/>
          <w:lang w:val="uk-UA"/>
        </w:rPr>
        <w:t xml:space="preserve"> використання </w:t>
      </w:r>
      <w:r>
        <w:rPr>
          <w:b/>
          <w:bCs/>
          <w:sz w:val="28"/>
          <w:szCs w:val="28"/>
          <w:lang w:val="uk-UA"/>
        </w:rPr>
        <w:t xml:space="preserve"> </w:t>
      </w:r>
      <w:r w:rsidRPr="00095B05">
        <w:rPr>
          <w:b/>
          <w:bCs/>
          <w:sz w:val="28"/>
          <w:szCs w:val="28"/>
          <w:lang w:val="uk-UA"/>
        </w:rPr>
        <w:t>коштів</w:t>
      </w:r>
      <w:r>
        <w:rPr>
          <w:b/>
          <w:bCs/>
          <w:sz w:val="28"/>
          <w:szCs w:val="28"/>
          <w:lang w:val="uk-UA"/>
        </w:rPr>
        <w:t xml:space="preserve"> </w:t>
      </w:r>
      <w:r w:rsidRPr="00095B05">
        <w:rPr>
          <w:b/>
          <w:bCs/>
          <w:sz w:val="28"/>
          <w:szCs w:val="28"/>
          <w:lang w:val="uk-UA"/>
        </w:rPr>
        <w:t xml:space="preserve"> цільов</w:t>
      </w:r>
      <w:r>
        <w:rPr>
          <w:b/>
          <w:bCs/>
          <w:sz w:val="28"/>
          <w:szCs w:val="28"/>
          <w:lang w:val="uk-UA"/>
        </w:rPr>
        <w:t>ого  фонду</w:t>
      </w:r>
    </w:p>
    <w:p w:rsidR="0035773C" w:rsidRDefault="0035773C" w:rsidP="0035773C">
      <w:pPr>
        <w:ind w:left="-180" w:right="-36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міської ради за 2024 рік </w:t>
      </w:r>
    </w:p>
    <w:p w:rsidR="0035773C" w:rsidRDefault="0035773C" w:rsidP="0035773C">
      <w:pPr>
        <w:ind w:left="-180"/>
        <w:rPr>
          <w:lang w:val="uk-UA"/>
        </w:rPr>
      </w:pPr>
    </w:p>
    <w:p w:rsidR="0035773C" w:rsidRPr="008D03F3" w:rsidRDefault="0035773C" w:rsidP="00320C9B">
      <w:pPr>
        <w:tabs>
          <w:tab w:val="left" w:pos="567"/>
        </w:tabs>
        <w:ind w:left="-180"/>
        <w:rPr>
          <w:lang w:val="uk-UA"/>
        </w:rPr>
      </w:pPr>
    </w:p>
    <w:p w:rsidR="0035773C" w:rsidRDefault="0035773C" w:rsidP="0035773C">
      <w:pPr>
        <w:ind w:left="-180"/>
        <w:jc w:val="both"/>
        <w:rPr>
          <w:b/>
          <w:sz w:val="28"/>
          <w:szCs w:val="28"/>
          <w:lang w:val="uk-UA"/>
        </w:rPr>
      </w:pPr>
    </w:p>
    <w:p w:rsidR="0035773C" w:rsidRDefault="0035773C" w:rsidP="00320C9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FA5176">
        <w:rPr>
          <w:sz w:val="28"/>
          <w:szCs w:val="28"/>
          <w:lang w:val="uk-UA"/>
        </w:rPr>
        <w:t>Відповідно до рішен</w:t>
      </w:r>
      <w:r>
        <w:rPr>
          <w:sz w:val="28"/>
          <w:szCs w:val="28"/>
          <w:lang w:val="uk-UA"/>
        </w:rPr>
        <w:t>ь</w:t>
      </w:r>
      <w:r w:rsidRPr="00FA51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r w:rsidRPr="00FA517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FA5176">
        <w:rPr>
          <w:sz w:val="28"/>
          <w:szCs w:val="28"/>
          <w:lang w:val="uk-UA"/>
        </w:rPr>
        <w:t>від 27 лютого 2007 року</w:t>
      </w:r>
      <w:r>
        <w:rPr>
          <w:sz w:val="28"/>
          <w:szCs w:val="28"/>
          <w:lang w:val="uk-UA"/>
        </w:rPr>
        <w:t xml:space="preserve"> «П</w:t>
      </w:r>
      <w:r w:rsidRPr="00FA5176">
        <w:rPr>
          <w:sz w:val="28"/>
          <w:szCs w:val="28"/>
          <w:lang w:val="uk-UA"/>
        </w:rPr>
        <w:t>ро затвердження нової редакції Положення про цільовий фонд міської ради</w:t>
      </w:r>
      <w:r>
        <w:rPr>
          <w:sz w:val="28"/>
          <w:szCs w:val="28"/>
          <w:lang w:val="uk-UA"/>
        </w:rPr>
        <w:t>»,</w:t>
      </w:r>
      <w:r>
        <w:rPr>
          <w:color w:val="000000"/>
          <w:sz w:val="28"/>
          <w:szCs w:val="28"/>
          <w:lang w:val="uk-UA"/>
        </w:rPr>
        <w:t xml:space="preserve"> від 28 лютого 2012 року «Про внесення змін та доповнень до рішення міської ради від 27 лютого 2007 року «Про затвердження нової редакції Положення про цільовий фонд міської ради» та </w:t>
      </w:r>
      <w:r w:rsidR="009C676F">
        <w:rPr>
          <w:color w:val="000000"/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Кременчуцької </w:t>
      </w:r>
      <w:r w:rsidRPr="00FA517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color w:val="000000"/>
          <w:sz w:val="28"/>
          <w:szCs w:val="28"/>
          <w:lang w:val="uk-UA"/>
        </w:rPr>
        <w:t xml:space="preserve">від </w:t>
      </w:r>
      <w:r w:rsidRPr="00DA307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br/>
      </w:r>
      <w:r w:rsidRPr="00DA3074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</w:t>
      </w:r>
      <w:r w:rsidRPr="00FA5176">
        <w:rPr>
          <w:sz w:val="28"/>
          <w:szCs w:val="28"/>
          <w:lang w:val="uk-UA"/>
        </w:rPr>
        <w:t xml:space="preserve"> керуючись ст.</w:t>
      </w:r>
      <w:r w:rsidR="00320C9B">
        <w:rPr>
          <w:sz w:val="28"/>
          <w:szCs w:val="28"/>
          <w:lang w:val="uk-UA"/>
        </w:rPr>
        <w:t> </w:t>
      </w:r>
      <w:r w:rsidRPr="00FA5176">
        <w:rPr>
          <w:sz w:val="28"/>
          <w:szCs w:val="28"/>
          <w:lang w:val="uk-UA"/>
        </w:rPr>
        <w:t xml:space="preserve">26 Закону України </w:t>
      </w:r>
      <w:r>
        <w:rPr>
          <w:sz w:val="28"/>
          <w:szCs w:val="28"/>
          <w:lang w:val="uk-UA"/>
        </w:rPr>
        <w:t>«</w:t>
      </w:r>
      <w:r w:rsidRPr="00FA5176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FA5176">
        <w:rPr>
          <w:sz w:val="28"/>
          <w:szCs w:val="28"/>
          <w:lang w:val="uk-UA"/>
        </w:rPr>
        <w:t xml:space="preserve">, </w:t>
      </w:r>
      <w:r w:rsidRPr="009A69AE">
        <w:rPr>
          <w:sz w:val="28"/>
          <w:szCs w:val="28"/>
          <w:lang w:val="uk-UA"/>
        </w:rPr>
        <w:t>Кременчуцьк</w:t>
      </w:r>
      <w:r>
        <w:rPr>
          <w:sz w:val="28"/>
          <w:szCs w:val="28"/>
          <w:lang w:val="uk-UA"/>
        </w:rPr>
        <w:t>а</w:t>
      </w:r>
      <w:r w:rsidRPr="009A69AE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Pr="009A69AE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9A69AE">
        <w:rPr>
          <w:sz w:val="28"/>
          <w:szCs w:val="28"/>
          <w:lang w:val="uk-UA"/>
        </w:rPr>
        <w:t xml:space="preserve"> Кременчуцького району Полтавської області</w:t>
      </w:r>
    </w:p>
    <w:p w:rsidR="0035773C" w:rsidRPr="009A69AE" w:rsidRDefault="0035773C" w:rsidP="0035773C">
      <w:pPr>
        <w:ind w:left="-180" w:right="-185" w:firstLine="709"/>
        <w:jc w:val="both"/>
        <w:rPr>
          <w:sz w:val="28"/>
          <w:szCs w:val="28"/>
          <w:lang w:val="uk-UA"/>
        </w:rPr>
      </w:pPr>
    </w:p>
    <w:p w:rsidR="0035773C" w:rsidRDefault="0035773C" w:rsidP="00320C9B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9A69AE">
        <w:rPr>
          <w:b/>
          <w:sz w:val="28"/>
          <w:szCs w:val="28"/>
          <w:lang w:val="uk-UA"/>
        </w:rPr>
        <w:t>:</w:t>
      </w:r>
    </w:p>
    <w:p w:rsidR="0035773C" w:rsidRPr="009A69AE" w:rsidRDefault="0035773C" w:rsidP="0035773C">
      <w:pPr>
        <w:ind w:firstLine="709"/>
        <w:jc w:val="center"/>
        <w:rPr>
          <w:b/>
          <w:sz w:val="28"/>
          <w:szCs w:val="28"/>
          <w:lang w:val="uk-UA"/>
        </w:rPr>
      </w:pPr>
    </w:p>
    <w:p w:rsidR="0035773C" w:rsidRDefault="0035773C" w:rsidP="0035773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</w:t>
      </w:r>
      <w:r w:rsidRPr="00170F7D">
        <w:rPr>
          <w:sz w:val="28"/>
          <w:szCs w:val="28"/>
          <w:lang w:val="uk-UA"/>
        </w:rPr>
        <w:t xml:space="preserve">. Затвердити </w:t>
      </w:r>
      <w:r w:rsidRPr="00170F7D">
        <w:rPr>
          <w:bCs/>
          <w:sz w:val="28"/>
          <w:szCs w:val="28"/>
          <w:lang w:val="uk-UA"/>
        </w:rPr>
        <w:t>з</w:t>
      </w:r>
      <w:r w:rsidRPr="00170F7D">
        <w:rPr>
          <w:sz w:val="28"/>
          <w:szCs w:val="28"/>
          <w:lang w:val="uk-UA"/>
        </w:rPr>
        <w:t>віт</w:t>
      </w:r>
      <w:r>
        <w:rPr>
          <w:sz w:val="28"/>
          <w:szCs w:val="28"/>
          <w:lang w:val="uk-UA"/>
        </w:rPr>
        <w:t>и</w:t>
      </w:r>
      <w:r w:rsidRPr="00170F7D">
        <w:rPr>
          <w:sz w:val="28"/>
          <w:szCs w:val="28"/>
          <w:lang w:val="uk-UA"/>
        </w:rPr>
        <w:t xml:space="preserve"> про надходження</w:t>
      </w:r>
      <w:r w:rsidRPr="00170F7D">
        <w:rPr>
          <w:lang w:val="uk-UA"/>
        </w:rPr>
        <w:t xml:space="preserve"> </w:t>
      </w:r>
      <w:r w:rsidRPr="00170F7D">
        <w:rPr>
          <w:sz w:val="28"/>
          <w:szCs w:val="28"/>
          <w:lang w:val="uk-UA"/>
        </w:rPr>
        <w:t>та використання коштів цільового фонду міської ради</w:t>
      </w:r>
      <w:r>
        <w:rPr>
          <w:sz w:val="28"/>
          <w:szCs w:val="28"/>
          <w:lang w:val="uk-UA"/>
        </w:rPr>
        <w:t xml:space="preserve"> за 2024 рік</w:t>
      </w:r>
      <w:r w:rsidR="000B228B">
        <w:rPr>
          <w:bCs/>
          <w:sz w:val="28"/>
          <w:szCs w:val="28"/>
          <w:lang w:val="uk-UA"/>
        </w:rPr>
        <w:t xml:space="preserve"> </w:t>
      </w:r>
      <w:r w:rsidRPr="00BE644F">
        <w:rPr>
          <w:sz w:val="28"/>
          <w:szCs w:val="28"/>
          <w:lang w:val="uk-UA"/>
        </w:rPr>
        <w:t>(</w:t>
      </w:r>
      <w:r w:rsidR="000B228B">
        <w:rPr>
          <w:sz w:val="28"/>
          <w:szCs w:val="28"/>
          <w:lang w:val="uk-UA"/>
        </w:rPr>
        <w:t>д</w:t>
      </w:r>
      <w:r w:rsidRPr="00BE644F">
        <w:rPr>
          <w:sz w:val="28"/>
          <w:szCs w:val="28"/>
          <w:lang w:val="uk-UA"/>
        </w:rPr>
        <w:t>одатки 1, 2).</w:t>
      </w:r>
      <w:r w:rsidRPr="00BE644F">
        <w:rPr>
          <w:sz w:val="28"/>
          <w:szCs w:val="28"/>
          <w:lang w:val="uk-UA"/>
        </w:rPr>
        <w:tab/>
      </w:r>
    </w:p>
    <w:p w:rsidR="00320C9B" w:rsidRDefault="0035773C" w:rsidP="00320C9B">
      <w:pPr>
        <w:ind w:left="-180"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</w:t>
      </w:r>
      <w:r w:rsidR="00320C9B">
        <w:rPr>
          <w:sz w:val="28"/>
          <w:szCs w:val="28"/>
          <w:lang w:val="uk-UA"/>
        </w:rPr>
        <w:t xml:space="preserve">   </w:t>
      </w:r>
      <w:r w:rsidR="00E77377">
        <w:rPr>
          <w:sz w:val="28"/>
          <w:szCs w:val="28"/>
          <w:lang w:val="uk-UA"/>
        </w:rPr>
        <w:t>2.  </w:t>
      </w:r>
      <w:bookmarkStart w:id="0" w:name="_GoBack"/>
      <w:bookmarkEnd w:id="0"/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5773C" w:rsidRPr="009A69AE" w:rsidRDefault="0035773C" w:rsidP="00320C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E644F">
        <w:rPr>
          <w:sz w:val="28"/>
          <w:szCs w:val="28"/>
          <w:lang w:val="uk-UA"/>
        </w:rPr>
        <w:t>Контроль за виконанням рішення покласти на першого заступника міського</w:t>
      </w:r>
      <w:r>
        <w:rPr>
          <w:sz w:val="28"/>
          <w:szCs w:val="28"/>
          <w:lang w:val="uk-UA"/>
        </w:rPr>
        <w:t xml:space="preserve"> </w:t>
      </w:r>
      <w:r w:rsidRPr="00BE644F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7418E0">
        <w:rPr>
          <w:color w:val="000000"/>
          <w:sz w:val="28"/>
          <w:szCs w:val="28"/>
          <w:lang w:val="uk-UA"/>
        </w:rPr>
        <w:t>Пелипенка</w:t>
      </w:r>
      <w:proofErr w:type="spellEnd"/>
      <w:r w:rsidRPr="007418E0">
        <w:rPr>
          <w:color w:val="000000"/>
          <w:sz w:val="28"/>
          <w:szCs w:val="28"/>
          <w:lang w:val="uk-UA"/>
        </w:rPr>
        <w:t xml:space="preserve"> В.М</w:t>
      </w:r>
      <w:r>
        <w:rPr>
          <w:color w:val="000000"/>
          <w:sz w:val="28"/>
          <w:szCs w:val="28"/>
          <w:lang w:val="uk-UA"/>
        </w:rPr>
        <w:t xml:space="preserve">. та </w:t>
      </w:r>
      <w:r w:rsidRPr="000A7606">
        <w:rPr>
          <w:sz w:val="28"/>
          <w:szCs w:val="28"/>
          <w:lang w:val="uk-UA" w:eastAsia="ar-SA"/>
        </w:rPr>
        <w:t>депутатську комісію з питань бюджету, фінансів, соціально-економічного розвитку та інвестиційної політики (</w:t>
      </w:r>
      <w:r>
        <w:rPr>
          <w:sz w:val="28"/>
          <w:szCs w:val="28"/>
          <w:lang w:val="uk-UA" w:eastAsia="ar-SA"/>
        </w:rPr>
        <w:t xml:space="preserve">голова комісії </w:t>
      </w:r>
      <w:proofErr w:type="spellStart"/>
      <w:r w:rsidRPr="000A7606">
        <w:rPr>
          <w:sz w:val="28"/>
          <w:szCs w:val="28"/>
          <w:lang w:val="uk-UA" w:eastAsia="ar-SA"/>
        </w:rPr>
        <w:t>Плескун</w:t>
      </w:r>
      <w:proofErr w:type="spellEnd"/>
      <w:r w:rsidRPr="000A7606">
        <w:rPr>
          <w:sz w:val="28"/>
          <w:szCs w:val="28"/>
          <w:lang w:val="uk-UA" w:eastAsia="ar-SA"/>
        </w:rPr>
        <w:t xml:space="preserve"> О.В.)</w:t>
      </w:r>
      <w:r w:rsidR="00E77377">
        <w:rPr>
          <w:sz w:val="28"/>
          <w:szCs w:val="28"/>
          <w:lang w:val="uk-UA" w:eastAsia="ar-SA"/>
        </w:rPr>
        <w:t>.</w:t>
      </w:r>
    </w:p>
    <w:p w:rsidR="0035773C" w:rsidRPr="009A69AE" w:rsidRDefault="0035773C" w:rsidP="0035773C">
      <w:pPr>
        <w:tabs>
          <w:tab w:val="left" w:pos="7088"/>
        </w:tabs>
        <w:ind w:right="-185"/>
        <w:jc w:val="both"/>
        <w:rPr>
          <w:b/>
          <w:color w:val="FF0000"/>
          <w:sz w:val="28"/>
          <w:lang w:val="uk-UA" w:eastAsia="x-none"/>
        </w:rPr>
      </w:pPr>
    </w:p>
    <w:p w:rsidR="0035773C" w:rsidRDefault="0035773C" w:rsidP="0035773C">
      <w:pPr>
        <w:tabs>
          <w:tab w:val="left" w:pos="7088"/>
        </w:tabs>
        <w:ind w:right="-365"/>
        <w:jc w:val="both"/>
        <w:rPr>
          <w:b/>
          <w:sz w:val="28"/>
          <w:lang w:val="uk-UA" w:eastAsia="x-none"/>
        </w:rPr>
      </w:pPr>
    </w:p>
    <w:p w:rsidR="0035773C" w:rsidRPr="009A69AE" w:rsidRDefault="0035773C" w:rsidP="0035773C">
      <w:pPr>
        <w:tabs>
          <w:tab w:val="left" w:pos="7088"/>
        </w:tabs>
        <w:ind w:right="-365"/>
        <w:jc w:val="both"/>
        <w:rPr>
          <w:b/>
          <w:sz w:val="28"/>
          <w:lang w:val="uk-UA" w:eastAsia="x-none"/>
        </w:rPr>
      </w:pPr>
    </w:p>
    <w:p w:rsidR="0035773C" w:rsidRPr="009A69AE" w:rsidRDefault="0035773C" w:rsidP="0035773C">
      <w:pPr>
        <w:tabs>
          <w:tab w:val="left" w:pos="7088"/>
        </w:tabs>
        <w:ind w:right="-365"/>
        <w:rPr>
          <w:b/>
          <w:sz w:val="28"/>
          <w:szCs w:val="28"/>
          <w:lang w:val="uk-UA"/>
        </w:rPr>
      </w:pPr>
      <w:r w:rsidRPr="009A69AE">
        <w:rPr>
          <w:b/>
          <w:sz w:val="28"/>
          <w:szCs w:val="28"/>
          <w:lang w:val="uk-UA"/>
        </w:rPr>
        <w:t>Міський голова                                                                   В</w:t>
      </w:r>
      <w:r>
        <w:rPr>
          <w:b/>
          <w:sz w:val="28"/>
          <w:szCs w:val="28"/>
          <w:lang w:val="uk-UA"/>
        </w:rPr>
        <w:t>італій</w:t>
      </w:r>
      <w:r w:rsidRPr="009A69AE">
        <w:rPr>
          <w:b/>
          <w:sz w:val="28"/>
          <w:szCs w:val="28"/>
          <w:lang w:val="uk-UA"/>
        </w:rPr>
        <w:t xml:space="preserve"> МАЛЕЦЬКИЙ                                                        </w:t>
      </w:r>
    </w:p>
    <w:p w:rsidR="0035773C" w:rsidRDefault="0035773C" w:rsidP="0035773C">
      <w:pPr>
        <w:tabs>
          <w:tab w:val="left" w:pos="1845"/>
        </w:tabs>
        <w:ind w:right="-365"/>
        <w:jc w:val="right"/>
        <w:rPr>
          <w:sz w:val="28"/>
          <w:szCs w:val="28"/>
        </w:rPr>
      </w:pP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</w:p>
    <w:p w:rsidR="0035773C" w:rsidRDefault="0035773C" w:rsidP="00CA57F8">
      <w:pPr>
        <w:ind w:left="-180" w:right="-1"/>
        <w:jc w:val="both"/>
        <w:rPr>
          <w:b/>
          <w:bCs/>
          <w:sz w:val="28"/>
          <w:szCs w:val="28"/>
          <w:lang w:val="uk-UA"/>
        </w:rPr>
      </w:pPr>
    </w:p>
    <w:sectPr w:rsidR="0035773C" w:rsidSect="00CA57F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3C"/>
    <w:rsid w:val="000B228B"/>
    <w:rsid w:val="00320C9B"/>
    <w:rsid w:val="0035773C"/>
    <w:rsid w:val="003E10AD"/>
    <w:rsid w:val="00435302"/>
    <w:rsid w:val="008C6F78"/>
    <w:rsid w:val="009C676F"/>
    <w:rsid w:val="00A512F9"/>
    <w:rsid w:val="00CA57F8"/>
    <w:rsid w:val="00E77377"/>
    <w:rsid w:val="00E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66C9B-02A6-410A-82AB-629A313D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4"/>
    <w:rsid w:val="0035773C"/>
    <w:pPr>
      <w:suppressLineNumbers/>
    </w:pPr>
  </w:style>
  <w:style w:type="paragraph" w:customStyle="1" w:styleId="a5">
    <w:name w:val="Заголовок таблицы"/>
    <w:basedOn w:val="a3"/>
    <w:rsid w:val="0035773C"/>
    <w:pPr>
      <w:jc w:val="center"/>
    </w:pPr>
    <w:rPr>
      <w:b/>
      <w:bCs/>
      <w:i/>
      <w:iCs/>
    </w:rPr>
  </w:style>
  <w:style w:type="paragraph" w:customStyle="1" w:styleId="a6">
    <w:name w:val="Знак"/>
    <w:basedOn w:val="a"/>
    <w:rsid w:val="0035773C"/>
    <w:pPr>
      <w:widowControl/>
      <w:suppressAutoHyphens w:val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Title"/>
    <w:basedOn w:val="a"/>
    <w:link w:val="a8"/>
    <w:qFormat/>
    <w:rsid w:val="0035773C"/>
    <w:pPr>
      <w:widowControl/>
      <w:suppressAutoHyphens w:val="0"/>
      <w:jc w:val="center"/>
    </w:pPr>
    <w:rPr>
      <w:rFonts w:eastAsia="Times New Roman"/>
      <w:b/>
      <w:sz w:val="32"/>
      <w:szCs w:val="20"/>
      <w:lang w:val="uk-UA" w:eastAsia="ru-RU"/>
    </w:rPr>
  </w:style>
  <w:style w:type="character" w:customStyle="1" w:styleId="a8">
    <w:name w:val="Назва Знак"/>
    <w:basedOn w:val="a0"/>
    <w:link w:val="a7"/>
    <w:rsid w:val="0035773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4">
    <w:name w:val="Body Text"/>
    <w:basedOn w:val="a"/>
    <w:link w:val="a9"/>
    <w:uiPriority w:val="99"/>
    <w:semiHidden/>
    <w:unhideWhenUsed/>
    <w:rsid w:val="0035773C"/>
    <w:pPr>
      <w:spacing w:after="120"/>
    </w:pPr>
  </w:style>
  <w:style w:type="character" w:customStyle="1" w:styleId="a9">
    <w:name w:val="Основний текст Знак"/>
    <w:basedOn w:val="a0"/>
    <w:link w:val="a4"/>
    <w:uiPriority w:val="99"/>
    <w:semiHidden/>
    <w:rsid w:val="0035773C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Кургаєва Тетяна Миколаївна</dc:creator>
  <cp:keywords/>
  <dc:description/>
  <cp:lastModifiedBy>Кургаєва Тетяна Миколаївна</cp:lastModifiedBy>
  <cp:revision>7</cp:revision>
  <dcterms:created xsi:type="dcterms:W3CDTF">2025-02-27T14:02:00Z</dcterms:created>
  <dcterms:modified xsi:type="dcterms:W3CDTF">2025-03-04T05:40:00Z</dcterms:modified>
</cp:coreProperties>
</file>