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7EB43" w14:textId="77777777" w:rsidR="00070FA6" w:rsidRPr="00070FA6" w:rsidRDefault="00070FA6" w:rsidP="00BA6F93">
      <w:pPr>
        <w:jc w:val="center"/>
        <w:rPr>
          <w:b/>
          <w:sz w:val="28"/>
          <w:szCs w:val="28"/>
          <w:lang w:val="uk-UA"/>
        </w:rPr>
      </w:pPr>
      <w:r w:rsidRPr="00070FA6">
        <w:rPr>
          <w:b/>
          <w:sz w:val="28"/>
          <w:szCs w:val="28"/>
          <w:lang w:val="uk-UA"/>
        </w:rPr>
        <w:t>Пояснювальна записка до проєкту рішення</w:t>
      </w:r>
    </w:p>
    <w:p w14:paraId="3729455A" w14:textId="77777777" w:rsidR="00070FA6" w:rsidRPr="00070FA6" w:rsidRDefault="00070FA6" w:rsidP="00BA6F93">
      <w:pPr>
        <w:jc w:val="center"/>
        <w:rPr>
          <w:rFonts w:eastAsia="Calibri"/>
          <w:b/>
          <w:sz w:val="28"/>
          <w:szCs w:val="28"/>
          <w:lang w:val="uk-UA" w:eastAsia="en-US"/>
        </w:rPr>
      </w:pPr>
      <w:r w:rsidRPr="00070FA6">
        <w:rPr>
          <w:b/>
          <w:sz w:val="28"/>
          <w:szCs w:val="28"/>
          <w:lang w:val="uk-UA"/>
        </w:rPr>
        <w:t>«</w:t>
      </w:r>
      <w:r w:rsidRPr="00070FA6">
        <w:rPr>
          <w:rFonts w:eastAsia="Calibri"/>
          <w:b/>
          <w:sz w:val="28"/>
          <w:szCs w:val="28"/>
          <w:lang w:val="uk-UA" w:eastAsia="en-US"/>
        </w:rPr>
        <w:t xml:space="preserve">Про внесення змін до рішення </w:t>
      </w:r>
    </w:p>
    <w:p w14:paraId="455669A2" w14:textId="77777777" w:rsidR="00070FA6" w:rsidRPr="00070FA6" w:rsidRDefault="00070FA6" w:rsidP="00BA6F93">
      <w:pPr>
        <w:jc w:val="center"/>
        <w:rPr>
          <w:rFonts w:eastAsia="Calibri"/>
          <w:b/>
          <w:sz w:val="28"/>
          <w:szCs w:val="28"/>
          <w:lang w:val="uk-UA" w:eastAsia="en-US"/>
        </w:rPr>
      </w:pPr>
      <w:r w:rsidRPr="00070FA6">
        <w:rPr>
          <w:rFonts w:eastAsia="Calibri"/>
          <w:b/>
          <w:sz w:val="28"/>
          <w:szCs w:val="28"/>
          <w:lang w:val="uk-UA" w:eastAsia="en-US"/>
        </w:rPr>
        <w:t>Кременчуцької міської ради</w:t>
      </w:r>
      <w:r w:rsidRPr="00070FA6">
        <w:rPr>
          <w:b/>
          <w:sz w:val="28"/>
          <w:szCs w:val="28"/>
          <w:lang w:val="uk-UA"/>
        </w:rPr>
        <w:t xml:space="preserve"> </w:t>
      </w:r>
      <w:r w:rsidRPr="00070FA6">
        <w:rPr>
          <w:rFonts w:eastAsia="Calibri"/>
          <w:b/>
          <w:sz w:val="28"/>
          <w:szCs w:val="28"/>
          <w:lang w:val="uk-UA" w:eastAsia="en-US"/>
        </w:rPr>
        <w:t xml:space="preserve">Кременчуцького району </w:t>
      </w:r>
    </w:p>
    <w:p w14:paraId="1F1F40D3" w14:textId="77777777" w:rsidR="00070FA6" w:rsidRPr="00070FA6" w:rsidRDefault="00070FA6" w:rsidP="00BA6F93">
      <w:pPr>
        <w:jc w:val="center"/>
        <w:rPr>
          <w:rFonts w:eastAsia="Calibri"/>
          <w:b/>
          <w:sz w:val="28"/>
          <w:szCs w:val="28"/>
          <w:lang w:val="uk-UA" w:eastAsia="en-US"/>
        </w:rPr>
      </w:pPr>
      <w:r w:rsidRPr="00070FA6">
        <w:rPr>
          <w:rFonts w:eastAsia="Calibri"/>
          <w:b/>
          <w:sz w:val="28"/>
          <w:szCs w:val="28"/>
          <w:lang w:val="uk-UA" w:eastAsia="en-US"/>
        </w:rPr>
        <w:t xml:space="preserve">Полтавської області від 13 грудня 2024 року </w:t>
      </w:r>
    </w:p>
    <w:p w14:paraId="0D069162" w14:textId="77777777" w:rsidR="00070FA6" w:rsidRPr="00070FA6" w:rsidRDefault="00070FA6" w:rsidP="00BA6F93">
      <w:pPr>
        <w:jc w:val="center"/>
        <w:rPr>
          <w:rFonts w:eastAsia="Calibri"/>
          <w:b/>
          <w:sz w:val="28"/>
          <w:szCs w:val="28"/>
          <w:lang w:val="uk-UA" w:eastAsia="en-US"/>
        </w:rPr>
      </w:pPr>
      <w:r w:rsidRPr="00070FA6">
        <w:rPr>
          <w:rFonts w:eastAsia="Calibri"/>
          <w:b/>
          <w:sz w:val="28"/>
          <w:szCs w:val="28"/>
          <w:lang w:val="uk-UA" w:eastAsia="en-US"/>
        </w:rPr>
        <w:t xml:space="preserve">«Про затвердження Програми діяльності </w:t>
      </w:r>
    </w:p>
    <w:p w14:paraId="50040EF4" w14:textId="77777777" w:rsidR="00070FA6" w:rsidRPr="00070FA6" w:rsidRDefault="00070FA6" w:rsidP="00BA6F93">
      <w:pPr>
        <w:jc w:val="center"/>
        <w:rPr>
          <w:b/>
          <w:sz w:val="28"/>
          <w:szCs w:val="28"/>
          <w:lang w:val="uk-UA"/>
        </w:rPr>
      </w:pPr>
      <w:r w:rsidRPr="00070FA6">
        <w:rPr>
          <w:rFonts w:eastAsia="Calibri"/>
          <w:b/>
          <w:sz w:val="28"/>
          <w:szCs w:val="28"/>
          <w:lang w:val="uk-UA" w:eastAsia="en-US"/>
        </w:rPr>
        <w:t>КГЖЕП «Автозаводське» на 2025-2027 роки»</w:t>
      </w:r>
    </w:p>
    <w:p w14:paraId="46BE82E1" w14:textId="77777777" w:rsidR="00070FA6" w:rsidRPr="00070FA6" w:rsidRDefault="00070FA6" w:rsidP="00BA6F93">
      <w:pPr>
        <w:ind w:firstLine="567"/>
        <w:jc w:val="center"/>
        <w:rPr>
          <w:b/>
          <w:bCs/>
          <w:iCs/>
          <w:sz w:val="28"/>
          <w:szCs w:val="28"/>
          <w:lang w:val="uk-UA"/>
        </w:rPr>
      </w:pPr>
    </w:p>
    <w:p w14:paraId="15AFBC38" w14:textId="77777777" w:rsidR="00070FA6" w:rsidRPr="00070FA6" w:rsidRDefault="00070FA6" w:rsidP="00656738">
      <w:pPr>
        <w:spacing w:after="200"/>
        <w:ind w:firstLine="567"/>
        <w:contextualSpacing/>
        <w:jc w:val="both"/>
        <w:rPr>
          <w:bCs/>
          <w:iCs/>
          <w:sz w:val="28"/>
          <w:szCs w:val="28"/>
          <w:lang w:val="uk-UA"/>
        </w:rPr>
      </w:pPr>
      <w:r w:rsidRPr="00070FA6">
        <w:rPr>
          <w:bCs/>
          <w:iCs/>
          <w:sz w:val="28"/>
          <w:szCs w:val="28"/>
          <w:lang w:val="uk-UA"/>
        </w:rPr>
        <w:t xml:space="preserve">Додаток 1 </w:t>
      </w:r>
      <w:r w:rsidRPr="00070FA6">
        <w:rPr>
          <w:bCs/>
          <w:iCs/>
          <w:color w:val="000000"/>
          <w:sz w:val="28"/>
          <w:szCs w:val="28"/>
          <w:lang w:val="uk-UA"/>
        </w:rPr>
        <w:t xml:space="preserve">Програми діяльності КГЖЕП «Автозаводське» </w:t>
      </w:r>
      <w:r w:rsidRPr="00070FA6">
        <w:rPr>
          <w:bCs/>
          <w:iCs/>
          <w:sz w:val="28"/>
          <w:szCs w:val="28"/>
          <w:lang w:val="uk-UA"/>
        </w:rPr>
        <w:t xml:space="preserve">на 2025-2027 роки </w:t>
      </w:r>
      <w:r w:rsidRPr="00070FA6">
        <w:rPr>
          <w:sz w:val="28"/>
          <w:szCs w:val="28"/>
          <w:lang w:val="uk-UA"/>
        </w:rPr>
        <w:t xml:space="preserve">«Напрями діяльності та заходи Програми діяльності                                      КГЖЕП «Автозаводське» </w:t>
      </w:r>
      <w:r w:rsidRPr="00070FA6">
        <w:rPr>
          <w:bCs/>
          <w:iCs/>
          <w:sz w:val="28"/>
          <w:szCs w:val="28"/>
          <w:lang w:val="uk-UA"/>
        </w:rPr>
        <w:t>на 2025 рік»</w:t>
      </w:r>
    </w:p>
    <w:p w14:paraId="11D478F4" w14:textId="77777777" w:rsidR="00070FA6" w:rsidRPr="00070FA6" w:rsidRDefault="00070FA6" w:rsidP="00656738">
      <w:pPr>
        <w:spacing w:after="200"/>
        <w:ind w:firstLine="567"/>
        <w:contextualSpacing/>
        <w:jc w:val="both"/>
        <w:rPr>
          <w:b/>
          <w:sz w:val="28"/>
          <w:szCs w:val="28"/>
          <w:lang w:val="uk-UA"/>
        </w:rPr>
      </w:pPr>
    </w:p>
    <w:p w14:paraId="1F30DC7E" w14:textId="77777777" w:rsidR="00070FA6" w:rsidRPr="00070FA6" w:rsidRDefault="00070FA6" w:rsidP="00656738">
      <w:pPr>
        <w:spacing w:after="200"/>
        <w:ind w:firstLine="567"/>
        <w:contextualSpacing/>
        <w:jc w:val="both"/>
        <w:rPr>
          <w:b/>
          <w:sz w:val="28"/>
          <w:szCs w:val="28"/>
          <w:lang w:val="uk-UA"/>
        </w:rPr>
      </w:pPr>
      <w:r w:rsidRPr="00070FA6">
        <w:rPr>
          <w:b/>
          <w:sz w:val="28"/>
          <w:szCs w:val="28"/>
          <w:lang w:val="uk-UA"/>
        </w:rPr>
        <w:t>1. Пункт 1 «Капітальні видатки»</w:t>
      </w:r>
    </w:p>
    <w:p w14:paraId="30879BED" w14:textId="77777777" w:rsidR="00070FA6" w:rsidRPr="00070FA6" w:rsidRDefault="00070FA6" w:rsidP="00656738">
      <w:pPr>
        <w:spacing w:after="200"/>
        <w:ind w:firstLine="567"/>
        <w:contextualSpacing/>
        <w:jc w:val="both"/>
        <w:rPr>
          <w:b/>
          <w:sz w:val="28"/>
          <w:szCs w:val="28"/>
          <w:lang w:val="uk-UA"/>
        </w:rPr>
      </w:pPr>
    </w:p>
    <w:p w14:paraId="5D7597E1" w14:textId="0DF979A9" w:rsidR="00070FA6" w:rsidRPr="00070FA6" w:rsidRDefault="00070FA6" w:rsidP="00656738">
      <w:pPr>
        <w:ind w:firstLine="567"/>
        <w:jc w:val="both"/>
        <w:rPr>
          <w:rFonts w:eastAsia="Calibri"/>
          <w:sz w:val="28"/>
          <w:szCs w:val="28"/>
          <w:lang w:val="uk-UA" w:eastAsia="en-US"/>
        </w:rPr>
      </w:pPr>
      <w:r w:rsidRPr="00070FA6">
        <w:rPr>
          <w:sz w:val="28"/>
          <w:szCs w:val="28"/>
          <w:lang w:val="uk-UA"/>
        </w:rPr>
        <w:t>1.1</w:t>
      </w:r>
      <w:r w:rsidR="0066587B">
        <w:rPr>
          <w:sz w:val="28"/>
          <w:szCs w:val="28"/>
          <w:lang w:val="uk-UA"/>
        </w:rPr>
        <w:t>.</w:t>
      </w:r>
      <w:r w:rsidRPr="00070FA6">
        <w:rPr>
          <w:sz w:val="28"/>
          <w:szCs w:val="28"/>
          <w:lang w:val="uk-UA"/>
        </w:rPr>
        <w:t xml:space="preserve"> З</w:t>
      </w:r>
      <w:r w:rsidRPr="00070FA6">
        <w:rPr>
          <w:rFonts w:eastAsia="Calibri"/>
          <w:sz w:val="28"/>
          <w:szCs w:val="28"/>
          <w:lang w:val="uk-UA" w:eastAsia="en-US"/>
        </w:rPr>
        <w:t xml:space="preserve">ахід «Розроблення проектно-кошторисної документації з капітального ремонту та встановлення приладів окремого обліку електроенергії у житлових будинках за </w:t>
      </w:r>
      <w:r w:rsidR="0066587B">
        <w:rPr>
          <w:rFonts w:eastAsia="Calibri"/>
          <w:sz w:val="28"/>
          <w:szCs w:val="28"/>
          <w:lang w:val="uk-UA" w:eastAsia="en-US"/>
        </w:rPr>
        <w:t xml:space="preserve">6 </w:t>
      </w:r>
      <w:r w:rsidRPr="00070FA6">
        <w:rPr>
          <w:rFonts w:eastAsia="Calibri"/>
          <w:sz w:val="28"/>
          <w:szCs w:val="28"/>
          <w:lang w:val="uk-UA" w:eastAsia="en-US"/>
        </w:rPr>
        <w:t>адресами</w:t>
      </w:r>
      <w:r w:rsidR="0066587B">
        <w:rPr>
          <w:rFonts w:eastAsia="Calibri"/>
          <w:sz w:val="28"/>
          <w:szCs w:val="28"/>
          <w:lang w:val="uk-UA" w:eastAsia="en-US"/>
        </w:rPr>
        <w:t>»</w:t>
      </w:r>
      <w:r w:rsidRPr="00070FA6">
        <w:rPr>
          <w:rFonts w:eastAsia="Calibri"/>
          <w:sz w:val="28"/>
          <w:szCs w:val="28"/>
          <w:lang w:val="uk-UA" w:eastAsia="en-US"/>
        </w:rPr>
        <w:t xml:space="preserve"> </w:t>
      </w:r>
    </w:p>
    <w:p w14:paraId="4D44CBF3" w14:textId="7E0895CA" w:rsidR="00070FA6" w:rsidRPr="00070FA6" w:rsidRDefault="00BA6F93" w:rsidP="00656738">
      <w:pPr>
        <w:ind w:firstLine="567"/>
        <w:jc w:val="both"/>
        <w:rPr>
          <w:rFonts w:eastAsia="Calibri"/>
          <w:sz w:val="28"/>
          <w:szCs w:val="28"/>
          <w:lang w:val="uk-UA" w:eastAsia="en-US"/>
        </w:rPr>
      </w:pPr>
      <w:r>
        <w:rPr>
          <w:rFonts w:eastAsia="Calibri"/>
          <w:sz w:val="28"/>
          <w:szCs w:val="28"/>
          <w:lang w:val="uk-UA" w:eastAsia="en-US"/>
        </w:rPr>
        <w:t xml:space="preserve">враховуючи рекомендації підрядної організації </w:t>
      </w:r>
      <w:r w:rsidR="00070FA6" w:rsidRPr="00070FA6">
        <w:rPr>
          <w:rFonts w:eastAsia="Calibri"/>
          <w:sz w:val="28"/>
          <w:szCs w:val="28"/>
          <w:lang w:val="uk-UA" w:eastAsia="en-US"/>
        </w:rPr>
        <w:t>замінити слова «капітальний ремонт» на «реконструкція» і викласти в новій редакції:</w:t>
      </w:r>
    </w:p>
    <w:p w14:paraId="63511074" w14:textId="0E9C8B82"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 xml:space="preserve">«Розроблення проектно-кошторисної документації з реконструкції та встановлення приладів окремого обліку електроенергії у житлових будинках за </w:t>
      </w:r>
      <w:r w:rsidR="0066587B">
        <w:rPr>
          <w:rFonts w:eastAsia="Calibri"/>
          <w:sz w:val="28"/>
          <w:szCs w:val="28"/>
          <w:shd w:val="clear" w:color="auto" w:fill="FFFFFF"/>
          <w:lang w:val="uk-UA" w:eastAsia="en-US"/>
        </w:rPr>
        <w:t xml:space="preserve">6 </w:t>
      </w:r>
      <w:r w:rsidRPr="00070FA6">
        <w:rPr>
          <w:rFonts w:eastAsia="Calibri"/>
          <w:sz w:val="28"/>
          <w:szCs w:val="28"/>
          <w:shd w:val="clear" w:color="auto" w:fill="FFFFFF"/>
          <w:lang w:val="uk-UA" w:eastAsia="en-US"/>
        </w:rPr>
        <w:t>адресами</w:t>
      </w:r>
      <w:r w:rsidR="0066587B">
        <w:rPr>
          <w:rFonts w:eastAsia="Calibri"/>
          <w:sz w:val="28"/>
          <w:szCs w:val="28"/>
          <w:shd w:val="clear" w:color="auto" w:fill="FFFFFF"/>
          <w:lang w:val="uk-UA" w:eastAsia="en-US"/>
        </w:rPr>
        <w:t>»</w:t>
      </w:r>
      <w:r w:rsidRPr="00070FA6">
        <w:rPr>
          <w:rFonts w:eastAsia="Calibri"/>
          <w:sz w:val="28"/>
          <w:szCs w:val="28"/>
          <w:shd w:val="clear" w:color="auto" w:fill="FFFFFF"/>
          <w:lang w:val="uk-UA" w:eastAsia="en-US"/>
        </w:rPr>
        <w:t xml:space="preserve"> </w:t>
      </w:r>
    </w:p>
    <w:p w14:paraId="0D71ED2F" w14:textId="26A0ADDB" w:rsid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(до внесення змін – 300 000,00 грн, після внесення змін – 1 000 000,00 грн)</w:t>
      </w:r>
      <w:r w:rsidR="0066587B">
        <w:rPr>
          <w:rFonts w:eastAsia="Calibri"/>
          <w:sz w:val="28"/>
          <w:szCs w:val="28"/>
          <w:shd w:val="clear" w:color="auto" w:fill="FFFFFF"/>
          <w:lang w:val="uk-UA" w:eastAsia="en-US"/>
        </w:rPr>
        <w:t>.</w:t>
      </w:r>
    </w:p>
    <w:p w14:paraId="50EB9913" w14:textId="77777777" w:rsidR="0066587B" w:rsidRPr="00070FA6" w:rsidRDefault="0066587B" w:rsidP="00656738">
      <w:pPr>
        <w:ind w:firstLine="567"/>
        <w:jc w:val="both"/>
        <w:rPr>
          <w:rFonts w:eastAsia="Calibri"/>
          <w:sz w:val="28"/>
          <w:szCs w:val="28"/>
          <w:shd w:val="clear" w:color="auto" w:fill="FFFFFF"/>
          <w:lang w:val="uk-UA" w:eastAsia="en-US"/>
        </w:rPr>
      </w:pPr>
    </w:p>
    <w:p w14:paraId="66A4D24E" w14:textId="05CAC5A0"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Є потреба збільшити видатки по</w:t>
      </w:r>
      <w:r w:rsidR="0066587B">
        <w:rPr>
          <w:rFonts w:eastAsia="Calibri"/>
          <w:sz w:val="28"/>
          <w:szCs w:val="28"/>
          <w:shd w:val="clear" w:color="auto" w:fill="FFFFFF"/>
          <w:lang w:val="uk-UA" w:eastAsia="en-US"/>
        </w:rPr>
        <w:t xml:space="preserve"> вказаному заходу до 1 млн. грн</w:t>
      </w:r>
      <w:r w:rsidRPr="00070FA6">
        <w:rPr>
          <w:rFonts w:eastAsia="Calibri"/>
          <w:sz w:val="28"/>
          <w:szCs w:val="28"/>
          <w:shd w:val="clear" w:color="auto" w:fill="FFFFFF"/>
          <w:lang w:val="uk-UA" w:eastAsia="en-US"/>
        </w:rPr>
        <w:t xml:space="preserve"> із розрахунку від 150 000,00 до 200 000,00 грн за один про</w:t>
      </w:r>
      <w:r w:rsidR="0066587B">
        <w:rPr>
          <w:rFonts w:eastAsia="Calibri"/>
          <w:sz w:val="28"/>
          <w:szCs w:val="28"/>
          <w:shd w:val="clear" w:color="auto" w:fill="FFFFFF"/>
          <w:lang w:val="uk-UA" w:eastAsia="en-US"/>
        </w:rPr>
        <w:t>є</w:t>
      </w:r>
      <w:r w:rsidRPr="00070FA6">
        <w:rPr>
          <w:rFonts w:eastAsia="Calibri"/>
          <w:sz w:val="28"/>
          <w:szCs w:val="28"/>
          <w:shd w:val="clear" w:color="auto" w:fill="FFFFFF"/>
          <w:lang w:val="uk-UA" w:eastAsia="en-US"/>
        </w:rPr>
        <w:t xml:space="preserve">кт. Відповідно обсяг фінансування Програми збільшиться на 700 000,00 грн за рахунок збільшення видатків по вказаному заходу. </w:t>
      </w:r>
    </w:p>
    <w:p w14:paraId="5C24D6F2" w14:textId="77777777" w:rsidR="00070FA6" w:rsidRPr="00070FA6" w:rsidRDefault="00070FA6" w:rsidP="00656738">
      <w:pPr>
        <w:ind w:firstLine="567"/>
        <w:jc w:val="both"/>
        <w:rPr>
          <w:rFonts w:eastAsia="Calibri"/>
          <w:color w:val="FF0000"/>
          <w:sz w:val="28"/>
          <w:szCs w:val="28"/>
          <w:shd w:val="clear" w:color="auto" w:fill="FFFFFF"/>
          <w:lang w:val="uk-UA" w:eastAsia="en-US"/>
        </w:rPr>
      </w:pPr>
      <w:r w:rsidRPr="00070FA6">
        <w:rPr>
          <w:rFonts w:eastAsia="Calibri"/>
          <w:color w:val="FF0000"/>
          <w:sz w:val="28"/>
          <w:szCs w:val="28"/>
          <w:shd w:val="clear" w:color="auto" w:fill="FFFFFF"/>
          <w:lang w:val="uk-UA" w:eastAsia="en-US"/>
        </w:rPr>
        <w:t>.</w:t>
      </w:r>
    </w:p>
    <w:p w14:paraId="7E24AB28" w14:textId="439D8B65" w:rsidR="00070FA6" w:rsidRPr="00070FA6" w:rsidRDefault="00070FA6" w:rsidP="00656738">
      <w:pPr>
        <w:spacing w:after="200"/>
        <w:ind w:firstLine="567"/>
        <w:contextualSpacing/>
        <w:jc w:val="both"/>
        <w:rPr>
          <w:sz w:val="28"/>
          <w:szCs w:val="28"/>
          <w:lang w:val="uk-UA"/>
        </w:rPr>
      </w:pPr>
      <w:r w:rsidRPr="00070FA6">
        <w:rPr>
          <w:sz w:val="28"/>
          <w:szCs w:val="28"/>
          <w:lang w:val="uk-UA"/>
        </w:rPr>
        <w:t>1.2</w:t>
      </w:r>
      <w:r w:rsidR="0066587B">
        <w:rPr>
          <w:sz w:val="28"/>
          <w:szCs w:val="28"/>
          <w:lang w:val="uk-UA"/>
        </w:rPr>
        <w:t>.</w:t>
      </w:r>
      <w:r w:rsidRPr="00070FA6">
        <w:rPr>
          <w:sz w:val="28"/>
          <w:szCs w:val="28"/>
          <w:lang w:val="uk-UA"/>
        </w:rPr>
        <w:t xml:space="preserve"> </w:t>
      </w:r>
      <w:r w:rsidR="00307A79" w:rsidRPr="0066587B">
        <w:rPr>
          <w:sz w:val="28"/>
          <w:szCs w:val="28"/>
          <w:lang w:val="uk-UA"/>
        </w:rPr>
        <w:t xml:space="preserve"> </w:t>
      </w:r>
      <w:r w:rsidR="0066587B">
        <w:rPr>
          <w:sz w:val="28"/>
          <w:szCs w:val="28"/>
          <w:lang w:val="uk-UA"/>
        </w:rPr>
        <w:t>Додати новий за</w:t>
      </w:r>
      <w:r w:rsidRPr="00070FA6">
        <w:rPr>
          <w:sz w:val="28"/>
          <w:szCs w:val="28"/>
          <w:lang w:val="uk-UA"/>
        </w:rPr>
        <w:t>хід «Реконструкція нежитлового приміщення під житлові квартири за адресою: вул. Східна, 20 в м. Кременчуці Полтавської області» –</w:t>
      </w:r>
      <w:r w:rsidR="0066587B">
        <w:rPr>
          <w:sz w:val="28"/>
          <w:szCs w:val="28"/>
          <w:lang w:val="uk-UA"/>
        </w:rPr>
        <w:t xml:space="preserve"> </w:t>
      </w:r>
      <w:r w:rsidRPr="00070FA6">
        <w:rPr>
          <w:sz w:val="28"/>
          <w:szCs w:val="28"/>
          <w:lang w:val="uk-UA"/>
        </w:rPr>
        <w:t>11 104,00 грн</w:t>
      </w:r>
    </w:p>
    <w:p w14:paraId="5FC71FFB" w14:textId="77777777" w:rsidR="00070FA6" w:rsidRDefault="00070FA6" w:rsidP="00656738">
      <w:pPr>
        <w:ind w:firstLine="567"/>
        <w:jc w:val="both"/>
        <w:rPr>
          <w:rFonts w:eastAsia="Calibri"/>
          <w:b/>
          <w:sz w:val="28"/>
          <w:szCs w:val="28"/>
          <w:shd w:val="clear" w:color="auto" w:fill="FFFFFF"/>
          <w:lang w:val="uk-UA" w:eastAsia="en-US"/>
        </w:rPr>
      </w:pPr>
      <w:r w:rsidRPr="00070FA6">
        <w:rPr>
          <w:rFonts w:eastAsia="Calibri"/>
          <w:sz w:val="28"/>
          <w:szCs w:val="28"/>
          <w:shd w:val="clear" w:color="auto" w:fill="FFFFFF"/>
          <w:lang w:val="uk-UA" w:eastAsia="en-US"/>
        </w:rPr>
        <w:t>(до внесення змін – 0,00 грн, після внесення змін – 11 104,00 грн).</w:t>
      </w:r>
      <w:r w:rsidRPr="00070FA6">
        <w:rPr>
          <w:rFonts w:eastAsia="Calibri"/>
          <w:b/>
          <w:sz w:val="28"/>
          <w:szCs w:val="28"/>
          <w:shd w:val="clear" w:color="auto" w:fill="FFFFFF"/>
          <w:lang w:val="uk-UA" w:eastAsia="en-US"/>
        </w:rPr>
        <w:t xml:space="preserve"> </w:t>
      </w:r>
    </w:p>
    <w:p w14:paraId="7D3A63CD" w14:textId="77777777" w:rsidR="0066587B" w:rsidRPr="00070FA6" w:rsidRDefault="0066587B" w:rsidP="00656738">
      <w:pPr>
        <w:ind w:firstLine="567"/>
        <w:jc w:val="both"/>
        <w:rPr>
          <w:rFonts w:eastAsia="Calibri"/>
          <w:b/>
          <w:sz w:val="28"/>
          <w:szCs w:val="28"/>
          <w:shd w:val="clear" w:color="auto" w:fill="FFFFFF"/>
          <w:lang w:val="uk-UA" w:eastAsia="en-US"/>
        </w:rPr>
      </w:pPr>
    </w:p>
    <w:p w14:paraId="51A5FA13" w14:textId="77777777" w:rsidR="00070FA6" w:rsidRPr="00070FA6" w:rsidRDefault="00070FA6" w:rsidP="00656738">
      <w:pPr>
        <w:ind w:firstLine="567"/>
        <w:jc w:val="both"/>
        <w:rPr>
          <w:sz w:val="28"/>
          <w:szCs w:val="28"/>
          <w:lang w:val="uk-UA"/>
        </w:rPr>
      </w:pPr>
      <w:r w:rsidRPr="00070FA6">
        <w:rPr>
          <w:sz w:val="28"/>
          <w:szCs w:val="28"/>
          <w:lang w:val="uk-UA"/>
        </w:rPr>
        <w:t>В рамках Надзвичайної кредитної програми для відновлення України            (далі – НКПВУ) проводились роботи по об’єкту «Реконструкція нежитлового приміщення під житлові квартири за адресою: вул. Східна, 20                               в м. Кременчуці Полтавської області». Відповідно до листа</w:t>
      </w:r>
      <w:r w:rsidRPr="00070FA6">
        <w:rPr>
          <w:bCs/>
          <w:sz w:val="28"/>
          <w:szCs w:val="28"/>
          <w:lang w:val="uk-UA"/>
        </w:rPr>
        <w:t xml:space="preserve"> Міністерства регіонального розвитку, будівництва та житлово-комунального господарства України (далі – </w:t>
      </w:r>
      <w:proofErr w:type="spellStart"/>
      <w:r w:rsidRPr="00070FA6">
        <w:rPr>
          <w:bCs/>
          <w:sz w:val="28"/>
          <w:szCs w:val="28"/>
          <w:lang w:val="uk-UA"/>
        </w:rPr>
        <w:t>Мінрегіон</w:t>
      </w:r>
      <w:proofErr w:type="spellEnd"/>
      <w:r w:rsidRPr="00070FA6">
        <w:rPr>
          <w:bCs/>
          <w:sz w:val="28"/>
          <w:szCs w:val="28"/>
          <w:lang w:val="uk-UA"/>
        </w:rPr>
        <w:t xml:space="preserve">) від 27.02.2019 № 7/19.5/3253-19 щодо реалізації проектів НКПВУ, виконавчий комітет Кременчуцької міської ради Кременчуцького району Полтавської області гарантував співфінансування за вищезазначеним проєктом в обсязі, відповідно до Порядку та Умов надання субвенції з державного бюджету місцевим бюджетам відповідно до Постанови кабінету Міністрів України  від 25.11.2015 № 1068 зі змінами та доповненнями, а саме: 20 % від суми актів виконаних робіт (ПДВ) повинно сплачуватись </w:t>
      </w:r>
      <w:r w:rsidRPr="00070FA6">
        <w:rPr>
          <w:bCs/>
          <w:sz w:val="28"/>
          <w:szCs w:val="28"/>
          <w:lang w:val="uk-UA"/>
        </w:rPr>
        <w:lastRenderedPageBreak/>
        <w:t xml:space="preserve">підрядній організації за рахунок місцевого бюджету. У подальшому, підрядна організація сплачує всі податки до бюджетів всіх рівнів  самостійно. </w:t>
      </w:r>
    </w:p>
    <w:p w14:paraId="6777803E" w14:textId="77777777" w:rsidR="00070FA6" w:rsidRPr="00070FA6" w:rsidRDefault="00070FA6" w:rsidP="00656738">
      <w:pPr>
        <w:ind w:firstLine="567"/>
        <w:jc w:val="both"/>
        <w:rPr>
          <w:sz w:val="28"/>
          <w:szCs w:val="28"/>
          <w:lang w:val="uk-UA"/>
        </w:rPr>
      </w:pPr>
      <w:r w:rsidRPr="00070FA6">
        <w:rPr>
          <w:sz w:val="28"/>
          <w:szCs w:val="28"/>
          <w:lang w:val="uk-UA"/>
        </w:rPr>
        <w:t>Об’єкт «</w:t>
      </w:r>
      <w:r w:rsidRPr="00070FA6">
        <w:rPr>
          <w:bCs/>
          <w:sz w:val="28"/>
          <w:szCs w:val="28"/>
          <w:lang w:val="uk-UA"/>
        </w:rPr>
        <w:t>Реконструкція нежитлового приміщення під житлові квартири за адресою: вул. Східна, 20 в м. Кременчуці Полтавської області</w:t>
      </w:r>
      <w:r w:rsidRPr="00070FA6">
        <w:rPr>
          <w:sz w:val="28"/>
          <w:szCs w:val="28"/>
          <w:lang w:val="uk-UA"/>
        </w:rPr>
        <w:t xml:space="preserve">» введено в експлуатацію в грудні 2024 року, 30.12.2024 </w:t>
      </w:r>
      <w:proofErr w:type="spellStart"/>
      <w:r w:rsidRPr="00070FA6">
        <w:rPr>
          <w:sz w:val="28"/>
          <w:szCs w:val="28"/>
          <w:lang w:val="uk-UA"/>
        </w:rPr>
        <w:t>Мінрегіон</w:t>
      </w:r>
      <w:proofErr w:type="spellEnd"/>
      <w:r w:rsidRPr="00070FA6">
        <w:rPr>
          <w:sz w:val="28"/>
          <w:szCs w:val="28"/>
          <w:lang w:val="uk-UA"/>
        </w:rPr>
        <w:t xml:space="preserve"> здійснив останній платіж коштами Європейського інвестиційного банку за виконані роботи. </w:t>
      </w:r>
    </w:p>
    <w:p w14:paraId="6E7FC674" w14:textId="77777777" w:rsidR="00070FA6" w:rsidRPr="00070FA6" w:rsidRDefault="00070FA6" w:rsidP="00656738">
      <w:pPr>
        <w:ind w:firstLine="567"/>
        <w:jc w:val="both"/>
        <w:rPr>
          <w:sz w:val="28"/>
          <w:szCs w:val="28"/>
          <w:lang w:val="uk-UA"/>
        </w:rPr>
      </w:pPr>
      <w:r w:rsidRPr="00070FA6">
        <w:rPr>
          <w:sz w:val="28"/>
          <w:szCs w:val="28"/>
          <w:lang w:val="uk-UA"/>
        </w:rPr>
        <w:t>Головний розпорядник – виконавчий комітет Кременчуцької міської ради Кременчуцького району Полтавської області.</w:t>
      </w:r>
    </w:p>
    <w:p w14:paraId="36ED3A9D" w14:textId="77777777" w:rsidR="00070FA6" w:rsidRPr="00070FA6" w:rsidRDefault="00070FA6" w:rsidP="00656738">
      <w:pPr>
        <w:ind w:firstLine="567"/>
        <w:jc w:val="both"/>
        <w:rPr>
          <w:rFonts w:eastAsia="Calibri"/>
          <w:sz w:val="28"/>
          <w:szCs w:val="28"/>
          <w:shd w:val="clear" w:color="auto" w:fill="FFFFFF"/>
          <w:lang w:val="uk-UA" w:eastAsia="en-US"/>
        </w:rPr>
      </w:pPr>
    </w:p>
    <w:p w14:paraId="45EE7738" w14:textId="77777777" w:rsidR="00070FA6" w:rsidRPr="00070FA6" w:rsidRDefault="00070FA6" w:rsidP="00656738">
      <w:pPr>
        <w:ind w:firstLine="567"/>
        <w:jc w:val="both"/>
        <w:rPr>
          <w:rFonts w:eastAsia="Calibri"/>
          <w:sz w:val="28"/>
          <w:szCs w:val="28"/>
          <w:shd w:val="clear" w:color="auto" w:fill="FFFFFF"/>
          <w:lang w:val="uk-UA" w:eastAsia="en-US"/>
        </w:rPr>
      </w:pPr>
    </w:p>
    <w:p w14:paraId="6860858B" w14:textId="77777777" w:rsidR="00070FA6" w:rsidRPr="00070FA6" w:rsidRDefault="00070FA6" w:rsidP="00656738">
      <w:pPr>
        <w:spacing w:after="200"/>
        <w:ind w:firstLine="567"/>
        <w:contextualSpacing/>
        <w:jc w:val="both"/>
        <w:rPr>
          <w:b/>
          <w:sz w:val="28"/>
          <w:szCs w:val="28"/>
          <w:lang w:val="uk-UA"/>
        </w:rPr>
      </w:pPr>
      <w:r w:rsidRPr="00070FA6">
        <w:rPr>
          <w:b/>
          <w:sz w:val="28"/>
          <w:szCs w:val="28"/>
          <w:lang w:val="uk-UA"/>
        </w:rPr>
        <w:t>2. Пункт 2 «Ремонт та облаштування споруд цивільного захисту»</w:t>
      </w:r>
    </w:p>
    <w:p w14:paraId="59F01C68" w14:textId="77777777" w:rsidR="00070FA6" w:rsidRPr="00070FA6" w:rsidRDefault="00070FA6" w:rsidP="00656738">
      <w:pPr>
        <w:spacing w:after="200"/>
        <w:ind w:firstLine="567"/>
        <w:contextualSpacing/>
        <w:jc w:val="both"/>
        <w:rPr>
          <w:b/>
          <w:sz w:val="28"/>
          <w:szCs w:val="28"/>
          <w:lang w:val="uk-UA"/>
        </w:rPr>
      </w:pPr>
    </w:p>
    <w:p w14:paraId="6B7EA5BC" w14:textId="7F9303CA" w:rsidR="00070FA6" w:rsidRPr="00070FA6" w:rsidRDefault="00070FA6" w:rsidP="00656738">
      <w:pPr>
        <w:spacing w:after="200"/>
        <w:ind w:firstLine="567"/>
        <w:contextualSpacing/>
        <w:jc w:val="both"/>
        <w:rPr>
          <w:sz w:val="28"/>
          <w:szCs w:val="28"/>
          <w:lang w:val="uk-UA"/>
        </w:rPr>
      </w:pPr>
      <w:r w:rsidRPr="00070FA6">
        <w:rPr>
          <w:sz w:val="28"/>
          <w:szCs w:val="28"/>
          <w:lang w:val="uk-UA"/>
        </w:rPr>
        <w:t>2.1</w:t>
      </w:r>
      <w:r w:rsidR="0066587B">
        <w:rPr>
          <w:sz w:val="28"/>
          <w:szCs w:val="28"/>
          <w:lang w:val="uk-UA"/>
        </w:rPr>
        <w:t>.</w:t>
      </w:r>
      <w:r w:rsidRPr="00070FA6">
        <w:rPr>
          <w:sz w:val="28"/>
          <w:szCs w:val="28"/>
          <w:lang w:val="uk-UA"/>
        </w:rPr>
        <w:t xml:space="preserve"> </w:t>
      </w:r>
      <w:r w:rsidR="0066587B" w:rsidRPr="0066587B">
        <w:rPr>
          <w:sz w:val="28"/>
          <w:szCs w:val="28"/>
          <w:lang w:val="uk-UA"/>
        </w:rPr>
        <w:t>Додати новий захід</w:t>
      </w:r>
      <w:r w:rsidRPr="00070FA6">
        <w:rPr>
          <w:sz w:val="28"/>
          <w:szCs w:val="28"/>
          <w:lang w:val="uk-UA"/>
        </w:rPr>
        <w:t xml:space="preserve"> «Проектування та капітальний ремонт підвального приміщення нежитлової будівлі за адресою: вул. Героїв України, буд. 11-А в </w:t>
      </w:r>
      <w:r w:rsidR="0066587B">
        <w:rPr>
          <w:sz w:val="28"/>
          <w:szCs w:val="28"/>
          <w:lang w:val="uk-UA"/>
        </w:rPr>
        <w:t xml:space="preserve">                </w:t>
      </w:r>
      <w:r w:rsidRPr="00070FA6">
        <w:rPr>
          <w:sz w:val="28"/>
          <w:szCs w:val="28"/>
          <w:lang w:val="uk-UA"/>
        </w:rPr>
        <w:t>м. Кременчуці для використання під найпростіше укриття» –</w:t>
      </w:r>
      <w:r w:rsidR="0066587B">
        <w:rPr>
          <w:sz w:val="28"/>
          <w:szCs w:val="28"/>
          <w:lang w:val="uk-UA"/>
        </w:rPr>
        <w:t xml:space="preserve"> </w:t>
      </w:r>
      <w:r w:rsidR="004D4C08">
        <w:rPr>
          <w:sz w:val="28"/>
          <w:szCs w:val="28"/>
          <w:lang w:val="uk-UA"/>
        </w:rPr>
        <w:t>2 0</w:t>
      </w:r>
      <w:r w:rsidRPr="00070FA6">
        <w:rPr>
          <w:sz w:val="28"/>
          <w:szCs w:val="28"/>
          <w:lang w:val="uk-UA"/>
        </w:rPr>
        <w:t>00 000,00 грн</w:t>
      </w:r>
    </w:p>
    <w:p w14:paraId="74A902F9" w14:textId="56871A9F" w:rsidR="00070FA6" w:rsidRPr="00070FA6" w:rsidRDefault="00070FA6" w:rsidP="00656738">
      <w:pPr>
        <w:ind w:firstLine="567"/>
        <w:jc w:val="both"/>
        <w:rPr>
          <w:rFonts w:eastAsia="Calibri"/>
          <w:b/>
          <w:sz w:val="28"/>
          <w:szCs w:val="28"/>
          <w:shd w:val="clear" w:color="auto" w:fill="FFFFFF"/>
          <w:lang w:val="uk-UA" w:eastAsia="en-US"/>
        </w:rPr>
      </w:pPr>
      <w:bookmarkStart w:id="0" w:name="_Hlk187414630"/>
      <w:r w:rsidRPr="00070FA6">
        <w:rPr>
          <w:rFonts w:eastAsia="Calibri"/>
          <w:sz w:val="28"/>
          <w:szCs w:val="28"/>
          <w:shd w:val="clear" w:color="auto" w:fill="FFFFFF"/>
          <w:lang w:val="uk-UA" w:eastAsia="en-US"/>
        </w:rPr>
        <w:t xml:space="preserve">(до внесення змін – 0,00 грн, після внесення змін – </w:t>
      </w:r>
      <w:r w:rsidR="004D4C08">
        <w:rPr>
          <w:rFonts w:eastAsia="Calibri"/>
          <w:sz w:val="28"/>
          <w:szCs w:val="28"/>
          <w:shd w:val="clear" w:color="auto" w:fill="FFFFFF"/>
          <w:lang w:val="uk-UA" w:eastAsia="en-US"/>
        </w:rPr>
        <w:t>2 0</w:t>
      </w:r>
      <w:bookmarkStart w:id="1" w:name="_GoBack"/>
      <w:bookmarkEnd w:id="1"/>
      <w:r w:rsidRPr="00070FA6">
        <w:rPr>
          <w:rFonts w:eastAsia="Calibri"/>
          <w:sz w:val="28"/>
          <w:szCs w:val="28"/>
          <w:shd w:val="clear" w:color="auto" w:fill="FFFFFF"/>
          <w:lang w:val="uk-UA" w:eastAsia="en-US"/>
        </w:rPr>
        <w:t>00 000,00 грн).</w:t>
      </w:r>
      <w:r w:rsidRPr="00070FA6">
        <w:rPr>
          <w:rFonts w:eastAsia="Calibri"/>
          <w:b/>
          <w:sz w:val="28"/>
          <w:szCs w:val="28"/>
          <w:shd w:val="clear" w:color="auto" w:fill="FFFFFF"/>
          <w:lang w:val="uk-UA" w:eastAsia="en-US"/>
        </w:rPr>
        <w:t xml:space="preserve"> </w:t>
      </w:r>
    </w:p>
    <w:bookmarkEnd w:id="0"/>
    <w:p w14:paraId="12E3F708" w14:textId="77777777" w:rsidR="00070FA6" w:rsidRPr="00070FA6" w:rsidRDefault="00070FA6" w:rsidP="00656738">
      <w:pPr>
        <w:ind w:firstLine="567"/>
        <w:jc w:val="both"/>
        <w:rPr>
          <w:rFonts w:eastAsia="Calibri"/>
          <w:sz w:val="28"/>
          <w:szCs w:val="28"/>
          <w:shd w:val="clear" w:color="auto" w:fill="FFFFFF"/>
          <w:lang w:val="uk-UA" w:eastAsia="en-US"/>
        </w:rPr>
      </w:pPr>
    </w:p>
    <w:p w14:paraId="6BC93114" w14:textId="40DFF63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Департамент «Центр надання адміністративних послуг» Кременчуцької міської ради Кременчуцького району Полтавської області, що орендує нежитлові приміщення в будівлі за адресою вул. Героїв України, буд. 11</w:t>
      </w:r>
      <w:r w:rsidR="00407D72">
        <w:rPr>
          <w:rFonts w:eastAsia="Calibri"/>
          <w:sz w:val="28"/>
          <w:szCs w:val="28"/>
          <w:shd w:val="clear" w:color="auto" w:fill="FFFFFF"/>
          <w:lang w:val="uk-UA" w:eastAsia="en-US"/>
        </w:rPr>
        <w:t>-</w:t>
      </w:r>
      <w:r w:rsidRPr="00070FA6">
        <w:rPr>
          <w:rFonts w:eastAsia="Calibri"/>
          <w:sz w:val="28"/>
          <w:szCs w:val="28"/>
          <w:shd w:val="clear" w:color="auto" w:fill="FFFFFF"/>
          <w:lang w:val="uk-UA" w:eastAsia="en-US"/>
        </w:rPr>
        <w:t xml:space="preserve">А в            м. Кременчуці звернувся до міського голови з клопотанням від 16.12.2024              № 01-14/442 про проведення капітального ремонту підвального приміщення адміністративної будівлі  для влаштування в ньому найпростішого укриття. Балансоутримувачем адміністративної будівлі по вул. Героїв України, </w:t>
      </w:r>
      <w:r w:rsidR="00407D72">
        <w:rPr>
          <w:rFonts w:eastAsia="Calibri"/>
          <w:sz w:val="28"/>
          <w:szCs w:val="28"/>
          <w:shd w:val="clear" w:color="auto" w:fill="FFFFFF"/>
          <w:lang w:val="uk-UA" w:eastAsia="en-US"/>
        </w:rPr>
        <w:t xml:space="preserve">                             </w:t>
      </w:r>
      <w:r w:rsidRPr="00070FA6">
        <w:rPr>
          <w:rFonts w:eastAsia="Calibri"/>
          <w:sz w:val="28"/>
          <w:szCs w:val="28"/>
          <w:shd w:val="clear" w:color="auto" w:fill="FFFFFF"/>
          <w:lang w:val="uk-UA" w:eastAsia="en-US"/>
        </w:rPr>
        <w:t>буд. 11-А в м. Кременчуці є КГЖЕП «Автозаводське».</w:t>
      </w:r>
    </w:p>
    <w:p w14:paraId="206CCDAB" w14:textId="7777777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З огляду на вищевикладене, вноситься захід в частині проектування та капітального ремонту підвального приміщення нежитлової будівлі, що обліковується на балансі КГЖЕП «Автозаводське», під захисну споруду цивільного захисту за адресою вул. Героїв України, буд. 11-А в м. Кременчуці.</w:t>
      </w:r>
    </w:p>
    <w:p w14:paraId="091AE746" w14:textId="77777777" w:rsidR="00070FA6" w:rsidRPr="00070FA6" w:rsidRDefault="00070FA6" w:rsidP="00656738">
      <w:pPr>
        <w:ind w:firstLine="567"/>
        <w:jc w:val="both"/>
        <w:rPr>
          <w:rFonts w:eastAsia="Calibri"/>
          <w:sz w:val="28"/>
          <w:szCs w:val="28"/>
          <w:shd w:val="clear" w:color="auto" w:fill="FFFFFF"/>
          <w:lang w:val="uk-UA" w:eastAsia="en-US"/>
        </w:rPr>
      </w:pPr>
    </w:p>
    <w:p w14:paraId="68272D36" w14:textId="77777777" w:rsidR="00070FA6" w:rsidRPr="00070FA6" w:rsidRDefault="00070FA6" w:rsidP="00656738">
      <w:pPr>
        <w:spacing w:after="200"/>
        <w:ind w:firstLine="567"/>
        <w:contextualSpacing/>
        <w:jc w:val="both"/>
        <w:rPr>
          <w:b/>
          <w:sz w:val="28"/>
          <w:szCs w:val="28"/>
          <w:lang w:val="uk-UA"/>
        </w:rPr>
      </w:pPr>
      <w:r w:rsidRPr="00070FA6">
        <w:rPr>
          <w:b/>
          <w:sz w:val="28"/>
          <w:szCs w:val="28"/>
          <w:lang w:val="uk-UA"/>
        </w:rPr>
        <w:t>3. Пункт 4 «Оплата послуг (крім комунальних)»</w:t>
      </w:r>
    </w:p>
    <w:p w14:paraId="41FE6714" w14:textId="77777777" w:rsidR="00070FA6" w:rsidRPr="00070FA6" w:rsidRDefault="00070FA6" w:rsidP="00656738">
      <w:pPr>
        <w:spacing w:after="200"/>
        <w:ind w:firstLine="567"/>
        <w:contextualSpacing/>
        <w:jc w:val="both"/>
        <w:rPr>
          <w:b/>
          <w:sz w:val="28"/>
          <w:szCs w:val="28"/>
          <w:lang w:val="uk-UA"/>
        </w:rPr>
      </w:pPr>
    </w:p>
    <w:p w14:paraId="57C54AC6" w14:textId="0C2DEA8F" w:rsidR="00070FA6" w:rsidRPr="00070FA6" w:rsidRDefault="00070FA6" w:rsidP="00656738">
      <w:pPr>
        <w:ind w:firstLine="567"/>
        <w:contextualSpacing/>
        <w:jc w:val="both"/>
        <w:rPr>
          <w:sz w:val="28"/>
          <w:szCs w:val="28"/>
          <w:lang w:val="uk-UA"/>
        </w:rPr>
      </w:pPr>
      <w:r w:rsidRPr="00070FA6">
        <w:rPr>
          <w:sz w:val="28"/>
          <w:szCs w:val="28"/>
          <w:lang w:val="uk-UA"/>
        </w:rPr>
        <w:t>3.1</w:t>
      </w:r>
      <w:r w:rsidR="0066587B">
        <w:rPr>
          <w:sz w:val="28"/>
          <w:szCs w:val="28"/>
          <w:lang w:val="uk-UA"/>
        </w:rPr>
        <w:t>.</w:t>
      </w:r>
      <w:r w:rsidRPr="00070FA6">
        <w:rPr>
          <w:sz w:val="28"/>
          <w:szCs w:val="28"/>
          <w:lang w:val="uk-UA"/>
        </w:rPr>
        <w:t xml:space="preserve"> </w:t>
      </w:r>
      <w:r w:rsidR="0066587B" w:rsidRPr="0066587B">
        <w:rPr>
          <w:sz w:val="28"/>
          <w:szCs w:val="28"/>
          <w:lang w:val="uk-UA"/>
        </w:rPr>
        <w:t>Додати новий захід</w:t>
      </w:r>
      <w:r w:rsidRPr="00070FA6">
        <w:rPr>
          <w:sz w:val="28"/>
          <w:szCs w:val="28"/>
          <w:lang w:val="uk-UA"/>
        </w:rPr>
        <w:t xml:space="preserve"> «Поточний ремонт мереж гарячого водопостачання з заміною ділянки трубопроводу від ТК-3 до гуртожитку для внутрішньо переміщених (евакуйованих/тимчасово переміщених) осіб за адресою: </w:t>
      </w:r>
      <w:r w:rsidR="00656738">
        <w:rPr>
          <w:sz w:val="28"/>
          <w:szCs w:val="28"/>
          <w:lang w:val="uk-UA"/>
        </w:rPr>
        <w:t xml:space="preserve">                      </w:t>
      </w:r>
      <w:r w:rsidRPr="00070FA6">
        <w:rPr>
          <w:sz w:val="28"/>
          <w:szCs w:val="28"/>
          <w:lang w:val="uk-UA"/>
        </w:rPr>
        <w:t xml:space="preserve">вул. Троїцька, буд. 71/73 в м. Кременчуці» –100 000,00 грн. </w:t>
      </w:r>
    </w:p>
    <w:p w14:paraId="46D265F8" w14:textId="77777777" w:rsidR="00070FA6" w:rsidRPr="00070FA6" w:rsidRDefault="00070FA6" w:rsidP="00656738">
      <w:pPr>
        <w:ind w:firstLine="567"/>
        <w:contextualSpacing/>
        <w:jc w:val="both"/>
        <w:rPr>
          <w:rFonts w:eastAsia="Calibri"/>
          <w:b/>
          <w:sz w:val="28"/>
          <w:szCs w:val="28"/>
          <w:shd w:val="clear" w:color="auto" w:fill="FFFFFF"/>
          <w:lang w:val="uk-UA" w:eastAsia="en-US"/>
        </w:rPr>
      </w:pPr>
      <w:r w:rsidRPr="00070FA6">
        <w:rPr>
          <w:rFonts w:eastAsia="Calibri"/>
          <w:sz w:val="28"/>
          <w:szCs w:val="28"/>
          <w:shd w:val="clear" w:color="auto" w:fill="FFFFFF"/>
          <w:lang w:val="uk-UA" w:eastAsia="en-US"/>
        </w:rPr>
        <w:t>(до внесення змін – 0,00 грн, після внесення змін – 100 000,00 грн).</w:t>
      </w:r>
      <w:r w:rsidRPr="00070FA6">
        <w:rPr>
          <w:rFonts w:eastAsia="Calibri"/>
          <w:b/>
          <w:sz w:val="28"/>
          <w:szCs w:val="28"/>
          <w:shd w:val="clear" w:color="auto" w:fill="FFFFFF"/>
          <w:lang w:val="uk-UA" w:eastAsia="en-US"/>
        </w:rPr>
        <w:t xml:space="preserve"> </w:t>
      </w:r>
    </w:p>
    <w:p w14:paraId="109EC558" w14:textId="77777777" w:rsidR="00070FA6" w:rsidRPr="00070FA6" w:rsidRDefault="00070FA6" w:rsidP="00656738">
      <w:pPr>
        <w:ind w:firstLine="567"/>
        <w:contextualSpacing/>
        <w:jc w:val="both"/>
        <w:rPr>
          <w:rFonts w:eastAsia="Calibri"/>
          <w:sz w:val="28"/>
          <w:szCs w:val="28"/>
          <w:shd w:val="clear" w:color="auto" w:fill="FFFFFF"/>
          <w:lang w:val="uk-UA" w:eastAsia="en-US"/>
        </w:rPr>
      </w:pPr>
    </w:p>
    <w:p w14:paraId="0D92A596" w14:textId="7777777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Для забезпечення належної експлуатації дев’ятиповерхового будинку                № 71/73 по вул. Троїцькій виникла необхідність проведення робіт з поточного ремонту мереж гарячого водопостачання для підключення гарячої води мешканцям.</w:t>
      </w:r>
    </w:p>
    <w:p w14:paraId="4DE718AC" w14:textId="77777777" w:rsidR="00070FA6" w:rsidRPr="00070FA6" w:rsidRDefault="00070FA6" w:rsidP="00656738">
      <w:pPr>
        <w:spacing w:after="200"/>
        <w:ind w:firstLine="567"/>
        <w:contextualSpacing/>
        <w:jc w:val="center"/>
        <w:rPr>
          <w:b/>
          <w:sz w:val="28"/>
          <w:szCs w:val="28"/>
          <w:lang w:val="uk-UA"/>
        </w:rPr>
      </w:pPr>
    </w:p>
    <w:p w14:paraId="35AA6CA1" w14:textId="3BD3257A" w:rsidR="00070FA6" w:rsidRPr="00070FA6" w:rsidRDefault="00070FA6" w:rsidP="00656738">
      <w:pPr>
        <w:ind w:firstLine="567"/>
        <w:jc w:val="both"/>
        <w:rPr>
          <w:rFonts w:eastAsia="Calibri"/>
          <w:sz w:val="28"/>
          <w:szCs w:val="28"/>
          <w:lang w:val="uk-UA" w:eastAsia="en-US"/>
        </w:rPr>
      </w:pPr>
      <w:r w:rsidRPr="00070FA6">
        <w:rPr>
          <w:sz w:val="28"/>
          <w:szCs w:val="28"/>
          <w:lang w:val="uk-UA"/>
        </w:rPr>
        <w:lastRenderedPageBreak/>
        <w:t>3.2</w:t>
      </w:r>
      <w:r w:rsidR="00656738">
        <w:rPr>
          <w:sz w:val="28"/>
          <w:szCs w:val="28"/>
          <w:lang w:val="uk-UA"/>
        </w:rPr>
        <w:t>.</w:t>
      </w:r>
      <w:r w:rsidRPr="00070FA6">
        <w:rPr>
          <w:sz w:val="28"/>
          <w:szCs w:val="28"/>
          <w:lang w:val="uk-UA"/>
        </w:rPr>
        <w:t xml:space="preserve"> </w:t>
      </w:r>
      <w:r w:rsidR="0066587B" w:rsidRPr="0066587B">
        <w:rPr>
          <w:sz w:val="28"/>
          <w:szCs w:val="28"/>
          <w:lang w:val="uk-UA"/>
        </w:rPr>
        <w:t>Додати новий захід</w:t>
      </w:r>
      <w:r w:rsidRPr="00070FA6">
        <w:rPr>
          <w:rFonts w:eastAsia="Calibri"/>
          <w:sz w:val="28"/>
          <w:szCs w:val="28"/>
          <w:lang w:val="uk-UA" w:eastAsia="en-US"/>
        </w:rPr>
        <w:t xml:space="preserve"> «Послуги інтернет-провайдерів за користування Інтернетом в протирадіаційних та найпростіших укриттях, що обліковуються на балансі КГЖЕП «Автозаводське» - 50 000,00 грн</w:t>
      </w:r>
    </w:p>
    <w:p w14:paraId="661636C6" w14:textId="7777777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(до внесення змін –0,00 грн, після внесення змін – 50 000,00 грн).</w:t>
      </w:r>
    </w:p>
    <w:p w14:paraId="7D404568" w14:textId="77777777" w:rsidR="00070FA6" w:rsidRPr="00070FA6" w:rsidRDefault="00070FA6" w:rsidP="00656738">
      <w:pPr>
        <w:ind w:firstLine="567"/>
        <w:jc w:val="both"/>
        <w:rPr>
          <w:rFonts w:eastAsia="Calibri"/>
          <w:sz w:val="28"/>
          <w:szCs w:val="28"/>
          <w:shd w:val="clear" w:color="auto" w:fill="FFFFFF"/>
          <w:lang w:val="uk-UA" w:eastAsia="en-US"/>
        </w:rPr>
      </w:pPr>
    </w:p>
    <w:p w14:paraId="25B3B42C" w14:textId="7777777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 xml:space="preserve">Для цілодобового функціонування телевізійного й аудіовізуального забезпечення захисних споруд потрібний Інтернет. Пропонується додати даний захід для оплати Інтернету в протирадіаційних та найпростіших укриттях, що </w:t>
      </w:r>
      <w:proofErr w:type="spellStart"/>
      <w:r w:rsidRPr="00070FA6">
        <w:rPr>
          <w:rFonts w:eastAsia="Calibri"/>
          <w:sz w:val="28"/>
          <w:szCs w:val="28"/>
          <w:shd w:val="clear" w:color="auto" w:fill="FFFFFF"/>
          <w:lang w:val="uk-UA" w:eastAsia="en-US"/>
        </w:rPr>
        <w:t>облаштовані</w:t>
      </w:r>
      <w:proofErr w:type="spellEnd"/>
      <w:r w:rsidRPr="00070FA6">
        <w:rPr>
          <w:rFonts w:eastAsia="Calibri"/>
          <w:sz w:val="28"/>
          <w:szCs w:val="28"/>
          <w:shd w:val="clear" w:color="auto" w:fill="FFFFFF"/>
          <w:lang w:val="uk-UA" w:eastAsia="en-US"/>
        </w:rPr>
        <w:t xml:space="preserve"> «автоматичними» замками дистанційного відкриття та закриття дверей до захисних споруд, відеоспостереженням. Це дає змогу муніципальній варті контролювати та вчасно реагувати під час «Повітряної тривоги», зберегти майно, відслідкувати присутність у сховищі сторонніх людей.</w:t>
      </w:r>
    </w:p>
    <w:p w14:paraId="7A13CC87" w14:textId="77777777" w:rsidR="00070FA6" w:rsidRPr="00070FA6" w:rsidRDefault="00070FA6" w:rsidP="00656738">
      <w:pPr>
        <w:ind w:firstLine="567"/>
        <w:jc w:val="both"/>
        <w:rPr>
          <w:rFonts w:eastAsia="Calibri"/>
          <w:sz w:val="28"/>
          <w:szCs w:val="28"/>
          <w:shd w:val="clear" w:color="auto" w:fill="FFFFFF"/>
          <w:lang w:val="uk-UA" w:eastAsia="en-US"/>
        </w:rPr>
      </w:pPr>
    </w:p>
    <w:p w14:paraId="649A615C" w14:textId="2E519E2D"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3.3</w:t>
      </w:r>
      <w:r w:rsidR="00656738">
        <w:rPr>
          <w:rFonts w:eastAsia="Calibri"/>
          <w:sz w:val="28"/>
          <w:szCs w:val="28"/>
          <w:shd w:val="clear" w:color="auto" w:fill="FFFFFF"/>
          <w:lang w:val="uk-UA" w:eastAsia="en-US"/>
        </w:rPr>
        <w:t>.</w:t>
      </w:r>
      <w:r w:rsidRPr="00070FA6">
        <w:rPr>
          <w:rFonts w:eastAsia="Calibri"/>
          <w:sz w:val="28"/>
          <w:szCs w:val="28"/>
          <w:shd w:val="clear" w:color="auto" w:fill="FFFFFF"/>
          <w:lang w:val="uk-UA" w:eastAsia="en-US"/>
        </w:rPr>
        <w:t xml:space="preserve"> </w:t>
      </w:r>
      <w:r w:rsidR="00307A79" w:rsidRPr="00307A79">
        <w:rPr>
          <w:rFonts w:eastAsia="Calibri"/>
          <w:sz w:val="28"/>
          <w:szCs w:val="28"/>
          <w:shd w:val="clear" w:color="auto" w:fill="FFFFFF"/>
          <w:lang w:eastAsia="en-US"/>
        </w:rPr>
        <w:t xml:space="preserve"> </w:t>
      </w:r>
      <w:r w:rsidR="0066587B" w:rsidRPr="0066587B">
        <w:rPr>
          <w:rFonts w:eastAsia="Calibri"/>
          <w:sz w:val="28"/>
          <w:szCs w:val="28"/>
          <w:shd w:val="clear" w:color="auto" w:fill="FFFFFF"/>
          <w:lang w:val="uk-UA" w:eastAsia="en-US"/>
        </w:rPr>
        <w:t>Додати новий захід</w:t>
      </w:r>
      <w:r w:rsidRPr="00070FA6">
        <w:rPr>
          <w:rFonts w:eastAsia="Calibri"/>
          <w:sz w:val="28"/>
          <w:szCs w:val="28"/>
          <w:shd w:val="clear" w:color="auto" w:fill="FFFFFF"/>
          <w:lang w:val="uk-UA" w:eastAsia="en-US"/>
        </w:rPr>
        <w:t xml:space="preserve"> «Послуги з перевезення демонтованих матеріалів та обладнання з гуртожитку для внутрішньо переміщених осіб по </w:t>
      </w:r>
      <w:r w:rsidR="00656738">
        <w:rPr>
          <w:rFonts w:eastAsia="Calibri"/>
          <w:sz w:val="28"/>
          <w:szCs w:val="28"/>
          <w:shd w:val="clear" w:color="auto" w:fill="FFFFFF"/>
          <w:lang w:val="uk-UA" w:eastAsia="en-US"/>
        </w:rPr>
        <w:t xml:space="preserve">                              </w:t>
      </w:r>
      <w:r w:rsidRPr="00070FA6">
        <w:rPr>
          <w:rFonts w:eastAsia="Calibri"/>
          <w:sz w:val="28"/>
          <w:szCs w:val="28"/>
          <w:shd w:val="clear" w:color="auto" w:fill="FFFFFF"/>
          <w:lang w:val="uk-UA" w:eastAsia="en-US"/>
        </w:rPr>
        <w:t>вул. Троїцькій, буд. 71/73 в м. Кременчуці з метою подальшого їх використання в комунальних закладах міста» - 200 000,00 грн.</w:t>
      </w:r>
    </w:p>
    <w:p w14:paraId="1195EC41" w14:textId="77777777" w:rsidR="00070FA6" w:rsidRPr="00070FA6" w:rsidRDefault="00070FA6" w:rsidP="00656738">
      <w:pPr>
        <w:ind w:firstLine="567"/>
        <w:jc w:val="both"/>
        <w:rPr>
          <w:rFonts w:eastAsia="Calibri"/>
          <w:sz w:val="28"/>
          <w:szCs w:val="28"/>
          <w:shd w:val="clear" w:color="auto" w:fill="FFFFFF"/>
          <w:lang w:val="uk-UA" w:eastAsia="en-US"/>
        </w:rPr>
      </w:pPr>
      <w:r w:rsidRPr="00070FA6">
        <w:rPr>
          <w:rFonts w:eastAsia="Calibri"/>
          <w:sz w:val="28"/>
          <w:szCs w:val="28"/>
          <w:shd w:val="clear" w:color="auto" w:fill="FFFFFF"/>
          <w:lang w:val="uk-UA" w:eastAsia="en-US"/>
        </w:rPr>
        <w:t>(до внесення змін –0,00 грн, після внесення змін – 200 000,00 грн).</w:t>
      </w:r>
    </w:p>
    <w:p w14:paraId="3F952752" w14:textId="77777777" w:rsidR="00070FA6" w:rsidRPr="00070FA6" w:rsidRDefault="00070FA6" w:rsidP="00656738">
      <w:pPr>
        <w:ind w:firstLine="567"/>
        <w:jc w:val="both"/>
        <w:rPr>
          <w:rFonts w:eastAsia="Calibri"/>
          <w:sz w:val="28"/>
          <w:szCs w:val="28"/>
          <w:shd w:val="clear" w:color="auto" w:fill="FFFFFF"/>
          <w:lang w:val="uk-UA" w:eastAsia="en-US"/>
        </w:rPr>
      </w:pPr>
    </w:p>
    <w:p w14:paraId="581246FC" w14:textId="145A3136" w:rsidR="00070FA6" w:rsidRPr="00070FA6" w:rsidRDefault="00070FA6" w:rsidP="00656738">
      <w:pPr>
        <w:ind w:firstLine="567"/>
        <w:jc w:val="both"/>
        <w:rPr>
          <w:rFonts w:eastAsia="Calibri"/>
          <w:sz w:val="28"/>
          <w:szCs w:val="28"/>
          <w:shd w:val="clear" w:color="auto" w:fill="FFFFFF"/>
          <w:lang w:val="uk-UA" w:eastAsia="en-US"/>
        </w:rPr>
      </w:pPr>
      <w:r w:rsidRPr="00070FA6">
        <w:rPr>
          <w:color w:val="000000"/>
          <w:sz w:val="28"/>
          <w:szCs w:val="28"/>
          <w:shd w:val="clear" w:color="auto" w:fill="FFFFFF"/>
        </w:rPr>
        <w:t xml:space="preserve">За </w:t>
      </w:r>
      <w:proofErr w:type="spellStart"/>
      <w:r w:rsidRPr="00070FA6">
        <w:rPr>
          <w:color w:val="000000"/>
          <w:sz w:val="28"/>
          <w:szCs w:val="28"/>
          <w:shd w:val="clear" w:color="auto" w:fill="FFFFFF"/>
        </w:rPr>
        <w:t>новими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вимогами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буд</w:t>
      </w:r>
      <w:r w:rsidRPr="00070FA6">
        <w:rPr>
          <w:color w:val="000000"/>
          <w:sz w:val="28"/>
          <w:szCs w:val="28"/>
          <w:shd w:val="clear" w:color="auto" w:fill="FFFFFF"/>
          <w:lang w:val="uk-UA"/>
        </w:rPr>
        <w:t>івельні</w:t>
      </w:r>
      <w:proofErr w:type="spellEnd"/>
      <w:r w:rsidRPr="00070FA6">
        <w:rPr>
          <w:color w:val="000000"/>
          <w:sz w:val="28"/>
          <w:szCs w:val="28"/>
          <w:shd w:val="clear" w:color="auto" w:fill="FFFFFF"/>
          <w:lang w:val="uk-UA"/>
        </w:rPr>
        <w:t xml:space="preserve"> </w:t>
      </w:r>
      <w:proofErr w:type="spellStart"/>
      <w:proofErr w:type="gramStart"/>
      <w:r w:rsidRPr="00070FA6">
        <w:rPr>
          <w:color w:val="000000"/>
          <w:sz w:val="28"/>
          <w:szCs w:val="28"/>
          <w:shd w:val="clear" w:color="auto" w:fill="FFFFFF"/>
        </w:rPr>
        <w:t>матер</w:t>
      </w:r>
      <w:proofErr w:type="gramEnd"/>
      <w:r w:rsidRPr="00070FA6">
        <w:rPr>
          <w:color w:val="000000"/>
          <w:sz w:val="28"/>
          <w:szCs w:val="28"/>
          <w:shd w:val="clear" w:color="auto" w:fill="FFFFFF"/>
        </w:rPr>
        <w:t>іали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мають</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відповідати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європейським</w:t>
      </w:r>
      <w:proofErr w:type="spellEnd"/>
      <w:r w:rsidRPr="00070FA6">
        <w:rPr>
          <w:color w:val="000000"/>
          <w:sz w:val="28"/>
          <w:szCs w:val="28"/>
          <w:shd w:val="clear" w:color="auto" w:fill="FFFFFF"/>
        </w:rPr>
        <w:t xml:space="preserve"> стандартам. </w:t>
      </w:r>
      <w:proofErr w:type="spellStart"/>
      <w:proofErr w:type="gramStart"/>
      <w:r w:rsidRPr="00070FA6">
        <w:rPr>
          <w:color w:val="000000"/>
          <w:sz w:val="28"/>
          <w:szCs w:val="28"/>
          <w:shd w:val="clear" w:color="auto" w:fill="FFFFFF"/>
        </w:rPr>
        <w:t>Це</w:t>
      </w:r>
      <w:proofErr w:type="spellEnd"/>
      <w:r w:rsidRPr="00070FA6">
        <w:rPr>
          <w:color w:val="000000"/>
          <w:sz w:val="28"/>
          <w:szCs w:val="28"/>
          <w:shd w:val="clear" w:color="auto" w:fill="FFFFFF"/>
        </w:rPr>
        <w:t xml:space="preserve"> не</w:t>
      </w:r>
      <w:proofErr w:type="gramEnd"/>
      <w:r w:rsidRPr="00070FA6">
        <w:rPr>
          <w:color w:val="000000"/>
          <w:sz w:val="28"/>
          <w:szCs w:val="28"/>
          <w:shd w:val="clear" w:color="auto" w:fill="FFFFFF"/>
        </w:rPr>
        <w:t xml:space="preserve"> </w:t>
      </w:r>
      <w:proofErr w:type="spellStart"/>
      <w:r w:rsidRPr="00070FA6">
        <w:rPr>
          <w:color w:val="000000"/>
          <w:sz w:val="28"/>
          <w:szCs w:val="28"/>
          <w:shd w:val="clear" w:color="auto" w:fill="FFFFFF"/>
        </w:rPr>
        <w:t>тільки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крок</w:t>
      </w:r>
      <w:proofErr w:type="spellEnd"/>
      <w:r w:rsidRPr="00070FA6">
        <w:rPr>
          <w:color w:val="000000"/>
          <w:sz w:val="28"/>
          <w:szCs w:val="28"/>
          <w:shd w:val="clear" w:color="auto" w:fill="FFFFFF"/>
        </w:rPr>
        <w:t xml:space="preserve"> до </w:t>
      </w:r>
      <w:proofErr w:type="spellStart"/>
      <w:r w:rsidRPr="00070FA6">
        <w:rPr>
          <w:color w:val="000000"/>
          <w:sz w:val="28"/>
          <w:szCs w:val="28"/>
          <w:shd w:val="clear" w:color="auto" w:fill="FFFFFF"/>
        </w:rPr>
        <w:t>сучасних</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технологій</w:t>
      </w:r>
      <w:proofErr w:type="spellEnd"/>
      <w:r w:rsidRPr="00070FA6">
        <w:rPr>
          <w:color w:val="000000"/>
          <w:sz w:val="28"/>
          <w:szCs w:val="28"/>
          <w:shd w:val="clear" w:color="auto" w:fill="FFFFFF"/>
        </w:rPr>
        <w:t xml:space="preserve">, але й </w:t>
      </w:r>
      <w:proofErr w:type="spellStart"/>
      <w:r w:rsidRPr="00070FA6">
        <w:rPr>
          <w:color w:val="000000"/>
          <w:sz w:val="28"/>
          <w:szCs w:val="28"/>
          <w:shd w:val="clear" w:color="auto" w:fill="FFFFFF"/>
        </w:rPr>
        <w:t>стратегічний</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рух</w:t>
      </w:r>
      <w:proofErr w:type="spellEnd"/>
      <w:r w:rsidRPr="00070FA6">
        <w:rPr>
          <w:color w:val="000000"/>
          <w:sz w:val="28"/>
          <w:szCs w:val="28"/>
          <w:shd w:val="clear" w:color="auto" w:fill="FFFFFF"/>
        </w:rPr>
        <w:t xml:space="preserve"> у </w:t>
      </w:r>
      <w:proofErr w:type="spellStart"/>
      <w:r w:rsidRPr="00070FA6">
        <w:rPr>
          <w:color w:val="000000"/>
          <w:sz w:val="28"/>
          <w:szCs w:val="28"/>
          <w:shd w:val="clear" w:color="auto" w:fill="FFFFFF"/>
        </w:rPr>
        <w:t>напрямку</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енергоефективності</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споруд</w:t>
      </w:r>
      <w:proofErr w:type="spellEnd"/>
      <w:r w:rsidRPr="00070FA6">
        <w:rPr>
          <w:color w:val="000000"/>
          <w:sz w:val="28"/>
          <w:szCs w:val="28"/>
          <w:shd w:val="clear" w:color="auto" w:fill="FFFFFF"/>
        </w:rPr>
        <w:t xml:space="preserve">. Головне </w:t>
      </w:r>
      <w:proofErr w:type="spellStart"/>
      <w:r w:rsidRPr="00070FA6">
        <w:rPr>
          <w:color w:val="000000"/>
          <w:sz w:val="28"/>
          <w:szCs w:val="28"/>
          <w:shd w:val="clear" w:color="auto" w:fill="FFFFFF"/>
        </w:rPr>
        <w:t>завдання</w:t>
      </w:r>
      <w:proofErr w:type="spellEnd"/>
      <w:r w:rsidRPr="00070FA6">
        <w:rPr>
          <w:color w:val="000000"/>
          <w:sz w:val="28"/>
          <w:szCs w:val="28"/>
          <w:shd w:val="clear" w:color="auto" w:fill="FFFFFF"/>
        </w:rPr>
        <w:t xml:space="preserve"> - </w:t>
      </w:r>
      <w:proofErr w:type="spellStart"/>
      <w:r w:rsidRPr="00070FA6">
        <w:rPr>
          <w:color w:val="000000"/>
          <w:sz w:val="28"/>
          <w:szCs w:val="28"/>
          <w:shd w:val="clear" w:color="auto" w:fill="FFFFFF"/>
        </w:rPr>
        <w:t>забезпечити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стабільність</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енергетичної</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системи</w:t>
      </w:r>
      <w:proofErr w:type="spellEnd"/>
      <w:r w:rsidRPr="00070FA6">
        <w:rPr>
          <w:color w:val="000000"/>
          <w:sz w:val="28"/>
          <w:szCs w:val="28"/>
          <w:shd w:val="clear" w:color="auto" w:fill="FFFFFF"/>
        </w:rPr>
        <w:t xml:space="preserve"> та </w:t>
      </w:r>
      <w:proofErr w:type="spellStart"/>
      <w:proofErr w:type="gramStart"/>
      <w:r w:rsidRPr="00070FA6">
        <w:rPr>
          <w:color w:val="000000"/>
          <w:sz w:val="28"/>
          <w:szCs w:val="28"/>
          <w:shd w:val="clear" w:color="auto" w:fill="FFFFFF"/>
        </w:rPr>
        <w:t>п</w:t>
      </w:r>
      <w:proofErr w:type="gramEnd"/>
      <w:r w:rsidRPr="00070FA6">
        <w:rPr>
          <w:color w:val="000000"/>
          <w:sz w:val="28"/>
          <w:szCs w:val="28"/>
          <w:shd w:val="clear" w:color="auto" w:fill="FFFFFF"/>
        </w:rPr>
        <w:t>ідтримати</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термомодернізацію</w:t>
      </w:r>
      <w:proofErr w:type="spellEnd"/>
      <w:r w:rsidRPr="00070FA6">
        <w:rPr>
          <w:color w:val="000000"/>
          <w:sz w:val="28"/>
          <w:szCs w:val="28"/>
          <w:shd w:val="clear" w:color="auto" w:fill="FFFFFF"/>
        </w:rPr>
        <w:t xml:space="preserve"> </w:t>
      </w:r>
      <w:proofErr w:type="spellStart"/>
      <w:r w:rsidRPr="00070FA6">
        <w:rPr>
          <w:color w:val="000000"/>
          <w:sz w:val="28"/>
          <w:szCs w:val="28"/>
          <w:shd w:val="clear" w:color="auto" w:fill="FFFFFF"/>
        </w:rPr>
        <w:t>будівель</w:t>
      </w:r>
      <w:proofErr w:type="spellEnd"/>
      <w:r w:rsidRPr="00070FA6">
        <w:rPr>
          <w:color w:val="000000"/>
          <w:sz w:val="28"/>
          <w:szCs w:val="28"/>
          <w:shd w:val="clear" w:color="auto" w:fill="FFFFFF"/>
        </w:rPr>
        <w:t>.</w:t>
      </w:r>
      <w:r w:rsidRPr="00070FA6">
        <w:rPr>
          <w:rFonts w:eastAsia="Calibri"/>
          <w:sz w:val="28"/>
          <w:szCs w:val="28"/>
          <w:shd w:val="clear" w:color="auto" w:fill="FFFFFF"/>
          <w:lang w:val="uk-UA" w:eastAsia="en-US"/>
        </w:rPr>
        <w:t xml:space="preserve"> Всі вимоги ЄС було враховано в про</w:t>
      </w:r>
      <w:r w:rsidR="00656738">
        <w:rPr>
          <w:rFonts w:eastAsia="Calibri"/>
          <w:sz w:val="28"/>
          <w:szCs w:val="28"/>
          <w:shd w:val="clear" w:color="auto" w:fill="FFFFFF"/>
          <w:lang w:val="uk-UA" w:eastAsia="en-US"/>
        </w:rPr>
        <w:t>є</w:t>
      </w:r>
      <w:r w:rsidRPr="00070FA6">
        <w:rPr>
          <w:rFonts w:eastAsia="Calibri"/>
          <w:sz w:val="28"/>
          <w:szCs w:val="28"/>
          <w:shd w:val="clear" w:color="auto" w:fill="FFFFFF"/>
          <w:lang w:val="uk-UA" w:eastAsia="en-US"/>
        </w:rPr>
        <w:t>кті реконструкції гуртожитку для внутрішньо переміщених осіб по вул. Троїцькій, буд. 71/73. Під час виконання демонтажних робіт підряднику було поставлено завдання якомога обережніше виконувати демонтажні роботи віконних та дверних блоків, приладів опалення та сантехнічного обладнання. Всі матеріали та обладнання можуть бути використані для ліквідації аварійних ситуацій, виконання поточних ремонтів в інших гуртожитках міста.</w:t>
      </w:r>
    </w:p>
    <w:p w14:paraId="50166BBA" w14:textId="43AE939C" w:rsidR="00504F62" w:rsidRDefault="00504F62" w:rsidP="00656738">
      <w:pPr>
        <w:spacing w:after="200"/>
        <w:ind w:firstLine="567"/>
        <w:contextualSpacing/>
        <w:rPr>
          <w:b/>
          <w:sz w:val="28"/>
          <w:szCs w:val="28"/>
          <w:lang w:val="uk-UA"/>
        </w:rPr>
      </w:pPr>
    </w:p>
    <w:p w14:paraId="212161FB" w14:textId="38AAC96F" w:rsidR="00FB47B0" w:rsidRDefault="0058360D" w:rsidP="00656738">
      <w:pPr>
        <w:spacing w:after="200"/>
        <w:ind w:firstLine="567"/>
        <w:contextualSpacing/>
        <w:jc w:val="both"/>
        <w:rPr>
          <w:b/>
          <w:sz w:val="28"/>
          <w:szCs w:val="28"/>
          <w:lang w:val="uk-UA"/>
        </w:rPr>
      </w:pPr>
      <w:r>
        <w:rPr>
          <w:b/>
          <w:sz w:val="28"/>
          <w:szCs w:val="28"/>
          <w:lang w:val="uk-UA"/>
        </w:rPr>
        <w:t xml:space="preserve">4. </w:t>
      </w:r>
      <w:r w:rsidR="00FB47B0">
        <w:rPr>
          <w:b/>
          <w:sz w:val="28"/>
          <w:szCs w:val="28"/>
          <w:lang w:val="uk-UA"/>
        </w:rPr>
        <w:t>Пункт</w:t>
      </w:r>
      <w:r w:rsidR="00FB47B0" w:rsidRPr="006C1A58">
        <w:rPr>
          <w:b/>
          <w:sz w:val="28"/>
          <w:szCs w:val="28"/>
          <w:lang w:val="uk-UA"/>
        </w:rPr>
        <w:t xml:space="preserve"> </w:t>
      </w:r>
      <w:r>
        <w:rPr>
          <w:b/>
          <w:sz w:val="28"/>
          <w:szCs w:val="28"/>
          <w:lang w:val="uk-UA"/>
        </w:rPr>
        <w:t>10</w:t>
      </w:r>
      <w:r w:rsidR="00FB47B0" w:rsidRPr="006C1A58">
        <w:rPr>
          <w:b/>
          <w:sz w:val="28"/>
          <w:szCs w:val="28"/>
          <w:lang w:val="uk-UA"/>
        </w:rPr>
        <w:t xml:space="preserve"> </w:t>
      </w:r>
      <w:r w:rsidR="00FB47B0">
        <w:rPr>
          <w:b/>
          <w:sz w:val="28"/>
          <w:szCs w:val="28"/>
          <w:lang w:val="uk-UA"/>
        </w:rPr>
        <w:t>«</w:t>
      </w:r>
      <w:r w:rsidRPr="0058360D">
        <w:rPr>
          <w:b/>
          <w:sz w:val="28"/>
          <w:szCs w:val="28"/>
          <w:lang w:val="uk-UA"/>
        </w:rPr>
        <w:t>Виконання зобов’язань</w:t>
      </w:r>
      <w:r w:rsidR="00FB47B0">
        <w:rPr>
          <w:b/>
          <w:sz w:val="28"/>
          <w:szCs w:val="28"/>
          <w:lang w:val="uk-UA"/>
        </w:rPr>
        <w:t>»</w:t>
      </w:r>
    </w:p>
    <w:p w14:paraId="7C6CCF10" w14:textId="77777777" w:rsidR="00FB47B0" w:rsidRPr="00D4740D" w:rsidRDefault="00FB47B0" w:rsidP="00656738">
      <w:pPr>
        <w:spacing w:after="200"/>
        <w:ind w:firstLine="567"/>
        <w:contextualSpacing/>
        <w:rPr>
          <w:sz w:val="28"/>
          <w:szCs w:val="28"/>
          <w:lang w:val="uk-UA"/>
        </w:rPr>
      </w:pPr>
    </w:p>
    <w:p w14:paraId="755086E1" w14:textId="5973AF23" w:rsidR="00FB47B0" w:rsidRPr="00D4740D" w:rsidRDefault="0058360D" w:rsidP="00656738">
      <w:pPr>
        <w:spacing w:after="200"/>
        <w:ind w:firstLine="567"/>
        <w:contextualSpacing/>
        <w:jc w:val="both"/>
        <w:rPr>
          <w:sz w:val="28"/>
          <w:szCs w:val="28"/>
          <w:lang w:val="uk-UA"/>
        </w:rPr>
      </w:pPr>
      <w:r>
        <w:rPr>
          <w:sz w:val="28"/>
          <w:szCs w:val="28"/>
          <w:lang w:val="uk-UA"/>
        </w:rPr>
        <w:t>4.1</w:t>
      </w:r>
      <w:r w:rsidR="00656738">
        <w:rPr>
          <w:sz w:val="28"/>
          <w:szCs w:val="28"/>
          <w:lang w:val="uk-UA"/>
        </w:rPr>
        <w:t>.</w:t>
      </w:r>
      <w:r>
        <w:rPr>
          <w:sz w:val="28"/>
          <w:szCs w:val="28"/>
          <w:lang w:val="uk-UA"/>
        </w:rPr>
        <w:t xml:space="preserve"> </w:t>
      </w:r>
      <w:r w:rsidR="00656738" w:rsidRPr="00656738">
        <w:rPr>
          <w:sz w:val="28"/>
          <w:szCs w:val="28"/>
          <w:lang w:val="uk-UA"/>
        </w:rPr>
        <w:t>Додати новий захід</w:t>
      </w:r>
      <w:r w:rsidR="00FB47B0">
        <w:rPr>
          <w:sz w:val="28"/>
          <w:szCs w:val="28"/>
          <w:lang w:val="uk-UA"/>
        </w:rPr>
        <w:t xml:space="preserve"> </w:t>
      </w:r>
      <w:r w:rsidR="00FB47B0" w:rsidRPr="00D4740D">
        <w:rPr>
          <w:sz w:val="28"/>
          <w:szCs w:val="28"/>
          <w:lang w:val="uk-UA"/>
        </w:rPr>
        <w:t>«</w:t>
      </w:r>
      <w:r>
        <w:rPr>
          <w:sz w:val="28"/>
          <w:szCs w:val="28"/>
          <w:lang w:val="uk-UA"/>
        </w:rPr>
        <w:t>В</w:t>
      </w:r>
      <w:r w:rsidRPr="0058360D">
        <w:rPr>
          <w:sz w:val="28"/>
          <w:szCs w:val="28"/>
          <w:lang w:val="uk-UA"/>
        </w:rPr>
        <w:t>иконання зобов’язань, які виникли у 2024 році та не були профінансовані</w:t>
      </w:r>
      <w:r w:rsidR="00FB47B0" w:rsidRPr="00D4740D">
        <w:rPr>
          <w:sz w:val="28"/>
          <w:szCs w:val="28"/>
          <w:lang w:val="uk-UA"/>
        </w:rPr>
        <w:t xml:space="preserve">» – </w:t>
      </w:r>
      <w:r w:rsidRPr="0058360D">
        <w:rPr>
          <w:sz w:val="28"/>
          <w:szCs w:val="28"/>
          <w:lang w:val="uk-UA"/>
        </w:rPr>
        <w:t>3 153 773,25</w:t>
      </w:r>
      <w:r>
        <w:rPr>
          <w:sz w:val="28"/>
          <w:szCs w:val="28"/>
          <w:lang w:val="uk-UA"/>
        </w:rPr>
        <w:t xml:space="preserve"> </w:t>
      </w:r>
      <w:r w:rsidR="00FB47B0" w:rsidRPr="00D4740D">
        <w:rPr>
          <w:sz w:val="28"/>
          <w:szCs w:val="28"/>
          <w:lang w:val="uk-UA"/>
        </w:rPr>
        <w:t>грн</w:t>
      </w:r>
    </w:p>
    <w:p w14:paraId="2D535F80" w14:textId="091785BF" w:rsidR="00FB47B0" w:rsidRPr="00AF6A62" w:rsidRDefault="00FB47B0" w:rsidP="00656738">
      <w:pPr>
        <w:ind w:firstLine="567"/>
        <w:jc w:val="both"/>
        <w:rPr>
          <w:rFonts w:eastAsia="Calibri"/>
          <w:b/>
          <w:sz w:val="28"/>
          <w:szCs w:val="28"/>
          <w:shd w:val="clear" w:color="auto" w:fill="FFFFFF"/>
          <w:lang w:val="uk-UA" w:eastAsia="en-US"/>
        </w:rPr>
      </w:pPr>
      <w:r w:rsidRPr="00446E85">
        <w:rPr>
          <w:rFonts w:eastAsia="Calibri"/>
          <w:sz w:val="28"/>
          <w:szCs w:val="28"/>
          <w:shd w:val="clear" w:color="auto" w:fill="FFFFFF"/>
          <w:lang w:val="uk-UA" w:eastAsia="en-US"/>
        </w:rPr>
        <w:t>(до внесення змін</w:t>
      </w:r>
      <w:r>
        <w:rPr>
          <w:rFonts w:eastAsia="Calibri"/>
          <w:sz w:val="28"/>
          <w:szCs w:val="28"/>
          <w:shd w:val="clear" w:color="auto" w:fill="FFFFFF"/>
          <w:lang w:val="uk-UA" w:eastAsia="en-US"/>
        </w:rPr>
        <w:t xml:space="preserve"> – </w:t>
      </w:r>
      <w:r w:rsidR="0058360D">
        <w:rPr>
          <w:rFonts w:eastAsia="Calibri"/>
          <w:sz w:val="28"/>
          <w:szCs w:val="28"/>
          <w:shd w:val="clear" w:color="auto" w:fill="FFFFFF"/>
          <w:lang w:val="uk-UA" w:eastAsia="en-US"/>
        </w:rPr>
        <w:t>0,00</w:t>
      </w:r>
      <w:r>
        <w:rPr>
          <w:rFonts w:eastAsia="Calibri"/>
          <w:sz w:val="28"/>
          <w:szCs w:val="28"/>
          <w:shd w:val="clear" w:color="auto" w:fill="FFFFFF"/>
          <w:lang w:val="uk-UA" w:eastAsia="en-US"/>
        </w:rPr>
        <w:t xml:space="preserve"> грн, після внесення змін – </w:t>
      </w:r>
      <w:r w:rsidR="0058360D" w:rsidRPr="0058360D">
        <w:rPr>
          <w:rFonts w:eastAsia="Calibri"/>
          <w:sz w:val="28"/>
          <w:szCs w:val="28"/>
          <w:shd w:val="clear" w:color="auto" w:fill="FFFFFF"/>
          <w:lang w:val="uk-UA" w:eastAsia="en-US"/>
        </w:rPr>
        <w:t>3 153 773,25</w:t>
      </w:r>
      <w:r w:rsidR="0058360D">
        <w:rPr>
          <w:rFonts w:eastAsia="Calibri"/>
          <w:sz w:val="28"/>
          <w:szCs w:val="28"/>
          <w:shd w:val="clear" w:color="auto" w:fill="FFFFFF"/>
          <w:lang w:val="uk-UA" w:eastAsia="en-US"/>
        </w:rPr>
        <w:t xml:space="preserve"> </w:t>
      </w:r>
      <w:r>
        <w:rPr>
          <w:rFonts w:eastAsia="Calibri"/>
          <w:sz w:val="28"/>
          <w:szCs w:val="28"/>
          <w:shd w:val="clear" w:color="auto" w:fill="FFFFFF"/>
          <w:lang w:val="uk-UA" w:eastAsia="en-US"/>
        </w:rPr>
        <w:t>грн)</w:t>
      </w:r>
      <w:r w:rsidR="00656738">
        <w:rPr>
          <w:rFonts w:eastAsia="Calibri"/>
          <w:sz w:val="28"/>
          <w:szCs w:val="28"/>
          <w:shd w:val="clear" w:color="auto" w:fill="FFFFFF"/>
          <w:lang w:val="uk-UA" w:eastAsia="en-US"/>
        </w:rPr>
        <w:t>.</w:t>
      </w:r>
      <w:r w:rsidRPr="00ED56D0">
        <w:rPr>
          <w:rFonts w:eastAsia="Calibri"/>
          <w:b/>
          <w:sz w:val="28"/>
          <w:szCs w:val="28"/>
          <w:shd w:val="clear" w:color="auto" w:fill="FFFFFF"/>
          <w:lang w:val="uk-UA" w:eastAsia="en-US"/>
        </w:rPr>
        <w:t xml:space="preserve"> </w:t>
      </w:r>
    </w:p>
    <w:p w14:paraId="72836B6B" w14:textId="77777777" w:rsidR="00FB47B0" w:rsidRDefault="00FB47B0" w:rsidP="00656738">
      <w:pPr>
        <w:ind w:firstLine="567"/>
        <w:jc w:val="both"/>
        <w:rPr>
          <w:rFonts w:eastAsia="Calibri"/>
          <w:sz w:val="28"/>
          <w:szCs w:val="28"/>
          <w:shd w:val="clear" w:color="auto" w:fill="FFFFFF"/>
          <w:lang w:val="uk-UA" w:eastAsia="en-US"/>
        </w:rPr>
      </w:pPr>
    </w:p>
    <w:p w14:paraId="7A874870" w14:textId="75C25FD9" w:rsidR="00EF7384" w:rsidRPr="00EF7384" w:rsidRDefault="00EF7384" w:rsidP="00656738">
      <w:pPr>
        <w:ind w:firstLine="567"/>
        <w:jc w:val="both"/>
        <w:rPr>
          <w:sz w:val="28"/>
          <w:szCs w:val="28"/>
          <w:lang w:val="uk-UA"/>
        </w:rPr>
      </w:pPr>
      <w:r w:rsidRPr="00EF7384">
        <w:rPr>
          <w:sz w:val="28"/>
          <w:szCs w:val="28"/>
          <w:lang w:val="uk-UA"/>
        </w:rPr>
        <w:t xml:space="preserve">Впродовж </w:t>
      </w:r>
      <w:r w:rsidR="00656738">
        <w:rPr>
          <w:sz w:val="28"/>
          <w:szCs w:val="28"/>
          <w:lang w:val="uk-UA"/>
        </w:rPr>
        <w:t>грудня 2024 року, з-поміж іншого,</w:t>
      </w:r>
      <w:r w:rsidRPr="00EF7384">
        <w:rPr>
          <w:sz w:val="28"/>
          <w:szCs w:val="28"/>
          <w:lang w:val="uk-UA"/>
        </w:rPr>
        <w:t xml:space="preserve"> КГЖЕП «Автозаводське» реєструвались юридичні</w:t>
      </w:r>
      <w:r w:rsidR="00656738">
        <w:rPr>
          <w:sz w:val="28"/>
          <w:szCs w:val="28"/>
          <w:lang w:val="uk-UA"/>
        </w:rPr>
        <w:t xml:space="preserve"> </w:t>
      </w:r>
      <w:r w:rsidRPr="00EF7384">
        <w:rPr>
          <w:sz w:val="28"/>
          <w:szCs w:val="28"/>
          <w:lang w:val="uk-UA"/>
        </w:rPr>
        <w:t>та фінансові зобов’язання, частину з яких не було профінансовано, у зв’язку</w:t>
      </w:r>
      <w:r w:rsidR="00656738">
        <w:rPr>
          <w:sz w:val="28"/>
          <w:szCs w:val="28"/>
          <w:lang w:val="uk-UA"/>
        </w:rPr>
        <w:t xml:space="preserve"> </w:t>
      </w:r>
      <w:r w:rsidRPr="00EF7384">
        <w:rPr>
          <w:sz w:val="28"/>
          <w:szCs w:val="28"/>
          <w:lang w:val="uk-UA"/>
        </w:rPr>
        <w:t>з чим, станом на 01.01.202</w:t>
      </w:r>
      <w:r>
        <w:rPr>
          <w:sz w:val="28"/>
          <w:szCs w:val="28"/>
          <w:lang w:val="uk-UA"/>
        </w:rPr>
        <w:t>5</w:t>
      </w:r>
      <w:r w:rsidRPr="00EF7384">
        <w:rPr>
          <w:sz w:val="28"/>
          <w:szCs w:val="28"/>
          <w:lang w:val="uk-UA"/>
        </w:rPr>
        <w:t xml:space="preserve"> у </w:t>
      </w:r>
      <w:r w:rsidR="00656738">
        <w:rPr>
          <w:sz w:val="28"/>
          <w:szCs w:val="28"/>
          <w:lang w:val="uk-UA"/>
        </w:rPr>
        <w:t xml:space="preserve">                                     </w:t>
      </w:r>
      <w:r w:rsidRPr="00EF7384">
        <w:rPr>
          <w:sz w:val="28"/>
          <w:szCs w:val="28"/>
          <w:lang w:val="uk-UA"/>
        </w:rPr>
        <w:t>КГЖЕП «Автозаводське» склалась кредиторська заборгованість</w:t>
      </w:r>
      <w:r w:rsidR="00656738">
        <w:rPr>
          <w:sz w:val="28"/>
          <w:szCs w:val="28"/>
          <w:lang w:val="uk-UA"/>
        </w:rPr>
        <w:t xml:space="preserve"> перед постачальниками та підрядниками</w:t>
      </w:r>
      <w:r w:rsidRPr="00EF7384">
        <w:rPr>
          <w:sz w:val="28"/>
          <w:szCs w:val="28"/>
          <w:lang w:val="uk-UA"/>
        </w:rPr>
        <w:t>. Загальна сума зобов’язань станом на 01.01.202</w:t>
      </w:r>
      <w:r>
        <w:rPr>
          <w:sz w:val="28"/>
          <w:szCs w:val="28"/>
          <w:lang w:val="uk-UA"/>
        </w:rPr>
        <w:t>5</w:t>
      </w:r>
      <w:r w:rsidRPr="00EF7384">
        <w:rPr>
          <w:sz w:val="28"/>
          <w:szCs w:val="28"/>
          <w:lang w:val="uk-UA"/>
        </w:rPr>
        <w:t xml:space="preserve"> складає</w:t>
      </w:r>
      <w:r>
        <w:rPr>
          <w:sz w:val="28"/>
          <w:szCs w:val="28"/>
          <w:lang w:val="uk-UA"/>
        </w:rPr>
        <w:t xml:space="preserve"> </w:t>
      </w:r>
      <w:r w:rsidRPr="00EF7384">
        <w:rPr>
          <w:sz w:val="28"/>
          <w:szCs w:val="28"/>
          <w:lang w:val="uk-UA"/>
        </w:rPr>
        <w:t xml:space="preserve">3 153 773,25 грн. </w:t>
      </w:r>
    </w:p>
    <w:p w14:paraId="657EC8B0" w14:textId="0C8A9E98" w:rsidR="00375636" w:rsidRDefault="00EF7384" w:rsidP="00656738">
      <w:pPr>
        <w:tabs>
          <w:tab w:val="left" w:pos="0"/>
        </w:tabs>
        <w:ind w:firstLine="567"/>
        <w:jc w:val="both"/>
        <w:rPr>
          <w:sz w:val="28"/>
          <w:szCs w:val="28"/>
          <w:lang w:val="uk-UA"/>
        </w:rPr>
      </w:pPr>
      <w:r w:rsidRPr="00EF7384">
        <w:rPr>
          <w:sz w:val="28"/>
          <w:szCs w:val="28"/>
          <w:lang w:val="uk-UA"/>
        </w:rPr>
        <w:t xml:space="preserve">Зважаючи на вищевикладене, з метою недопущення судових позовів                   зі сторони підрядних організацій/надавачів послуг та відкриття виконавчих </w:t>
      </w:r>
      <w:r w:rsidRPr="00EF7384">
        <w:rPr>
          <w:sz w:val="28"/>
          <w:szCs w:val="28"/>
          <w:lang w:val="uk-UA"/>
        </w:rPr>
        <w:lastRenderedPageBreak/>
        <w:t>проваджень про стягнення заборгованості, що в свою чергу, може призвести      до блокування рахунків підприємства, і як наслідок, роботи самого підприємства, КГЖЕП «Автозаводське» вносяться зміни до Програми діяльності на 202</w:t>
      </w:r>
      <w:r>
        <w:rPr>
          <w:sz w:val="28"/>
          <w:szCs w:val="28"/>
          <w:lang w:val="uk-UA"/>
        </w:rPr>
        <w:t>5</w:t>
      </w:r>
      <w:r w:rsidRPr="00EF7384">
        <w:rPr>
          <w:sz w:val="28"/>
          <w:szCs w:val="28"/>
          <w:lang w:val="uk-UA"/>
        </w:rPr>
        <w:t>-202</w:t>
      </w:r>
      <w:r>
        <w:rPr>
          <w:sz w:val="28"/>
          <w:szCs w:val="28"/>
          <w:lang w:val="uk-UA"/>
        </w:rPr>
        <w:t>7</w:t>
      </w:r>
      <w:r w:rsidRPr="00EF7384">
        <w:rPr>
          <w:sz w:val="28"/>
          <w:szCs w:val="28"/>
          <w:lang w:val="uk-UA"/>
        </w:rPr>
        <w:t xml:space="preserve"> роки, а саме у додаток </w:t>
      </w:r>
      <w:r>
        <w:rPr>
          <w:sz w:val="28"/>
          <w:szCs w:val="28"/>
          <w:lang w:val="uk-UA"/>
        </w:rPr>
        <w:t>1</w:t>
      </w:r>
      <w:r w:rsidRPr="00EF7384">
        <w:rPr>
          <w:sz w:val="28"/>
          <w:szCs w:val="28"/>
          <w:lang w:val="uk-UA"/>
        </w:rPr>
        <w:t xml:space="preserve"> </w:t>
      </w:r>
      <w:r>
        <w:rPr>
          <w:sz w:val="28"/>
          <w:szCs w:val="28"/>
          <w:lang w:val="uk-UA"/>
        </w:rPr>
        <w:t>«</w:t>
      </w:r>
      <w:r w:rsidRPr="00EF7384">
        <w:rPr>
          <w:sz w:val="28"/>
          <w:szCs w:val="28"/>
          <w:lang w:val="uk-UA"/>
        </w:rPr>
        <w:t>Напрями діяльності та заходи Програми діяльності КГЖЕП «Автозаводське» на 202</w:t>
      </w:r>
      <w:r>
        <w:rPr>
          <w:sz w:val="28"/>
          <w:szCs w:val="28"/>
          <w:lang w:val="uk-UA"/>
        </w:rPr>
        <w:t>5</w:t>
      </w:r>
      <w:r w:rsidRPr="00EF7384">
        <w:rPr>
          <w:sz w:val="28"/>
          <w:szCs w:val="28"/>
          <w:lang w:val="uk-UA"/>
        </w:rPr>
        <w:t xml:space="preserve"> рік</w:t>
      </w:r>
      <w:r>
        <w:rPr>
          <w:sz w:val="28"/>
          <w:szCs w:val="28"/>
          <w:lang w:val="uk-UA"/>
        </w:rPr>
        <w:t>»</w:t>
      </w:r>
      <w:r w:rsidRPr="00EF7384">
        <w:rPr>
          <w:sz w:val="28"/>
          <w:szCs w:val="28"/>
          <w:lang w:val="uk-UA"/>
        </w:rPr>
        <w:t xml:space="preserve"> додається                     пункт </w:t>
      </w:r>
      <w:r>
        <w:rPr>
          <w:sz w:val="28"/>
          <w:szCs w:val="28"/>
          <w:lang w:val="uk-UA"/>
        </w:rPr>
        <w:t>10</w:t>
      </w:r>
      <w:r w:rsidRPr="00EF7384">
        <w:rPr>
          <w:sz w:val="28"/>
          <w:szCs w:val="28"/>
          <w:lang w:val="uk-UA"/>
        </w:rPr>
        <w:t xml:space="preserve"> </w:t>
      </w:r>
      <w:r>
        <w:rPr>
          <w:sz w:val="28"/>
          <w:szCs w:val="28"/>
          <w:lang w:val="uk-UA"/>
        </w:rPr>
        <w:t>«</w:t>
      </w:r>
      <w:r w:rsidRPr="00EF7384">
        <w:rPr>
          <w:sz w:val="28"/>
          <w:szCs w:val="28"/>
          <w:lang w:val="uk-UA"/>
        </w:rPr>
        <w:t>Виконання зобов’язань, які виникли у 202</w:t>
      </w:r>
      <w:r>
        <w:rPr>
          <w:sz w:val="28"/>
          <w:szCs w:val="28"/>
          <w:lang w:val="uk-UA"/>
        </w:rPr>
        <w:t>4</w:t>
      </w:r>
      <w:r w:rsidRPr="00EF7384">
        <w:rPr>
          <w:sz w:val="28"/>
          <w:szCs w:val="28"/>
          <w:lang w:val="uk-UA"/>
        </w:rPr>
        <w:t xml:space="preserve"> році та не були профінансовані</w:t>
      </w:r>
      <w:r>
        <w:rPr>
          <w:sz w:val="28"/>
          <w:szCs w:val="28"/>
          <w:lang w:val="uk-UA"/>
        </w:rPr>
        <w:t>»</w:t>
      </w:r>
      <w:r w:rsidRPr="00EF7384">
        <w:rPr>
          <w:sz w:val="28"/>
          <w:szCs w:val="28"/>
          <w:lang w:val="uk-UA"/>
        </w:rPr>
        <w:t>. Заходи, по яким виникли зобов’язання у 202</w:t>
      </w:r>
      <w:r>
        <w:rPr>
          <w:sz w:val="28"/>
          <w:szCs w:val="28"/>
          <w:lang w:val="uk-UA"/>
        </w:rPr>
        <w:t>4</w:t>
      </w:r>
      <w:r w:rsidRPr="00EF7384">
        <w:rPr>
          <w:sz w:val="28"/>
          <w:szCs w:val="28"/>
          <w:lang w:val="uk-UA"/>
        </w:rPr>
        <w:t xml:space="preserve"> році,                         і які не було профінансовано, наведено у таблиці</w:t>
      </w:r>
    </w:p>
    <w:p w14:paraId="3CF2DC0D" w14:textId="77777777" w:rsidR="000B2226" w:rsidRDefault="000B2226" w:rsidP="00656738">
      <w:pPr>
        <w:tabs>
          <w:tab w:val="left" w:pos="0"/>
        </w:tabs>
        <w:ind w:firstLine="567"/>
        <w:jc w:val="both"/>
        <w:rPr>
          <w:sz w:val="28"/>
          <w:szCs w:val="28"/>
          <w:lang w:val="uk-UA"/>
        </w:rPr>
      </w:pPr>
    </w:p>
    <w:p w14:paraId="5D6BF563" w14:textId="5455AC5D" w:rsidR="009B0C94" w:rsidRPr="009B0C94" w:rsidRDefault="00656738" w:rsidP="009B0C94">
      <w:pPr>
        <w:tabs>
          <w:tab w:val="left" w:pos="567"/>
        </w:tabs>
        <w:spacing w:line="276" w:lineRule="auto"/>
        <w:jc w:val="right"/>
        <w:rPr>
          <w:bCs/>
          <w:lang w:val="uk-UA"/>
        </w:rPr>
      </w:pPr>
      <w:r>
        <w:rPr>
          <w:bCs/>
          <w:lang w:val="uk-UA"/>
        </w:rPr>
        <w:t>Таблиця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2977"/>
        <w:gridCol w:w="2126"/>
      </w:tblGrid>
      <w:tr w:rsidR="009B0C94" w:rsidRPr="009B0C94" w14:paraId="3D0C0695" w14:textId="77777777" w:rsidTr="00F06A29">
        <w:trPr>
          <w:trHeight w:val="950"/>
          <w:jc w:val="center"/>
        </w:trPr>
        <w:tc>
          <w:tcPr>
            <w:tcW w:w="850" w:type="dxa"/>
            <w:shd w:val="clear" w:color="auto" w:fill="auto"/>
            <w:vAlign w:val="center"/>
          </w:tcPr>
          <w:p w14:paraId="11B1AF02" w14:textId="77777777" w:rsidR="009B0C94" w:rsidRPr="009B0C94" w:rsidRDefault="009B0C94" w:rsidP="00070FA6">
            <w:pPr>
              <w:ind w:right="-108"/>
              <w:jc w:val="center"/>
              <w:rPr>
                <w:b/>
                <w:lang w:val="uk-UA"/>
              </w:rPr>
            </w:pPr>
            <w:r w:rsidRPr="009B0C94">
              <w:rPr>
                <w:b/>
                <w:lang w:val="uk-UA"/>
              </w:rPr>
              <w:t>КПК/</w:t>
            </w:r>
          </w:p>
          <w:p w14:paraId="6893A39C" w14:textId="77777777" w:rsidR="009B0C94" w:rsidRPr="009B0C94" w:rsidRDefault="009B0C94" w:rsidP="00070FA6">
            <w:pPr>
              <w:ind w:right="-108"/>
              <w:jc w:val="center"/>
              <w:rPr>
                <w:b/>
                <w:lang w:val="uk-UA"/>
              </w:rPr>
            </w:pPr>
            <w:r w:rsidRPr="009B0C94">
              <w:rPr>
                <w:b/>
                <w:lang w:val="uk-UA"/>
              </w:rPr>
              <w:t>КЕКВ</w:t>
            </w:r>
          </w:p>
        </w:tc>
        <w:tc>
          <w:tcPr>
            <w:tcW w:w="3686" w:type="dxa"/>
            <w:shd w:val="clear" w:color="auto" w:fill="auto"/>
            <w:vAlign w:val="center"/>
          </w:tcPr>
          <w:p w14:paraId="02F8873F" w14:textId="77777777" w:rsidR="009B0C94" w:rsidRPr="009B0C94" w:rsidRDefault="009B0C94" w:rsidP="009B0C94">
            <w:pPr>
              <w:jc w:val="center"/>
              <w:rPr>
                <w:b/>
                <w:lang w:val="uk-UA"/>
              </w:rPr>
            </w:pPr>
            <w:r w:rsidRPr="009B0C94">
              <w:rPr>
                <w:b/>
                <w:lang w:val="uk-UA"/>
              </w:rPr>
              <w:t>Напрями використання</w:t>
            </w:r>
          </w:p>
          <w:p w14:paraId="13691AC3" w14:textId="77777777" w:rsidR="009B0C94" w:rsidRPr="009B0C94" w:rsidRDefault="009B0C94" w:rsidP="009B0C94">
            <w:pPr>
              <w:jc w:val="center"/>
              <w:rPr>
                <w:b/>
                <w:lang w:val="uk-UA"/>
              </w:rPr>
            </w:pPr>
            <w:r w:rsidRPr="009B0C94">
              <w:rPr>
                <w:b/>
                <w:lang w:val="uk-UA"/>
              </w:rPr>
              <w:t>бюджетних коштів</w:t>
            </w:r>
          </w:p>
        </w:tc>
        <w:tc>
          <w:tcPr>
            <w:tcW w:w="2977" w:type="dxa"/>
            <w:vAlign w:val="center"/>
          </w:tcPr>
          <w:p w14:paraId="42345806" w14:textId="77777777" w:rsidR="009B0C94" w:rsidRPr="009B0C94" w:rsidRDefault="009B0C94" w:rsidP="009B0C94">
            <w:pPr>
              <w:jc w:val="center"/>
              <w:rPr>
                <w:b/>
                <w:lang w:val="uk-UA"/>
              </w:rPr>
            </w:pPr>
            <w:r w:rsidRPr="009B0C94">
              <w:rPr>
                <w:b/>
                <w:lang w:val="uk-UA"/>
              </w:rPr>
              <w:t>Підрядна організація/</w:t>
            </w:r>
          </w:p>
          <w:p w14:paraId="6D21BCF6" w14:textId="77777777" w:rsidR="009B0C94" w:rsidRPr="009B0C94" w:rsidRDefault="009B0C94" w:rsidP="009B0C94">
            <w:pPr>
              <w:jc w:val="center"/>
              <w:rPr>
                <w:b/>
                <w:lang w:val="uk-UA"/>
              </w:rPr>
            </w:pPr>
            <w:r w:rsidRPr="009B0C94">
              <w:rPr>
                <w:b/>
                <w:lang w:val="uk-UA"/>
              </w:rPr>
              <w:t>надавач послуг</w:t>
            </w:r>
          </w:p>
        </w:tc>
        <w:tc>
          <w:tcPr>
            <w:tcW w:w="2126" w:type="dxa"/>
            <w:shd w:val="clear" w:color="auto" w:fill="auto"/>
            <w:vAlign w:val="center"/>
          </w:tcPr>
          <w:p w14:paraId="425B20F4" w14:textId="77777777" w:rsidR="009B0C94" w:rsidRPr="009B0C94" w:rsidRDefault="009B0C94" w:rsidP="009B0C94">
            <w:pPr>
              <w:jc w:val="center"/>
              <w:rPr>
                <w:b/>
                <w:lang w:val="uk-UA"/>
              </w:rPr>
            </w:pPr>
            <w:r w:rsidRPr="009B0C94">
              <w:rPr>
                <w:b/>
                <w:lang w:val="uk-UA"/>
              </w:rPr>
              <w:t>Сума кредиторської заборгованості, грн</w:t>
            </w:r>
          </w:p>
        </w:tc>
      </w:tr>
      <w:tr w:rsidR="009B0C94" w:rsidRPr="009B0C94" w14:paraId="5F0865BD" w14:textId="77777777" w:rsidTr="00F06A29">
        <w:trPr>
          <w:jc w:val="center"/>
        </w:trPr>
        <w:tc>
          <w:tcPr>
            <w:tcW w:w="850" w:type="dxa"/>
            <w:tcBorders>
              <w:bottom w:val="single" w:sz="4" w:space="0" w:color="auto"/>
            </w:tcBorders>
            <w:shd w:val="clear" w:color="auto" w:fill="auto"/>
            <w:vAlign w:val="center"/>
          </w:tcPr>
          <w:p w14:paraId="11656915" w14:textId="77777777" w:rsidR="009B0C94" w:rsidRPr="009B0C94" w:rsidRDefault="009B0C94" w:rsidP="009B0C94">
            <w:pPr>
              <w:jc w:val="center"/>
              <w:rPr>
                <w:b/>
                <w:lang w:val="uk-UA"/>
              </w:rPr>
            </w:pPr>
            <w:r w:rsidRPr="009B0C94">
              <w:rPr>
                <w:b/>
                <w:lang w:val="uk-UA"/>
              </w:rPr>
              <w:t>1</w:t>
            </w:r>
          </w:p>
        </w:tc>
        <w:tc>
          <w:tcPr>
            <w:tcW w:w="3686" w:type="dxa"/>
            <w:tcBorders>
              <w:bottom w:val="single" w:sz="4" w:space="0" w:color="auto"/>
            </w:tcBorders>
            <w:shd w:val="clear" w:color="auto" w:fill="auto"/>
            <w:vAlign w:val="center"/>
          </w:tcPr>
          <w:p w14:paraId="7A7D1421" w14:textId="77777777" w:rsidR="009B0C94" w:rsidRPr="009B0C94" w:rsidRDefault="009B0C94" w:rsidP="009B0C94">
            <w:pPr>
              <w:jc w:val="center"/>
              <w:rPr>
                <w:b/>
                <w:lang w:val="uk-UA"/>
              </w:rPr>
            </w:pPr>
            <w:r w:rsidRPr="009B0C94">
              <w:rPr>
                <w:b/>
                <w:lang w:val="uk-UA"/>
              </w:rPr>
              <w:t>2</w:t>
            </w:r>
          </w:p>
        </w:tc>
        <w:tc>
          <w:tcPr>
            <w:tcW w:w="2977" w:type="dxa"/>
            <w:tcBorders>
              <w:bottom w:val="single" w:sz="4" w:space="0" w:color="auto"/>
            </w:tcBorders>
          </w:tcPr>
          <w:p w14:paraId="2B7A3D76" w14:textId="77777777" w:rsidR="009B0C94" w:rsidRPr="009B0C94" w:rsidRDefault="009B0C94" w:rsidP="009B0C94">
            <w:pPr>
              <w:jc w:val="center"/>
              <w:rPr>
                <w:b/>
                <w:lang w:val="uk-UA"/>
              </w:rPr>
            </w:pPr>
            <w:r w:rsidRPr="009B0C94">
              <w:rPr>
                <w:b/>
                <w:lang w:val="uk-UA"/>
              </w:rPr>
              <w:t>3</w:t>
            </w:r>
          </w:p>
        </w:tc>
        <w:tc>
          <w:tcPr>
            <w:tcW w:w="2126" w:type="dxa"/>
            <w:tcBorders>
              <w:bottom w:val="single" w:sz="4" w:space="0" w:color="auto"/>
            </w:tcBorders>
            <w:shd w:val="clear" w:color="auto" w:fill="auto"/>
            <w:vAlign w:val="center"/>
          </w:tcPr>
          <w:p w14:paraId="0B949AEE" w14:textId="77777777" w:rsidR="009B0C94" w:rsidRPr="009B0C94" w:rsidRDefault="009B0C94" w:rsidP="009B0C94">
            <w:pPr>
              <w:jc w:val="center"/>
              <w:rPr>
                <w:b/>
                <w:lang w:val="uk-UA"/>
              </w:rPr>
            </w:pPr>
            <w:r w:rsidRPr="009B0C94">
              <w:rPr>
                <w:b/>
                <w:lang w:val="uk-UA"/>
              </w:rPr>
              <w:t>4</w:t>
            </w:r>
          </w:p>
        </w:tc>
      </w:tr>
      <w:tr w:rsidR="000B2226" w:rsidRPr="009B0C94" w14:paraId="042043F8" w14:textId="77777777" w:rsidTr="00F06A29">
        <w:trPr>
          <w:trHeight w:val="273"/>
          <w:jc w:val="center"/>
        </w:trPr>
        <w:tc>
          <w:tcPr>
            <w:tcW w:w="850" w:type="dxa"/>
            <w:vMerge w:val="restart"/>
            <w:shd w:val="clear" w:color="auto" w:fill="auto"/>
            <w:textDirection w:val="btLr"/>
            <w:vAlign w:val="center"/>
          </w:tcPr>
          <w:p w14:paraId="6033F639" w14:textId="77777777" w:rsidR="000B2226" w:rsidRPr="009B0C94" w:rsidRDefault="000B2226" w:rsidP="009B0C94">
            <w:pPr>
              <w:ind w:left="113" w:right="113"/>
              <w:jc w:val="center"/>
              <w:rPr>
                <w:b/>
                <w:lang w:val="uk-UA"/>
              </w:rPr>
            </w:pPr>
            <w:r w:rsidRPr="009B0C94">
              <w:rPr>
                <w:lang w:val="uk-UA"/>
              </w:rPr>
              <w:t>1216011/2610</w:t>
            </w:r>
          </w:p>
        </w:tc>
        <w:tc>
          <w:tcPr>
            <w:tcW w:w="8789" w:type="dxa"/>
            <w:gridSpan w:val="3"/>
            <w:shd w:val="clear" w:color="auto" w:fill="auto"/>
            <w:vAlign w:val="center"/>
          </w:tcPr>
          <w:p w14:paraId="0D1BF204" w14:textId="7C1A59F1" w:rsidR="000B2226" w:rsidRPr="009B0C94" w:rsidRDefault="000B2226" w:rsidP="009B0C94">
            <w:pPr>
              <w:jc w:val="center"/>
              <w:rPr>
                <w:b/>
                <w:lang w:val="uk-UA"/>
              </w:rPr>
            </w:pPr>
            <w:r w:rsidRPr="009B0C94">
              <w:rPr>
                <w:b/>
                <w:lang w:val="uk-UA"/>
              </w:rPr>
              <w:t>Предмети, матеріали, обладнання та інвентар</w:t>
            </w:r>
          </w:p>
        </w:tc>
      </w:tr>
      <w:tr w:rsidR="000B2226" w:rsidRPr="009B0C94" w14:paraId="50D0D0CD" w14:textId="77777777" w:rsidTr="00F06A29">
        <w:trPr>
          <w:trHeight w:val="549"/>
          <w:jc w:val="center"/>
        </w:trPr>
        <w:tc>
          <w:tcPr>
            <w:tcW w:w="850" w:type="dxa"/>
            <w:vMerge/>
            <w:shd w:val="clear" w:color="auto" w:fill="auto"/>
            <w:textDirection w:val="btLr"/>
            <w:vAlign w:val="center"/>
          </w:tcPr>
          <w:p w14:paraId="64DC43A1" w14:textId="77777777" w:rsidR="000B2226" w:rsidRPr="009B0C94" w:rsidRDefault="000B2226" w:rsidP="009B0C94">
            <w:pPr>
              <w:ind w:left="113" w:right="113"/>
              <w:jc w:val="center"/>
              <w:rPr>
                <w:lang w:val="uk-UA"/>
              </w:rPr>
            </w:pPr>
          </w:p>
        </w:tc>
        <w:tc>
          <w:tcPr>
            <w:tcW w:w="3686" w:type="dxa"/>
            <w:shd w:val="clear" w:color="auto" w:fill="auto"/>
            <w:vAlign w:val="center"/>
          </w:tcPr>
          <w:p w14:paraId="711B5CB7" w14:textId="77777777" w:rsidR="000B2226" w:rsidRPr="009B0C94" w:rsidRDefault="000B2226" w:rsidP="009B0C94">
            <w:r w:rsidRPr="009B0C94">
              <w:rPr>
                <w:lang w:val="uk-UA"/>
              </w:rPr>
              <w:t>Облаштування споруд цивільного захисту</w:t>
            </w:r>
          </w:p>
        </w:tc>
        <w:tc>
          <w:tcPr>
            <w:tcW w:w="2977" w:type="dxa"/>
            <w:vAlign w:val="center"/>
          </w:tcPr>
          <w:p w14:paraId="41C0C188" w14:textId="77777777" w:rsidR="000B2226" w:rsidRPr="009B0C94" w:rsidRDefault="000B2226" w:rsidP="009B0C94">
            <w:pPr>
              <w:jc w:val="center"/>
              <w:rPr>
                <w:lang w:val="uk-UA"/>
              </w:rPr>
            </w:pPr>
            <w:r w:rsidRPr="009B0C94">
              <w:rPr>
                <w:lang w:val="uk-UA"/>
              </w:rPr>
              <w:t xml:space="preserve">ФОП </w:t>
            </w:r>
            <w:proofErr w:type="spellStart"/>
            <w:r w:rsidRPr="009B0C94">
              <w:rPr>
                <w:lang w:val="uk-UA"/>
              </w:rPr>
              <w:t>Войтович</w:t>
            </w:r>
            <w:proofErr w:type="spellEnd"/>
            <w:r w:rsidRPr="009B0C94">
              <w:rPr>
                <w:lang w:val="uk-UA"/>
              </w:rPr>
              <w:t xml:space="preserve"> С.В.</w:t>
            </w:r>
          </w:p>
        </w:tc>
        <w:tc>
          <w:tcPr>
            <w:tcW w:w="2126" w:type="dxa"/>
            <w:shd w:val="clear" w:color="auto" w:fill="auto"/>
            <w:vAlign w:val="center"/>
          </w:tcPr>
          <w:p w14:paraId="1ACD4B5C" w14:textId="77777777" w:rsidR="000B2226" w:rsidRPr="009B0C94" w:rsidRDefault="000B2226" w:rsidP="009B0C94">
            <w:pPr>
              <w:jc w:val="center"/>
              <w:rPr>
                <w:lang w:val="uk-UA"/>
              </w:rPr>
            </w:pPr>
            <w:r w:rsidRPr="009B0C94">
              <w:rPr>
                <w:lang w:val="uk-UA"/>
              </w:rPr>
              <w:t>46 431,88</w:t>
            </w:r>
          </w:p>
        </w:tc>
      </w:tr>
      <w:tr w:rsidR="000B2226" w:rsidRPr="009B0C94" w14:paraId="7C5DBBD4" w14:textId="77777777" w:rsidTr="00F06A29">
        <w:trPr>
          <w:trHeight w:val="549"/>
          <w:jc w:val="center"/>
        </w:trPr>
        <w:tc>
          <w:tcPr>
            <w:tcW w:w="850" w:type="dxa"/>
            <w:vMerge/>
            <w:shd w:val="clear" w:color="auto" w:fill="auto"/>
            <w:textDirection w:val="btLr"/>
            <w:vAlign w:val="center"/>
          </w:tcPr>
          <w:p w14:paraId="75E73424" w14:textId="77777777" w:rsidR="000B2226" w:rsidRPr="009B0C94" w:rsidRDefault="000B2226" w:rsidP="009B0C94">
            <w:pPr>
              <w:ind w:left="113" w:right="113"/>
              <w:jc w:val="center"/>
              <w:rPr>
                <w:lang w:val="uk-UA"/>
              </w:rPr>
            </w:pPr>
          </w:p>
        </w:tc>
        <w:tc>
          <w:tcPr>
            <w:tcW w:w="3686" w:type="dxa"/>
            <w:shd w:val="clear" w:color="auto" w:fill="auto"/>
            <w:vAlign w:val="center"/>
          </w:tcPr>
          <w:p w14:paraId="41C849F4" w14:textId="77777777" w:rsidR="000B2226" w:rsidRPr="009B0C94" w:rsidRDefault="000B2226" w:rsidP="009B0C94">
            <w:pPr>
              <w:rPr>
                <w:lang w:val="uk-UA"/>
              </w:rPr>
            </w:pPr>
            <w:r w:rsidRPr="009B0C94">
              <w:rPr>
                <w:lang w:val="uk-UA"/>
              </w:rPr>
              <w:t>Забезпечення роботи бригади</w:t>
            </w:r>
          </w:p>
        </w:tc>
        <w:tc>
          <w:tcPr>
            <w:tcW w:w="2977" w:type="dxa"/>
            <w:vAlign w:val="center"/>
          </w:tcPr>
          <w:p w14:paraId="3BC9FFAA" w14:textId="77777777" w:rsidR="000B2226" w:rsidRPr="009B0C94" w:rsidRDefault="000B2226" w:rsidP="009B0C94">
            <w:pPr>
              <w:jc w:val="center"/>
              <w:rPr>
                <w:lang w:val="uk-UA"/>
              </w:rPr>
            </w:pPr>
            <w:r w:rsidRPr="009B0C94">
              <w:rPr>
                <w:lang w:val="uk-UA"/>
              </w:rPr>
              <w:t>ТОВ «</w:t>
            </w:r>
            <w:proofErr w:type="spellStart"/>
            <w:r w:rsidRPr="009B0C94">
              <w:rPr>
                <w:lang w:val="uk-UA"/>
              </w:rPr>
              <w:t>Халабуд-ДА</w:t>
            </w:r>
            <w:proofErr w:type="spellEnd"/>
            <w:r w:rsidRPr="009B0C94">
              <w:rPr>
                <w:lang w:val="uk-UA"/>
              </w:rPr>
              <w:t>»</w:t>
            </w:r>
          </w:p>
        </w:tc>
        <w:tc>
          <w:tcPr>
            <w:tcW w:w="2126" w:type="dxa"/>
            <w:shd w:val="clear" w:color="auto" w:fill="auto"/>
            <w:vAlign w:val="center"/>
          </w:tcPr>
          <w:p w14:paraId="4F61F76C" w14:textId="77777777" w:rsidR="000B2226" w:rsidRPr="009B0C94" w:rsidRDefault="000B2226" w:rsidP="009B0C94">
            <w:pPr>
              <w:jc w:val="center"/>
              <w:rPr>
                <w:lang w:val="uk-UA"/>
              </w:rPr>
            </w:pPr>
            <w:r w:rsidRPr="009B0C94">
              <w:rPr>
                <w:lang w:val="uk-UA"/>
              </w:rPr>
              <w:t>17 140,44</w:t>
            </w:r>
          </w:p>
        </w:tc>
      </w:tr>
      <w:tr w:rsidR="000B2226" w:rsidRPr="009B0C94" w14:paraId="58276EA0" w14:textId="77777777" w:rsidTr="00F06A29">
        <w:trPr>
          <w:trHeight w:val="549"/>
          <w:jc w:val="center"/>
        </w:trPr>
        <w:tc>
          <w:tcPr>
            <w:tcW w:w="850" w:type="dxa"/>
            <w:vMerge/>
            <w:shd w:val="clear" w:color="auto" w:fill="auto"/>
            <w:textDirection w:val="btLr"/>
            <w:vAlign w:val="center"/>
          </w:tcPr>
          <w:p w14:paraId="32FBACCD" w14:textId="77777777" w:rsidR="000B2226" w:rsidRPr="009B0C94" w:rsidRDefault="000B2226" w:rsidP="009B0C94">
            <w:pPr>
              <w:ind w:left="113" w:right="113"/>
              <w:jc w:val="center"/>
              <w:rPr>
                <w:lang w:val="uk-UA"/>
              </w:rPr>
            </w:pPr>
          </w:p>
        </w:tc>
        <w:tc>
          <w:tcPr>
            <w:tcW w:w="3686" w:type="dxa"/>
            <w:shd w:val="clear" w:color="auto" w:fill="auto"/>
            <w:vAlign w:val="center"/>
          </w:tcPr>
          <w:p w14:paraId="7C2106D1" w14:textId="77777777" w:rsidR="000B2226" w:rsidRPr="009B0C94" w:rsidRDefault="000B2226" w:rsidP="009B0C94">
            <w:pPr>
              <w:rPr>
                <w:lang w:val="uk-UA"/>
              </w:rPr>
            </w:pPr>
            <w:r w:rsidRPr="009B0C94">
              <w:rPr>
                <w:lang w:val="uk-UA"/>
              </w:rPr>
              <w:t>Відкриття точок обліку споживання енергоносіїв в приміщеннях комунальної власності</w:t>
            </w:r>
          </w:p>
        </w:tc>
        <w:tc>
          <w:tcPr>
            <w:tcW w:w="2977" w:type="dxa"/>
            <w:vAlign w:val="center"/>
          </w:tcPr>
          <w:p w14:paraId="1A0F71AB" w14:textId="77777777" w:rsidR="000B2226" w:rsidRPr="009B0C94" w:rsidRDefault="000B2226" w:rsidP="00656738">
            <w:pPr>
              <w:ind w:right="-108"/>
              <w:jc w:val="center"/>
              <w:rPr>
                <w:lang w:val="uk-UA"/>
              </w:rPr>
            </w:pPr>
            <w:r w:rsidRPr="009B0C94">
              <w:rPr>
                <w:lang w:val="uk-UA"/>
              </w:rPr>
              <w:t>ТОВ «ЕЛЕКТРОЦЕНТР-К»</w:t>
            </w:r>
          </w:p>
        </w:tc>
        <w:tc>
          <w:tcPr>
            <w:tcW w:w="2126" w:type="dxa"/>
            <w:shd w:val="clear" w:color="auto" w:fill="auto"/>
            <w:vAlign w:val="center"/>
          </w:tcPr>
          <w:p w14:paraId="5D887CC5" w14:textId="77777777" w:rsidR="000B2226" w:rsidRPr="009B0C94" w:rsidRDefault="000B2226" w:rsidP="009B0C94">
            <w:pPr>
              <w:jc w:val="center"/>
              <w:rPr>
                <w:lang w:val="uk-UA"/>
              </w:rPr>
            </w:pPr>
            <w:r w:rsidRPr="009B0C94">
              <w:rPr>
                <w:lang w:val="uk-UA"/>
              </w:rPr>
              <w:t>22 171,20</w:t>
            </w:r>
          </w:p>
        </w:tc>
      </w:tr>
      <w:tr w:rsidR="000B2226" w:rsidRPr="009B0C94" w14:paraId="7E980142" w14:textId="77777777" w:rsidTr="00F06A29">
        <w:trPr>
          <w:trHeight w:val="430"/>
          <w:jc w:val="center"/>
        </w:trPr>
        <w:tc>
          <w:tcPr>
            <w:tcW w:w="850" w:type="dxa"/>
            <w:vMerge/>
            <w:shd w:val="clear" w:color="auto" w:fill="auto"/>
          </w:tcPr>
          <w:p w14:paraId="7BCBE0E4" w14:textId="77777777" w:rsidR="000B2226" w:rsidRPr="009B0C94" w:rsidRDefault="000B2226" w:rsidP="009B0C94">
            <w:pPr>
              <w:jc w:val="both"/>
              <w:rPr>
                <w:lang w:val="uk-UA"/>
              </w:rPr>
            </w:pPr>
          </w:p>
        </w:tc>
        <w:tc>
          <w:tcPr>
            <w:tcW w:w="8789" w:type="dxa"/>
            <w:gridSpan w:val="3"/>
            <w:shd w:val="clear" w:color="auto" w:fill="auto"/>
            <w:vAlign w:val="center"/>
          </w:tcPr>
          <w:p w14:paraId="72BE0378" w14:textId="1FB4BC24" w:rsidR="000B2226" w:rsidRPr="009B0C94" w:rsidRDefault="000B2226" w:rsidP="009B0C94">
            <w:pPr>
              <w:jc w:val="center"/>
              <w:rPr>
                <w:b/>
                <w:lang w:val="uk-UA"/>
              </w:rPr>
            </w:pPr>
            <w:r w:rsidRPr="009B0C94">
              <w:rPr>
                <w:b/>
                <w:lang w:val="uk-UA"/>
              </w:rPr>
              <w:t>Оплата послуг (крім комунальних)</w:t>
            </w:r>
          </w:p>
        </w:tc>
      </w:tr>
      <w:tr w:rsidR="000B2226" w:rsidRPr="009B0C94" w14:paraId="2D0F2B55" w14:textId="77777777" w:rsidTr="00F06A29">
        <w:trPr>
          <w:trHeight w:val="550"/>
          <w:jc w:val="center"/>
        </w:trPr>
        <w:tc>
          <w:tcPr>
            <w:tcW w:w="850" w:type="dxa"/>
            <w:vMerge/>
            <w:shd w:val="clear" w:color="auto" w:fill="auto"/>
          </w:tcPr>
          <w:p w14:paraId="28754C1F" w14:textId="77777777" w:rsidR="000B2226" w:rsidRPr="009B0C94" w:rsidRDefault="000B2226" w:rsidP="009B0C94">
            <w:pPr>
              <w:jc w:val="both"/>
              <w:rPr>
                <w:lang w:val="uk-UA"/>
              </w:rPr>
            </w:pPr>
          </w:p>
        </w:tc>
        <w:tc>
          <w:tcPr>
            <w:tcW w:w="3686" w:type="dxa"/>
            <w:shd w:val="clear" w:color="auto" w:fill="auto"/>
            <w:vAlign w:val="center"/>
          </w:tcPr>
          <w:p w14:paraId="36F60094" w14:textId="77777777" w:rsidR="000B2226" w:rsidRPr="009B0C94" w:rsidRDefault="000B2226" w:rsidP="009B0C94">
            <w:pPr>
              <w:rPr>
                <w:color w:val="000000"/>
                <w:lang w:val="uk-UA"/>
              </w:rPr>
            </w:pPr>
            <w:r w:rsidRPr="009B0C94">
              <w:rPr>
                <w:color w:val="000000"/>
                <w:lang w:val="uk-UA"/>
              </w:rPr>
              <w:t xml:space="preserve">Юридичні послуги </w:t>
            </w:r>
          </w:p>
        </w:tc>
        <w:tc>
          <w:tcPr>
            <w:tcW w:w="2977" w:type="dxa"/>
            <w:vAlign w:val="center"/>
          </w:tcPr>
          <w:p w14:paraId="1680F3E7" w14:textId="77777777" w:rsidR="000B2226" w:rsidRPr="009B0C94" w:rsidRDefault="000B2226" w:rsidP="009B0C94">
            <w:pPr>
              <w:jc w:val="center"/>
              <w:rPr>
                <w:lang w:val="uk-UA"/>
              </w:rPr>
            </w:pPr>
            <w:r w:rsidRPr="009B0C94">
              <w:rPr>
                <w:lang w:val="uk-UA"/>
              </w:rPr>
              <w:t>АО «Центр медіації та права»</w:t>
            </w:r>
          </w:p>
        </w:tc>
        <w:tc>
          <w:tcPr>
            <w:tcW w:w="2126" w:type="dxa"/>
            <w:shd w:val="clear" w:color="auto" w:fill="auto"/>
            <w:vAlign w:val="center"/>
          </w:tcPr>
          <w:p w14:paraId="6C1998FE" w14:textId="77777777" w:rsidR="000B2226" w:rsidRPr="009B0C94" w:rsidRDefault="000B2226" w:rsidP="009B0C94">
            <w:pPr>
              <w:jc w:val="center"/>
              <w:rPr>
                <w:lang w:val="uk-UA"/>
              </w:rPr>
            </w:pPr>
            <w:r w:rsidRPr="009B0C94">
              <w:rPr>
                <w:lang w:val="uk-UA"/>
              </w:rPr>
              <w:t>16 000,00</w:t>
            </w:r>
          </w:p>
        </w:tc>
      </w:tr>
      <w:tr w:rsidR="000B2226" w:rsidRPr="009B0C94" w14:paraId="1485AA16" w14:textId="77777777" w:rsidTr="00F06A29">
        <w:trPr>
          <w:trHeight w:val="926"/>
          <w:jc w:val="center"/>
        </w:trPr>
        <w:tc>
          <w:tcPr>
            <w:tcW w:w="850" w:type="dxa"/>
            <w:vMerge/>
            <w:shd w:val="clear" w:color="auto" w:fill="auto"/>
          </w:tcPr>
          <w:p w14:paraId="39FE1473" w14:textId="77777777" w:rsidR="000B2226" w:rsidRPr="009B0C94" w:rsidRDefault="000B2226" w:rsidP="009B0C94">
            <w:pPr>
              <w:jc w:val="both"/>
              <w:rPr>
                <w:lang w:val="uk-UA"/>
              </w:rPr>
            </w:pPr>
          </w:p>
        </w:tc>
        <w:tc>
          <w:tcPr>
            <w:tcW w:w="3686" w:type="dxa"/>
            <w:shd w:val="clear" w:color="auto" w:fill="auto"/>
            <w:vAlign w:val="center"/>
          </w:tcPr>
          <w:p w14:paraId="63635EEF" w14:textId="77777777" w:rsidR="000B2226" w:rsidRPr="009B0C94" w:rsidRDefault="000B2226" w:rsidP="009B0C94">
            <w:pPr>
              <w:rPr>
                <w:color w:val="000000"/>
                <w:lang w:val="uk-UA"/>
              </w:rPr>
            </w:pPr>
            <w:r w:rsidRPr="009B0C94">
              <w:rPr>
                <w:color w:val="000000"/>
                <w:lang w:val="uk-UA"/>
              </w:rPr>
              <w:t>Поточний ремонт приміщень для розміщення внутрішньо-переміщених (евакуйованих) осіб</w:t>
            </w:r>
          </w:p>
        </w:tc>
        <w:tc>
          <w:tcPr>
            <w:tcW w:w="2977" w:type="dxa"/>
            <w:vAlign w:val="center"/>
          </w:tcPr>
          <w:p w14:paraId="763DEAE3" w14:textId="77777777" w:rsidR="000B2226" w:rsidRPr="009B0C94" w:rsidRDefault="000B2226" w:rsidP="009B0C94">
            <w:pPr>
              <w:jc w:val="center"/>
              <w:rPr>
                <w:lang w:val="uk-UA"/>
              </w:rPr>
            </w:pPr>
            <w:r w:rsidRPr="009B0C94">
              <w:rPr>
                <w:lang w:val="uk-UA"/>
              </w:rPr>
              <w:t>ФО-П Дроб’язко В.О.</w:t>
            </w:r>
          </w:p>
        </w:tc>
        <w:tc>
          <w:tcPr>
            <w:tcW w:w="2126" w:type="dxa"/>
            <w:shd w:val="clear" w:color="auto" w:fill="auto"/>
            <w:vAlign w:val="center"/>
          </w:tcPr>
          <w:p w14:paraId="4068EE2A" w14:textId="77777777" w:rsidR="000B2226" w:rsidRPr="009B0C94" w:rsidRDefault="000B2226" w:rsidP="009B0C94">
            <w:pPr>
              <w:jc w:val="center"/>
              <w:rPr>
                <w:lang w:val="uk-UA"/>
              </w:rPr>
            </w:pPr>
            <w:r w:rsidRPr="009B0C94">
              <w:rPr>
                <w:lang w:val="uk-UA"/>
              </w:rPr>
              <w:t>195 037,00</w:t>
            </w:r>
          </w:p>
        </w:tc>
      </w:tr>
      <w:tr w:rsidR="000B2226" w:rsidRPr="009B0C94" w14:paraId="4ED52C70" w14:textId="77777777" w:rsidTr="00F06A29">
        <w:trPr>
          <w:trHeight w:val="699"/>
          <w:jc w:val="center"/>
        </w:trPr>
        <w:tc>
          <w:tcPr>
            <w:tcW w:w="850" w:type="dxa"/>
            <w:vMerge/>
            <w:shd w:val="clear" w:color="auto" w:fill="auto"/>
          </w:tcPr>
          <w:p w14:paraId="66DAC5E3" w14:textId="77777777" w:rsidR="000B2226" w:rsidRPr="009B0C94" w:rsidRDefault="000B2226" w:rsidP="009B0C94">
            <w:pPr>
              <w:jc w:val="both"/>
              <w:rPr>
                <w:lang w:val="uk-UA"/>
              </w:rPr>
            </w:pPr>
          </w:p>
        </w:tc>
        <w:tc>
          <w:tcPr>
            <w:tcW w:w="3686" w:type="dxa"/>
            <w:shd w:val="clear" w:color="auto" w:fill="auto"/>
            <w:vAlign w:val="center"/>
          </w:tcPr>
          <w:p w14:paraId="71E682A2" w14:textId="77777777" w:rsidR="000B2226" w:rsidRPr="009B0C94" w:rsidRDefault="000B2226" w:rsidP="009B0C94">
            <w:pPr>
              <w:rPr>
                <w:color w:val="000000"/>
                <w:lang w:val="uk-UA"/>
              </w:rPr>
            </w:pPr>
            <w:r w:rsidRPr="009B0C94">
              <w:rPr>
                <w:color w:val="000000"/>
                <w:lang w:val="uk-UA"/>
              </w:rPr>
              <w:t>Облаштування споруд цивільного захисту</w:t>
            </w:r>
          </w:p>
        </w:tc>
        <w:tc>
          <w:tcPr>
            <w:tcW w:w="2977" w:type="dxa"/>
            <w:vAlign w:val="center"/>
          </w:tcPr>
          <w:p w14:paraId="332E73A5" w14:textId="77777777" w:rsidR="000B2226" w:rsidRPr="009B0C94" w:rsidRDefault="000B2226" w:rsidP="009B0C94">
            <w:pPr>
              <w:jc w:val="center"/>
              <w:rPr>
                <w:lang w:val="uk-UA"/>
              </w:rPr>
            </w:pPr>
            <w:r w:rsidRPr="009B0C94">
              <w:rPr>
                <w:lang w:val="uk-UA"/>
              </w:rPr>
              <w:t xml:space="preserve">ФОП </w:t>
            </w:r>
            <w:proofErr w:type="spellStart"/>
            <w:r w:rsidRPr="009B0C94">
              <w:rPr>
                <w:lang w:val="uk-UA"/>
              </w:rPr>
              <w:t>Войтович</w:t>
            </w:r>
            <w:proofErr w:type="spellEnd"/>
            <w:r w:rsidRPr="009B0C94">
              <w:rPr>
                <w:lang w:val="uk-UA"/>
              </w:rPr>
              <w:t xml:space="preserve"> С.В.</w:t>
            </w:r>
          </w:p>
        </w:tc>
        <w:tc>
          <w:tcPr>
            <w:tcW w:w="2126" w:type="dxa"/>
            <w:shd w:val="clear" w:color="auto" w:fill="auto"/>
            <w:vAlign w:val="center"/>
          </w:tcPr>
          <w:p w14:paraId="18173EE9" w14:textId="77777777" w:rsidR="000B2226" w:rsidRPr="009B0C94" w:rsidRDefault="000B2226" w:rsidP="009B0C94">
            <w:pPr>
              <w:jc w:val="center"/>
              <w:rPr>
                <w:lang w:val="uk-UA"/>
              </w:rPr>
            </w:pPr>
            <w:r w:rsidRPr="009B0C94">
              <w:rPr>
                <w:lang w:val="uk-UA"/>
              </w:rPr>
              <w:t>26 040,00</w:t>
            </w:r>
          </w:p>
        </w:tc>
      </w:tr>
      <w:tr w:rsidR="000B2226" w:rsidRPr="009B0C94" w14:paraId="2FA10C31" w14:textId="77777777" w:rsidTr="00F06A29">
        <w:trPr>
          <w:trHeight w:val="413"/>
          <w:jc w:val="center"/>
        </w:trPr>
        <w:tc>
          <w:tcPr>
            <w:tcW w:w="850" w:type="dxa"/>
            <w:vMerge/>
            <w:shd w:val="clear" w:color="auto" w:fill="auto"/>
          </w:tcPr>
          <w:p w14:paraId="63169C94" w14:textId="77777777" w:rsidR="000B2226" w:rsidRPr="009B0C94" w:rsidRDefault="000B2226" w:rsidP="009B0C94">
            <w:pPr>
              <w:jc w:val="both"/>
              <w:rPr>
                <w:lang w:val="uk-UA"/>
              </w:rPr>
            </w:pPr>
          </w:p>
        </w:tc>
        <w:tc>
          <w:tcPr>
            <w:tcW w:w="3686" w:type="dxa"/>
            <w:shd w:val="clear" w:color="auto" w:fill="auto"/>
            <w:vAlign w:val="center"/>
          </w:tcPr>
          <w:p w14:paraId="7581B613" w14:textId="77777777" w:rsidR="000B2226" w:rsidRPr="009B0C94" w:rsidRDefault="000B2226" w:rsidP="009B0C94">
            <w:pPr>
              <w:rPr>
                <w:color w:val="000000"/>
                <w:lang w:val="uk-UA"/>
              </w:rPr>
            </w:pPr>
            <w:r w:rsidRPr="009B0C94">
              <w:rPr>
                <w:rFonts w:eastAsia="Calibri"/>
                <w:lang w:val="uk-UA" w:eastAsia="en-US"/>
              </w:rPr>
              <w:t>Оплата послуг з управління багатоквартирними будинками за вільні нежитлові приміщення та квартири</w:t>
            </w:r>
          </w:p>
        </w:tc>
        <w:tc>
          <w:tcPr>
            <w:tcW w:w="2977" w:type="dxa"/>
            <w:vAlign w:val="center"/>
          </w:tcPr>
          <w:p w14:paraId="0C32EEB7" w14:textId="77777777" w:rsidR="000B2226" w:rsidRPr="009B0C94" w:rsidRDefault="000B2226" w:rsidP="009B0C94">
            <w:pPr>
              <w:jc w:val="center"/>
              <w:rPr>
                <w:lang w:val="uk-UA"/>
              </w:rPr>
            </w:pPr>
            <w:r w:rsidRPr="009B0C94">
              <w:rPr>
                <w:lang w:val="uk-UA"/>
              </w:rPr>
              <w:t>ОСББ «Набережний-5»</w:t>
            </w:r>
          </w:p>
        </w:tc>
        <w:tc>
          <w:tcPr>
            <w:tcW w:w="2126" w:type="dxa"/>
            <w:shd w:val="clear" w:color="auto" w:fill="auto"/>
            <w:vAlign w:val="center"/>
          </w:tcPr>
          <w:p w14:paraId="18FCA70B" w14:textId="77777777" w:rsidR="000B2226" w:rsidRPr="009B0C94" w:rsidRDefault="000B2226" w:rsidP="009B0C94">
            <w:pPr>
              <w:jc w:val="center"/>
              <w:rPr>
                <w:lang w:val="uk-UA"/>
              </w:rPr>
            </w:pPr>
            <w:r w:rsidRPr="009B0C94">
              <w:rPr>
                <w:lang w:val="uk-UA"/>
              </w:rPr>
              <w:t>472,45</w:t>
            </w:r>
          </w:p>
        </w:tc>
      </w:tr>
      <w:tr w:rsidR="000B2226" w:rsidRPr="009B0C94" w14:paraId="1918E064" w14:textId="77777777" w:rsidTr="00F06A29">
        <w:trPr>
          <w:trHeight w:val="699"/>
          <w:jc w:val="center"/>
        </w:trPr>
        <w:tc>
          <w:tcPr>
            <w:tcW w:w="850" w:type="dxa"/>
            <w:vMerge/>
            <w:shd w:val="clear" w:color="auto" w:fill="auto"/>
          </w:tcPr>
          <w:p w14:paraId="505D7A4F" w14:textId="77777777" w:rsidR="000B2226" w:rsidRPr="009B0C94" w:rsidRDefault="000B2226" w:rsidP="009B0C94">
            <w:pPr>
              <w:jc w:val="both"/>
              <w:rPr>
                <w:lang w:val="uk-UA"/>
              </w:rPr>
            </w:pPr>
          </w:p>
        </w:tc>
        <w:tc>
          <w:tcPr>
            <w:tcW w:w="3686" w:type="dxa"/>
            <w:shd w:val="clear" w:color="auto" w:fill="auto"/>
            <w:vAlign w:val="center"/>
          </w:tcPr>
          <w:p w14:paraId="2D29FF9E" w14:textId="77777777" w:rsidR="000B2226" w:rsidRPr="009B0C94" w:rsidRDefault="000B2226" w:rsidP="009B0C94">
            <w:pPr>
              <w:rPr>
                <w:color w:val="000000"/>
                <w:lang w:val="uk-UA"/>
              </w:rPr>
            </w:pPr>
            <w:r w:rsidRPr="009B0C94">
              <w:rPr>
                <w:color w:val="000000"/>
                <w:lang w:val="uk-UA"/>
              </w:rPr>
              <w:t xml:space="preserve">Поточний ремонт споруд цивільного захисту </w:t>
            </w:r>
          </w:p>
        </w:tc>
        <w:tc>
          <w:tcPr>
            <w:tcW w:w="2977" w:type="dxa"/>
            <w:vAlign w:val="center"/>
          </w:tcPr>
          <w:p w14:paraId="3F401ED9" w14:textId="77777777" w:rsidR="000B2226" w:rsidRPr="009B0C94" w:rsidRDefault="000B2226" w:rsidP="009B0C94">
            <w:pPr>
              <w:jc w:val="center"/>
              <w:rPr>
                <w:lang w:val="uk-UA"/>
              </w:rPr>
            </w:pPr>
            <w:r w:rsidRPr="009B0C94">
              <w:rPr>
                <w:lang w:val="uk-UA"/>
              </w:rPr>
              <w:t xml:space="preserve">ФО-П </w:t>
            </w:r>
            <w:proofErr w:type="spellStart"/>
            <w:r w:rsidRPr="009B0C94">
              <w:rPr>
                <w:lang w:val="uk-UA"/>
              </w:rPr>
              <w:t>Данилейко</w:t>
            </w:r>
            <w:proofErr w:type="spellEnd"/>
            <w:r w:rsidRPr="009B0C94">
              <w:rPr>
                <w:lang w:val="uk-UA"/>
              </w:rPr>
              <w:t xml:space="preserve"> О.В.</w:t>
            </w:r>
          </w:p>
        </w:tc>
        <w:tc>
          <w:tcPr>
            <w:tcW w:w="2126" w:type="dxa"/>
            <w:shd w:val="clear" w:color="auto" w:fill="auto"/>
            <w:vAlign w:val="center"/>
          </w:tcPr>
          <w:p w14:paraId="19EC4B7E" w14:textId="77777777" w:rsidR="000B2226" w:rsidRPr="009B0C94" w:rsidRDefault="000B2226" w:rsidP="009B0C94">
            <w:pPr>
              <w:jc w:val="center"/>
              <w:rPr>
                <w:lang w:val="uk-UA"/>
              </w:rPr>
            </w:pPr>
            <w:r w:rsidRPr="009B0C94">
              <w:rPr>
                <w:lang w:val="uk-UA"/>
              </w:rPr>
              <w:t>9 125,66</w:t>
            </w:r>
          </w:p>
        </w:tc>
      </w:tr>
      <w:tr w:rsidR="000B2226" w:rsidRPr="009B0C94" w14:paraId="296DCB1A" w14:textId="77777777" w:rsidTr="00F06A29">
        <w:trPr>
          <w:trHeight w:val="707"/>
          <w:jc w:val="center"/>
        </w:trPr>
        <w:tc>
          <w:tcPr>
            <w:tcW w:w="850" w:type="dxa"/>
            <w:vMerge/>
            <w:shd w:val="clear" w:color="auto" w:fill="auto"/>
          </w:tcPr>
          <w:p w14:paraId="6A6517F8" w14:textId="77777777" w:rsidR="000B2226" w:rsidRPr="009B0C94" w:rsidRDefault="000B2226" w:rsidP="009B0C94">
            <w:pPr>
              <w:jc w:val="both"/>
              <w:rPr>
                <w:lang w:val="uk-UA"/>
              </w:rPr>
            </w:pPr>
          </w:p>
        </w:tc>
        <w:tc>
          <w:tcPr>
            <w:tcW w:w="3686" w:type="dxa"/>
            <w:shd w:val="clear" w:color="auto" w:fill="auto"/>
            <w:vAlign w:val="center"/>
          </w:tcPr>
          <w:p w14:paraId="43557569" w14:textId="77777777" w:rsidR="000B2226" w:rsidRPr="009B0C94" w:rsidRDefault="000B2226" w:rsidP="009B0C94">
            <w:pPr>
              <w:rPr>
                <w:color w:val="000000"/>
                <w:lang w:val="uk-UA"/>
              </w:rPr>
            </w:pPr>
            <w:r w:rsidRPr="009B0C94">
              <w:rPr>
                <w:color w:val="000000"/>
                <w:lang w:val="uk-UA"/>
              </w:rPr>
              <w:t>Охорона приміщень та заходи із захисту цих приміщень</w:t>
            </w:r>
          </w:p>
        </w:tc>
        <w:tc>
          <w:tcPr>
            <w:tcW w:w="2977" w:type="dxa"/>
            <w:vAlign w:val="center"/>
          </w:tcPr>
          <w:p w14:paraId="408621B3" w14:textId="77777777" w:rsidR="000B2226" w:rsidRPr="009B0C94" w:rsidRDefault="000B2226" w:rsidP="009B0C94">
            <w:pPr>
              <w:jc w:val="center"/>
              <w:rPr>
                <w:lang w:val="uk-UA"/>
              </w:rPr>
            </w:pPr>
            <w:r w:rsidRPr="009B0C94">
              <w:rPr>
                <w:lang w:val="uk-UA"/>
              </w:rPr>
              <w:t>КП «Муніципальна варта»</w:t>
            </w:r>
          </w:p>
        </w:tc>
        <w:tc>
          <w:tcPr>
            <w:tcW w:w="2126" w:type="dxa"/>
            <w:shd w:val="clear" w:color="auto" w:fill="auto"/>
            <w:vAlign w:val="center"/>
          </w:tcPr>
          <w:p w14:paraId="74C7A0B9" w14:textId="77777777" w:rsidR="000B2226" w:rsidRPr="009B0C94" w:rsidRDefault="000B2226" w:rsidP="009B0C94">
            <w:pPr>
              <w:jc w:val="center"/>
              <w:rPr>
                <w:lang w:val="uk-UA"/>
              </w:rPr>
            </w:pPr>
            <w:r w:rsidRPr="009B0C94">
              <w:rPr>
                <w:lang w:val="uk-UA"/>
              </w:rPr>
              <w:t>35 857,76</w:t>
            </w:r>
          </w:p>
        </w:tc>
      </w:tr>
      <w:tr w:rsidR="000B2226" w:rsidRPr="009B0C94" w14:paraId="2A591FBC" w14:textId="77777777" w:rsidTr="00F06A29">
        <w:trPr>
          <w:trHeight w:val="1000"/>
          <w:jc w:val="center"/>
        </w:trPr>
        <w:tc>
          <w:tcPr>
            <w:tcW w:w="850" w:type="dxa"/>
            <w:vMerge/>
            <w:shd w:val="clear" w:color="auto" w:fill="auto"/>
          </w:tcPr>
          <w:p w14:paraId="74155B84" w14:textId="77777777" w:rsidR="000B2226" w:rsidRPr="009B0C94" w:rsidRDefault="000B2226" w:rsidP="009B0C94">
            <w:pPr>
              <w:jc w:val="both"/>
              <w:rPr>
                <w:lang w:val="uk-UA"/>
              </w:rPr>
            </w:pPr>
          </w:p>
        </w:tc>
        <w:tc>
          <w:tcPr>
            <w:tcW w:w="3686" w:type="dxa"/>
            <w:tcBorders>
              <w:bottom w:val="single" w:sz="4" w:space="0" w:color="auto"/>
            </w:tcBorders>
            <w:shd w:val="clear" w:color="auto" w:fill="auto"/>
            <w:vAlign w:val="center"/>
          </w:tcPr>
          <w:p w14:paraId="7264C432" w14:textId="77777777" w:rsidR="000B2226" w:rsidRPr="009B0C94" w:rsidRDefault="000B2226" w:rsidP="009B0C94">
            <w:pPr>
              <w:rPr>
                <w:color w:val="000000"/>
                <w:lang w:val="uk-UA"/>
              </w:rPr>
            </w:pPr>
            <w:r w:rsidRPr="009B0C94">
              <w:rPr>
                <w:color w:val="000000"/>
                <w:lang w:val="uk-UA"/>
              </w:rPr>
              <w:t>Послуги з демонтажу об'єктів комунальної власності міста та виконання робіт з благоустрою</w:t>
            </w:r>
          </w:p>
        </w:tc>
        <w:tc>
          <w:tcPr>
            <w:tcW w:w="2977" w:type="dxa"/>
            <w:tcBorders>
              <w:bottom w:val="single" w:sz="4" w:space="0" w:color="auto"/>
            </w:tcBorders>
            <w:vAlign w:val="center"/>
          </w:tcPr>
          <w:p w14:paraId="1EC7AC13" w14:textId="77777777" w:rsidR="000B2226" w:rsidRPr="009B0C94" w:rsidRDefault="000B2226" w:rsidP="009B0C94">
            <w:pPr>
              <w:jc w:val="center"/>
              <w:rPr>
                <w:lang w:val="uk-UA"/>
              </w:rPr>
            </w:pPr>
            <w:r w:rsidRPr="009B0C94">
              <w:rPr>
                <w:lang w:val="uk-UA"/>
              </w:rPr>
              <w:t>КП «Благоустрій Кременчука»</w:t>
            </w:r>
          </w:p>
        </w:tc>
        <w:tc>
          <w:tcPr>
            <w:tcW w:w="2126" w:type="dxa"/>
            <w:tcBorders>
              <w:bottom w:val="single" w:sz="4" w:space="0" w:color="auto"/>
            </w:tcBorders>
            <w:shd w:val="clear" w:color="auto" w:fill="auto"/>
            <w:vAlign w:val="center"/>
          </w:tcPr>
          <w:p w14:paraId="6D211CC2" w14:textId="77777777" w:rsidR="000B2226" w:rsidRPr="009B0C94" w:rsidRDefault="000B2226" w:rsidP="009B0C94">
            <w:pPr>
              <w:jc w:val="center"/>
              <w:rPr>
                <w:lang w:val="uk-UA"/>
              </w:rPr>
            </w:pPr>
            <w:r w:rsidRPr="009B0C94">
              <w:rPr>
                <w:lang w:val="uk-UA"/>
              </w:rPr>
              <w:t>129 999,89</w:t>
            </w:r>
          </w:p>
        </w:tc>
      </w:tr>
      <w:tr w:rsidR="000B2226" w:rsidRPr="009B0C94" w14:paraId="248E8278" w14:textId="77777777" w:rsidTr="00F06A29">
        <w:trPr>
          <w:trHeight w:val="413"/>
          <w:jc w:val="center"/>
        </w:trPr>
        <w:tc>
          <w:tcPr>
            <w:tcW w:w="850" w:type="dxa"/>
            <w:vMerge/>
            <w:tcBorders>
              <w:bottom w:val="single" w:sz="4" w:space="0" w:color="auto"/>
            </w:tcBorders>
            <w:shd w:val="clear" w:color="auto" w:fill="auto"/>
          </w:tcPr>
          <w:p w14:paraId="38234072" w14:textId="77777777" w:rsidR="000B2226" w:rsidRPr="009B0C94" w:rsidRDefault="000B2226" w:rsidP="009B0C94">
            <w:pPr>
              <w:jc w:val="both"/>
              <w:rPr>
                <w:lang w:val="uk-UA"/>
              </w:rPr>
            </w:pPr>
          </w:p>
        </w:tc>
        <w:tc>
          <w:tcPr>
            <w:tcW w:w="3686" w:type="dxa"/>
            <w:tcBorders>
              <w:bottom w:val="single" w:sz="4" w:space="0" w:color="auto"/>
            </w:tcBorders>
            <w:shd w:val="clear" w:color="auto" w:fill="auto"/>
            <w:vAlign w:val="center"/>
          </w:tcPr>
          <w:p w14:paraId="3B6C2464" w14:textId="77777777" w:rsidR="000B2226" w:rsidRPr="009B0C94" w:rsidRDefault="000B2226" w:rsidP="009B0C94">
            <w:r w:rsidRPr="009B0C94">
              <w:rPr>
                <w:color w:val="000000"/>
                <w:lang w:val="uk-UA"/>
              </w:rPr>
              <w:t>Оплата послуг з розроблення проєкту землеустрою, щодо відведення земельної ділянки зі зміною її цільового призначення</w:t>
            </w:r>
          </w:p>
        </w:tc>
        <w:tc>
          <w:tcPr>
            <w:tcW w:w="2977" w:type="dxa"/>
            <w:tcBorders>
              <w:bottom w:val="single" w:sz="4" w:space="0" w:color="auto"/>
            </w:tcBorders>
            <w:vAlign w:val="center"/>
          </w:tcPr>
          <w:p w14:paraId="3EBCD50A" w14:textId="77777777" w:rsidR="000B2226" w:rsidRPr="009B0C94" w:rsidRDefault="000B2226" w:rsidP="009B0C94">
            <w:pPr>
              <w:jc w:val="center"/>
              <w:rPr>
                <w:lang w:val="uk-UA"/>
              </w:rPr>
            </w:pPr>
            <w:r w:rsidRPr="009B0C94">
              <w:rPr>
                <w:lang w:val="uk-UA"/>
              </w:rPr>
              <w:t>ТОВ «Кременчуцька інжинірингова компанія»</w:t>
            </w:r>
          </w:p>
        </w:tc>
        <w:tc>
          <w:tcPr>
            <w:tcW w:w="2126" w:type="dxa"/>
            <w:tcBorders>
              <w:bottom w:val="single" w:sz="4" w:space="0" w:color="auto"/>
            </w:tcBorders>
            <w:shd w:val="clear" w:color="auto" w:fill="auto"/>
            <w:vAlign w:val="center"/>
          </w:tcPr>
          <w:p w14:paraId="6D45A9C3" w14:textId="77777777" w:rsidR="000B2226" w:rsidRPr="009B0C94" w:rsidRDefault="000B2226" w:rsidP="009B0C94">
            <w:pPr>
              <w:jc w:val="center"/>
              <w:rPr>
                <w:lang w:val="uk-UA"/>
              </w:rPr>
            </w:pPr>
            <w:r w:rsidRPr="009B0C94">
              <w:rPr>
                <w:lang w:val="uk-UA"/>
              </w:rPr>
              <w:t>49 700,00</w:t>
            </w:r>
          </w:p>
        </w:tc>
      </w:tr>
      <w:tr w:rsidR="00F06A29" w:rsidRPr="009B0C94" w14:paraId="3F9B7B2B" w14:textId="77777777" w:rsidTr="00F06A29">
        <w:trPr>
          <w:trHeight w:val="413"/>
          <w:jc w:val="center"/>
        </w:trPr>
        <w:tc>
          <w:tcPr>
            <w:tcW w:w="9639" w:type="dxa"/>
            <w:gridSpan w:val="4"/>
            <w:tcBorders>
              <w:top w:val="nil"/>
              <w:left w:val="nil"/>
              <w:bottom w:val="single" w:sz="4" w:space="0" w:color="auto"/>
              <w:right w:val="nil"/>
            </w:tcBorders>
            <w:shd w:val="clear" w:color="auto" w:fill="auto"/>
          </w:tcPr>
          <w:p w14:paraId="10CDBB6A" w14:textId="5C5E2C90" w:rsidR="00F06A29" w:rsidRPr="009B0C94" w:rsidRDefault="00F06A29" w:rsidP="00F06A29">
            <w:pPr>
              <w:jc w:val="right"/>
              <w:rPr>
                <w:lang w:val="uk-UA"/>
              </w:rPr>
            </w:pPr>
            <w:r>
              <w:rPr>
                <w:lang w:val="uk-UA"/>
              </w:rPr>
              <w:lastRenderedPageBreak/>
              <w:t>продовження таблиці</w:t>
            </w:r>
          </w:p>
        </w:tc>
      </w:tr>
      <w:tr w:rsidR="000B2226" w:rsidRPr="009B0C94" w14:paraId="4E3C631A" w14:textId="77777777" w:rsidTr="00F06A29">
        <w:trPr>
          <w:trHeight w:val="413"/>
          <w:jc w:val="center"/>
        </w:trPr>
        <w:tc>
          <w:tcPr>
            <w:tcW w:w="850" w:type="dxa"/>
            <w:tcBorders>
              <w:top w:val="single" w:sz="4" w:space="0" w:color="auto"/>
            </w:tcBorders>
            <w:shd w:val="clear" w:color="auto" w:fill="auto"/>
            <w:vAlign w:val="center"/>
          </w:tcPr>
          <w:p w14:paraId="630EAEBB" w14:textId="5B16BAA5" w:rsidR="000B2226" w:rsidRPr="009B0C94" w:rsidRDefault="000B2226" w:rsidP="000B2226">
            <w:pPr>
              <w:jc w:val="center"/>
              <w:rPr>
                <w:lang w:val="uk-UA"/>
              </w:rPr>
            </w:pPr>
            <w:r w:rsidRPr="009B0C94">
              <w:rPr>
                <w:b/>
                <w:lang w:val="uk-UA"/>
              </w:rPr>
              <w:t>1</w:t>
            </w:r>
          </w:p>
        </w:tc>
        <w:tc>
          <w:tcPr>
            <w:tcW w:w="3686" w:type="dxa"/>
            <w:tcBorders>
              <w:top w:val="single" w:sz="4" w:space="0" w:color="auto"/>
            </w:tcBorders>
            <w:shd w:val="clear" w:color="auto" w:fill="auto"/>
            <w:vAlign w:val="center"/>
          </w:tcPr>
          <w:p w14:paraId="45523744" w14:textId="12032808" w:rsidR="000B2226" w:rsidRPr="009B0C94" w:rsidRDefault="000B2226" w:rsidP="000B2226">
            <w:pPr>
              <w:jc w:val="center"/>
              <w:rPr>
                <w:color w:val="000000"/>
                <w:lang w:val="uk-UA"/>
              </w:rPr>
            </w:pPr>
            <w:r w:rsidRPr="009B0C94">
              <w:rPr>
                <w:b/>
                <w:lang w:val="uk-UA"/>
              </w:rPr>
              <w:t>2</w:t>
            </w:r>
          </w:p>
        </w:tc>
        <w:tc>
          <w:tcPr>
            <w:tcW w:w="2977" w:type="dxa"/>
            <w:tcBorders>
              <w:top w:val="single" w:sz="4" w:space="0" w:color="auto"/>
            </w:tcBorders>
            <w:vAlign w:val="center"/>
          </w:tcPr>
          <w:p w14:paraId="7E1F04CA" w14:textId="1E237773" w:rsidR="000B2226" w:rsidRPr="009B0C94" w:rsidRDefault="000B2226" w:rsidP="000B2226">
            <w:pPr>
              <w:jc w:val="center"/>
              <w:rPr>
                <w:lang w:val="uk-UA"/>
              </w:rPr>
            </w:pPr>
            <w:r w:rsidRPr="009B0C94">
              <w:rPr>
                <w:b/>
                <w:lang w:val="uk-UA"/>
              </w:rPr>
              <w:t>3</w:t>
            </w:r>
          </w:p>
        </w:tc>
        <w:tc>
          <w:tcPr>
            <w:tcW w:w="2126" w:type="dxa"/>
            <w:tcBorders>
              <w:top w:val="single" w:sz="4" w:space="0" w:color="auto"/>
            </w:tcBorders>
            <w:shd w:val="clear" w:color="auto" w:fill="auto"/>
            <w:vAlign w:val="center"/>
          </w:tcPr>
          <w:p w14:paraId="0707B877" w14:textId="51AA47A0" w:rsidR="000B2226" w:rsidRPr="009B0C94" w:rsidRDefault="000B2226" w:rsidP="000B2226">
            <w:pPr>
              <w:jc w:val="center"/>
              <w:rPr>
                <w:lang w:val="uk-UA"/>
              </w:rPr>
            </w:pPr>
            <w:r w:rsidRPr="009B0C94">
              <w:rPr>
                <w:b/>
                <w:lang w:val="uk-UA"/>
              </w:rPr>
              <w:t>4</w:t>
            </w:r>
          </w:p>
        </w:tc>
      </w:tr>
      <w:tr w:rsidR="00F06A29" w:rsidRPr="009B0C94" w14:paraId="1B91E2EF" w14:textId="77777777" w:rsidTr="00F06A29">
        <w:trPr>
          <w:trHeight w:val="413"/>
          <w:jc w:val="center"/>
        </w:trPr>
        <w:tc>
          <w:tcPr>
            <w:tcW w:w="850" w:type="dxa"/>
            <w:vMerge w:val="restart"/>
            <w:shd w:val="clear" w:color="auto" w:fill="auto"/>
            <w:textDirection w:val="btLr"/>
            <w:vAlign w:val="center"/>
          </w:tcPr>
          <w:p w14:paraId="0A300D57" w14:textId="6577274D" w:rsidR="00F06A29" w:rsidRPr="009B0C94" w:rsidRDefault="00F06A29" w:rsidP="00F06A29">
            <w:pPr>
              <w:jc w:val="center"/>
              <w:rPr>
                <w:lang w:val="uk-UA"/>
              </w:rPr>
            </w:pPr>
            <w:r w:rsidRPr="009B0C94">
              <w:rPr>
                <w:lang w:val="uk-UA"/>
              </w:rPr>
              <w:t>1216011/2610</w:t>
            </w:r>
          </w:p>
        </w:tc>
        <w:tc>
          <w:tcPr>
            <w:tcW w:w="3686" w:type="dxa"/>
            <w:shd w:val="clear" w:color="auto" w:fill="auto"/>
            <w:vAlign w:val="center"/>
          </w:tcPr>
          <w:p w14:paraId="707C6A9D" w14:textId="77777777" w:rsidR="00F06A29" w:rsidRPr="009B0C94" w:rsidRDefault="00F06A29" w:rsidP="009B0C94">
            <w:r w:rsidRPr="009B0C94">
              <w:rPr>
                <w:color w:val="000000"/>
                <w:lang w:val="uk-UA"/>
              </w:rPr>
              <w:t>Послуги з технічного обслуговування, ремонту конструктивних елементів та елементів зовнішнього упорядження спортивних, дитячих та інших майданчиків</w:t>
            </w:r>
          </w:p>
        </w:tc>
        <w:tc>
          <w:tcPr>
            <w:tcW w:w="2977" w:type="dxa"/>
            <w:vAlign w:val="center"/>
          </w:tcPr>
          <w:p w14:paraId="70130916" w14:textId="77777777" w:rsidR="00F06A29" w:rsidRPr="009B0C94" w:rsidRDefault="00F06A29" w:rsidP="009B0C94">
            <w:pPr>
              <w:jc w:val="center"/>
              <w:rPr>
                <w:lang w:val="uk-UA"/>
              </w:rPr>
            </w:pPr>
            <w:r w:rsidRPr="009B0C94">
              <w:rPr>
                <w:lang w:val="uk-UA"/>
              </w:rPr>
              <w:t xml:space="preserve">ФОП </w:t>
            </w:r>
            <w:proofErr w:type="spellStart"/>
            <w:r w:rsidRPr="009B0C94">
              <w:rPr>
                <w:lang w:val="uk-UA"/>
              </w:rPr>
              <w:t>Курилюк</w:t>
            </w:r>
            <w:proofErr w:type="spellEnd"/>
            <w:r w:rsidRPr="009B0C94">
              <w:rPr>
                <w:lang w:val="uk-UA"/>
              </w:rPr>
              <w:t xml:space="preserve"> О.В.</w:t>
            </w:r>
          </w:p>
        </w:tc>
        <w:tc>
          <w:tcPr>
            <w:tcW w:w="2126" w:type="dxa"/>
            <w:shd w:val="clear" w:color="auto" w:fill="auto"/>
            <w:vAlign w:val="center"/>
          </w:tcPr>
          <w:p w14:paraId="25507B2B" w14:textId="77777777" w:rsidR="00F06A29" w:rsidRPr="009B0C94" w:rsidRDefault="00F06A29" w:rsidP="009B0C94">
            <w:pPr>
              <w:jc w:val="center"/>
              <w:rPr>
                <w:lang w:val="uk-UA"/>
              </w:rPr>
            </w:pPr>
            <w:r w:rsidRPr="009B0C94">
              <w:rPr>
                <w:lang w:val="uk-UA"/>
              </w:rPr>
              <w:t>49 692,39</w:t>
            </w:r>
          </w:p>
        </w:tc>
      </w:tr>
      <w:tr w:rsidR="00F06A29" w:rsidRPr="009B0C94" w14:paraId="7C356B9F" w14:textId="77777777" w:rsidTr="00F06A29">
        <w:trPr>
          <w:trHeight w:val="605"/>
          <w:jc w:val="center"/>
        </w:trPr>
        <w:tc>
          <w:tcPr>
            <w:tcW w:w="850" w:type="dxa"/>
            <w:vMerge/>
            <w:shd w:val="clear" w:color="auto" w:fill="auto"/>
          </w:tcPr>
          <w:p w14:paraId="46BBBB26" w14:textId="77777777" w:rsidR="00F06A29" w:rsidRPr="009B0C94" w:rsidRDefault="00F06A29" w:rsidP="009B0C94">
            <w:pPr>
              <w:jc w:val="both"/>
              <w:rPr>
                <w:lang w:val="uk-UA"/>
              </w:rPr>
            </w:pPr>
          </w:p>
        </w:tc>
        <w:tc>
          <w:tcPr>
            <w:tcW w:w="3686" w:type="dxa"/>
            <w:shd w:val="clear" w:color="auto" w:fill="auto"/>
            <w:vAlign w:val="center"/>
          </w:tcPr>
          <w:p w14:paraId="2B076FDB" w14:textId="77777777" w:rsidR="00F06A29" w:rsidRPr="009B0C94" w:rsidRDefault="00F06A29" w:rsidP="009B0C94">
            <w:pPr>
              <w:rPr>
                <w:color w:val="000000"/>
                <w:lang w:val="uk-UA"/>
              </w:rPr>
            </w:pPr>
            <w:r w:rsidRPr="009B0C94">
              <w:rPr>
                <w:color w:val="000000"/>
                <w:lang w:val="uk-UA"/>
              </w:rPr>
              <w:t>Заходи з усунення аварій в житловому фонді</w:t>
            </w:r>
          </w:p>
        </w:tc>
        <w:tc>
          <w:tcPr>
            <w:tcW w:w="2977" w:type="dxa"/>
            <w:vAlign w:val="center"/>
          </w:tcPr>
          <w:p w14:paraId="575AF03C" w14:textId="77777777" w:rsidR="00F06A29" w:rsidRPr="009B0C94" w:rsidRDefault="00F06A29" w:rsidP="009B0C94">
            <w:pPr>
              <w:jc w:val="center"/>
              <w:rPr>
                <w:lang w:val="uk-UA"/>
              </w:rPr>
            </w:pPr>
            <w:r w:rsidRPr="009B0C94">
              <w:rPr>
                <w:lang w:val="uk-UA"/>
              </w:rPr>
              <w:t>ТОВ «КГГ СЕРВІС»</w:t>
            </w:r>
          </w:p>
        </w:tc>
        <w:tc>
          <w:tcPr>
            <w:tcW w:w="2126" w:type="dxa"/>
            <w:shd w:val="clear" w:color="auto" w:fill="auto"/>
            <w:vAlign w:val="center"/>
          </w:tcPr>
          <w:p w14:paraId="56BF192B" w14:textId="77777777" w:rsidR="00F06A29" w:rsidRPr="009B0C94" w:rsidRDefault="00F06A29" w:rsidP="009B0C94">
            <w:pPr>
              <w:jc w:val="center"/>
              <w:rPr>
                <w:lang w:val="uk-UA"/>
              </w:rPr>
            </w:pPr>
            <w:r w:rsidRPr="009B0C94">
              <w:rPr>
                <w:lang w:val="uk-UA"/>
              </w:rPr>
              <w:t>18 900,00</w:t>
            </w:r>
          </w:p>
        </w:tc>
      </w:tr>
      <w:tr w:rsidR="00F06A29" w:rsidRPr="009B0C94" w14:paraId="3AA22B96" w14:textId="77777777" w:rsidTr="00F06A29">
        <w:trPr>
          <w:trHeight w:val="613"/>
          <w:jc w:val="center"/>
        </w:trPr>
        <w:tc>
          <w:tcPr>
            <w:tcW w:w="850" w:type="dxa"/>
            <w:vMerge/>
            <w:shd w:val="clear" w:color="auto" w:fill="auto"/>
          </w:tcPr>
          <w:p w14:paraId="286EAD45" w14:textId="77777777" w:rsidR="00F06A29" w:rsidRPr="009B0C94" w:rsidRDefault="00F06A29" w:rsidP="009B0C94">
            <w:pPr>
              <w:jc w:val="both"/>
              <w:rPr>
                <w:lang w:val="uk-UA"/>
              </w:rPr>
            </w:pPr>
          </w:p>
        </w:tc>
        <w:tc>
          <w:tcPr>
            <w:tcW w:w="3686" w:type="dxa"/>
            <w:shd w:val="clear" w:color="auto" w:fill="auto"/>
            <w:vAlign w:val="center"/>
          </w:tcPr>
          <w:p w14:paraId="38FA094F" w14:textId="77777777" w:rsidR="00F06A29" w:rsidRPr="009B0C94" w:rsidRDefault="00F06A29" w:rsidP="009B0C94">
            <w:pPr>
              <w:rPr>
                <w:color w:val="000000"/>
                <w:lang w:val="uk-UA"/>
              </w:rPr>
            </w:pPr>
            <w:r w:rsidRPr="009B0C94">
              <w:rPr>
                <w:lang w:val="uk-UA"/>
              </w:rPr>
              <w:t>Забезпечення роботи бригади</w:t>
            </w:r>
          </w:p>
        </w:tc>
        <w:tc>
          <w:tcPr>
            <w:tcW w:w="2977" w:type="dxa"/>
            <w:vAlign w:val="center"/>
          </w:tcPr>
          <w:p w14:paraId="6B43DBFC" w14:textId="77777777" w:rsidR="00F06A29" w:rsidRPr="009B0C94" w:rsidRDefault="00F06A29" w:rsidP="009B0C94">
            <w:pPr>
              <w:jc w:val="center"/>
              <w:rPr>
                <w:lang w:val="uk-UA"/>
              </w:rPr>
            </w:pPr>
            <w:r w:rsidRPr="009B0C94">
              <w:rPr>
                <w:lang w:val="uk-UA"/>
              </w:rPr>
              <w:t>ТОВ «ПРОФЕНЕРГОСТАР»</w:t>
            </w:r>
          </w:p>
        </w:tc>
        <w:tc>
          <w:tcPr>
            <w:tcW w:w="2126" w:type="dxa"/>
            <w:shd w:val="clear" w:color="auto" w:fill="auto"/>
            <w:vAlign w:val="center"/>
          </w:tcPr>
          <w:p w14:paraId="255B4CE8" w14:textId="77777777" w:rsidR="00F06A29" w:rsidRPr="009B0C94" w:rsidRDefault="00F06A29" w:rsidP="009B0C94">
            <w:pPr>
              <w:jc w:val="center"/>
              <w:rPr>
                <w:lang w:val="uk-UA"/>
              </w:rPr>
            </w:pPr>
            <w:r w:rsidRPr="009B0C94">
              <w:rPr>
                <w:lang w:val="uk-UA"/>
              </w:rPr>
              <w:t>3 500,00</w:t>
            </w:r>
          </w:p>
        </w:tc>
      </w:tr>
      <w:tr w:rsidR="00F06A29" w:rsidRPr="009B0C94" w14:paraId="39143DBF" w14:textId="77777777" w:rsidTr="00F06A29">
        <w:trPr>
          <w:trHeight w:val="607"/>
          <w:jc w:val="center"/>
        </w:trPr>
        <w:tc>
          <w:tcPr>
            <w:tcW w:w="850" w:type="dxa"/>
            <w:vMerge/>
            <w:shd w:val="clear" w:color="auto" w:fill="auto"/>
          </w:tcPr>
          <w:p w14:paraId="7A6EE205" w14:textId="77777777" w:rsidR="00F06A29" w:rsidRPr="009B0C94" w:rsidRDefault="00F06A29" w:rsidP="009B0C94">
            <w:pPr>
              <w:jc w:val="both"/>
              <w:rPr>
                <w:lang w:val="uk-UA"/>
              </w:rPr>
            </w:pPr>
          </w:p>
        </w:tc>
        <w:tc>
          <w:tcPr>
            <w:tcW w:w="3686" w:type="dxa"/>
            <w:shd w:val="clear" w:color="auto" w:fill="auto"/>
            <w:vAlign w:val="center"/>
          </w:tcPr>
          <w:p w14:paraId="0AE1D36E" w14:textId="77777777" w:rsidR="00F06A29" w:rsidRPr="009B0C94" w:rsidRDefault="00F06A29" w:rsidP="009B0C94">
            <w:pPr>
              <w:rPr>
                <w:lang w:val="uk-UA"/>
              </w:rPr>
            </w:pPr>
            <w:r w:rsidRPr="009B0C94">
              <w:rPr>
                <w:lang w:val="uk-UA"/>
              </w:rPr>
              <w:t>Заходи з усунення аварій в житловому фонді</w:t>
            </w:r>
          </w:p>
        </w:tc>
        <w:tc>
          <w:tcPr>
            <w:tcW w:w="2977" w:type="dxa"/>
            <w:vAlign w:val="center"/>
          </w:tcPr>
          <w:p w14:paraId="1478CEF2" w14:textId="77777777" w:rsidR="00F06A29" w:rsidRPr="009B0C94" w:rsidRDefault="00F06A29" w:rsidP="009B0C94">
            <w:pPr>
              <w:jc w:val="center"/>
              <w:rPr>
                <w:lang w:val="uk-UA"/>
              </w:rPr>
            </w:pPr>
            <w:r w:rsidRPr="009B0C94">
              <w:rPr>
                <w:lang w:val="uk-UA"/>
              </w:rPr>
              <w:t>ФО-П Воловик О.М.</w:t>
            </w:r>
          </w:p>
        </w:tc>
        <w:tc>
          <w:tcPr>
            <w:tcW w:w="2126" w:type="dxa"/>
            <w:shd w:val="clear" w:color="auto" w:fill="auto"/>
            <w:vAlign w:val="center"/>
          </w:tcPr>
          <w:p w14:paraId="79A7E54A" w14:textId="77777777" w:rsidR="00F06A29" w:rsidRPr="009B0C94" w:rsidRDefault="00F06A29" w:rsidP="009B0C94">
            <w:pPr>
              <w:jc w:val="center"/>
              <w:rPr>
                <w:lang w:val="uk-UA"/>
              </w:rPr>
            </w:pPr>
            <w:r w:rsidRPr="009B0C94">
              <w:rPr>
                <w:lang w:val="uk-UA"/>
              </w:rPr>
              <w:t>1 099,64</w:t>
            </w:r>
          </w:p>
        </w:tc>
      </w:tr>
      <w:tr w:rsidR="00F06A29" w:rsidRPr="009B0C94" w14:paraId="2E879FA7" w14:textId="77777777" w:rsidTr="00F06A29">
        <w:trPr>
          <w:trHeight w:val="629"/>
          <w:jc w:val="center"/>
        </w:trPr>
        <w:tc>
          <w:tcPr>
            <w:tcW w:w="850" w:type="dxa"/>
            <w:vMerge/>
            <w:shd w:val="clear" w:color="auto" w:fill="auto"/>
          </w:tcPr>
          <w:p w14:paraId="58919796" w14:textId="77777777" w:rsidR="00F06A29" w:rsidRPr="009B0C94" w:rsidRDefault="00F06A29" w:rsidP="009B0C94">
            <w:pPr>
              <w:jc w:val="both"/>
              <w:rPr>
                <w:lang w:val="uk-UA"/>
              </w:rPr>
            </w:pPr>
          </w:p>
        </w:tc>
        <w:tc>
          <w:tcPr>
            <w:tcW w:w="3686" w:type="dxa"/>
            <w:shd w:val="clear" w:color="auto" w:fill="auto"/>
            <w:vAlign w:val="center"/>
          </w:tcPr>
          <w:p w14:paraId="64712F1B" w14:textId="77777777" w:rsidR="00F06A29" w:rsidRPr="009B0C94" w:rsidRDefault="00F06A29" w:rsidP="009B0C94">
            <w:r w:rsidRPr="009B0C94">
              <w:t>Заходи з усунення аварій в житловому фонді</w:t>
            </w:r>
          </w:p>
        </w:tc>
        <w:tc>
          <w:tcPr>
            <w:tcW w:w="2977" w:type="dxa"/>
            <w:vAlign w:val="center"/>
          </w:tcPr>
          <w:p w14:paraId="652901F0" w14:textId="77777777" w:rsidR="00F06A29" w:rsidRPr="009B0C94" w:rsidRDefault="00F06A29" w:rsidP="009B0C94">
            <w:pPr>
              <w:jc w:val="center"/>
            </w:pPr>
            <w:r w:rsidRPr="009B0C94">
              <w:t>ФО-П Воловик О.М.</w:t>
            </w:r>
          </w:p>
        </w:tc>
        <w:tc>
          <w:tcPr>
            <w:tcW w:w="2126" w:type="dxa"/>
            <w:shd w:val="clear" w:color="auto" w:fill="auto"/>
            <w:vAlign w:val="center"/>
          </w:tcPr>
          <w:p w14:paraId="713C39F0" w14:textId="77777777" w:rsidR="00F06A29" w:rsidRPr="009B0C94" w:rsidRDefault="00F06A29" w:rsidP="009B0C94">
            <w:pPr>
              <w:jc w:val="center"/>
              <w:rPr>
                <w:lang w:val="uk-UA"/>
              </w:rPr>
            </w:pPr>
            <w:r w:rsidRPr="009B0C94">
              <w:rPr>
                <w:lang w:val="uk-UA"/>
              </w:rPr>
              <w:t>3 356,63</w:t>
            </w:r>
          </w:p>
        </w:tc>
      </w:tr>
      <w:tr w:rsidR="00F06A29" w:rsidRPr="009B0C94" w14:paraId="164066DC" w14:textId="77777777" w:rsidTr="00F06A29">
        <w:trPr>
          <w:trHeight w:val="413"/>
          <w:jc w:val="center"/>
        </w:trPr>
        <w:tc>
          <w:tcPr>
            <w:tcW w:w="850" w:type="dxa"/>
            <w:vMerge/>
            <w:shd w:val="clear" w:color="auto" w:fill="auto"/>
          </w:tcPr>
          <w:p w14:paraId="2404A010" w14:textId="77777777" w:rsidR="00F06A29" w:rsidRPr="009B0C94" w:rsidRDefault="00F06A29" w:rsidP="009B0C94">
            <w:pPr>
              <w:jc w:val="both"/>
              <w:rPr>
                <w:lang w:val="uk-UA"/>
              </w:rPr>
            </w:pPr>
          </w:p>
        </w:tc>
        <w:tc>
          <w:tcPr>
            <w:tcW w:w="3686" w:type="dxa"/>
            <w:shd w:val="clear" w:color="auto" w:fill="auto"/>
            <w:vAlign w:val="center"/>
          </w:tcPr>
          <w:p w14:paraId="607D49D9" w14:textId="77777777" w:rsidR="00F06A29" w:rsidRPr="009B0C94" w:rsidRDefault="00F06A29" w:rsidP="009B0C94">
            <w:pPr>
              <w:rPr>
                <w:color w:val="000000"/>
                <w:lang w:val="uk-UA"/>
              </w:rPr>
            </w:pPr>
            <w:r w:rsidRPr="009B0C94">
              <w:rPr>
                <w:color w:val="000000"/>
                <w:lang w:val="uk-UA"/>
              </w:rPr>
              <w:t>Поточний ремонт приміщень для розміщення внутрішньо-переміщених (евакуйованих) осіб</w:t>
            </w:r>
          </w:p>
        </w:tc>
        <w:tc>
          <w:tcPr>
            <w:tcW w:w="2977" w:type="dxa"/>
            <w:vAlign w:val="center"/>
          </w:tcPr>
          <w:p w14:paraId="4186E0F9" w14:textId="77777777" w:rsidR="00F06A29" w:rsidRPr="009B0C94" w:rsidRDefault="00F06A29" w:rsidP="009B0C94">
            <w:pPr>
              <w:jc w:val="center"/>
              <w:rPr>
                <w:lang w:val="uk-UA"/>
              </w:rPr>
            </w:pPr>
            <w:r w:rsidRPr="009B0C94">
              <w:rPr>
                <w:lang w:val="uk-UA"/>
              </w:rPr>
              <w:t>КГЖЕП «Автозаводське»</w:t>
            </w:r>
          </w:p>
        </w:tc>
        <w:tc>
          <w:tcPr>
            <w:tcW w:w="2126" w:type="dxa"/>
            <w:shd w:val="clear" w:color="auto" w:fill="auto"/>
            <w:vAlign w:val="center"/>
          </w:tcPr>
          <w:p w14:paraId="6E7193CF" w14:textId="77777777" w:rsidR="00F06A29" w:rsidRPr="009B0C94" w:rsidRDefault="00F06A29" w:rsidP="009B0C94">
            <w:pPr>
              <w:jc w:val="center"/>
              <w:rPr>
                <w:lang w:val="uk-UA"/>
              </w:rPr>
            </w:pPr>
            <w:r w:rsidRPr="009B0C94">
              <w:rPr>
                <w:lang w:val="uk-UA"/>
              </w:rPr>
              <w:t>1 787,72</w:t>
            </w:r>
          </w:p>
        </w:tc>
      </w:tr>
      <w:tr w:rsidR="00F06A29" w:rsidRPr="009B0C94" w14:paraId="34AF74A7" w14:textId="77777777" w:rsidTr="00F06A29">
        <w:trPr>
          <w:trHeight w:val="634"/>
          <w:jc w:val="center"/>
        </w:trPr>
        <w:tc>
          <w:tcPr>
            <w:tcW w:w="850" w:type="dxa"/>
            <w:vMerge/>
            <w:shd w:val="clear" w:color="auto" w:fill="auto"/>
          </w:tcPr>
          <w:p w14:paraId="3FB6C6BC" w14:textId="77777777" w:rsidR="00F06A29" w:rsidRPr="009B0C94" w:rsidRDefault="00F06A29" w:rsidP="009B0C94">
            <w:pPr>
              <w:jc w:val="both"/>
              <w:rPr>
                <w:lang w:val="uk-UA"/>
              </w:rPr>
            </w:pPr>
          </w:p>
        </w:tc>
        <w:tc>
          <w:tcPr>
            <w:tcW w:w="3686" w:type="dxa"/>
            <w:shd w:val="clear" w:color="auto" w:fill="auto"/>
            <w:vAlign w:val="center"/>
          </w:tcPr>
          <w:p w14:paraId="61F2F8B4" w14:textId="77777777" w:rsidR="00F06A29" w:rsidRPr="009B0C94" w:rsidRDefault="00F06A29" w:rsidP="009B0C94">
            <w:pPr>
              <w:rPr>
                <w:color w:val="000000"/>
                <w:lang w:val="uk-UA"/>
              </w:rPr>
            </w:pPr>
            <w:r w:rsidRPr="009B0C94">
              <w:rPr>
                <w:color w:val="000000"/>
                <w:lang w:val="uk-UA"/>
              </w:rPr>
              <w:t xml:space="preserve">Поточний ремонт споруд цивільного захисту </w:t>
            </w:r>
          </w:p>
        </w:tc>
        <w:tc>
          <w:tcPr>
            <w:tcW w:w="2977" w:type="dxa"/>
            <w:vAlign w:val="center"/>
          </w:tcPr>
          <w:p w14:paraId="413C0C80" w14:textId="77777777" w:rsidR="00F06A29" w:rsidRPr="009B0C94" w:rsidRDefault="00F06A29" w:rsidP="009B0C94">
            <w:pPr>
              <w:jc w:val="center"/>
              <w:rPr>
                <w:lang w:val="uk-UA"/>
              </w:rPr>
            </w:pPr>
            <w:r w:rsidRPr="009B0C94">
              <w:rPr>
                <w:lang w:val="uk-UA"/>
              </w:rPr>
              <w:t>КГЖЕП «Автозаводське»</w:t>
            </w:r>
          </w:p>
        </w:tc>
        <w:tc>
          <w:tcPr>
            <w:tcW w:w="2126" w:type="dxa"/>
            <w:shd w:val="clear" w:color="auto" w:fill="auto"/>
            <w:vAlign w:val="center"/>
          </w:tcPr>
          <w:p w14:paraId="37B84EB0" w14:textId="77777777" w:rsidR="00F06A29" w:rsidRPr="009B0C94" w:rsidRDefault="00F06A29" w:rsidP="009B0C94">
            <w:pPr>
              <w:jc w:val="center"/>
              <w:rPr>
                <w:lang w:val="uk-UA"/>
              </w:rPr>
            </w:pPr>
            <w:r w:rsidRPr="009B0C94">
              <w:rPr>
                <w:lang w:val="uk-UA"/>
              </w:rPr>
              <w:t>3 780,72</w:t>
            </w:r>
          </w:p>
        </w:tc>
      </w:tr>
      <w:tr w:rsidR="00F06A29" w:rsidRPr="009B0C94" w14:paraId="7121981A" w14:textId="77777777" w:rsidTr="00F06A29">
        <w:trPr>
          <w:trHeight w:val="642"/>
          <w:jc w:val="center"/>
        </w:trPr>
        <w:tc>
          <w:tcPr>
            <w:tcW w:w="850" w:type="dxa"/>
            <w:vMerge/>
            <w:shd w:val="clear" w:color="auto" w:fill="auto"/>
          </w:tcPr>
          <w:p w14:paraId="4A1B05C8" w14:textId="77777777" w:rsidR="00F06A29" w:rsidRPr="009B0C94" w:rsidRDefault="00F06A29" w:rsidP="009B0C94">
            <w:pPr>
              <w:jc w:val="both"/>
              <w:rPr>
                <w:lang w:val="uk-UA"/>
              </w:rPr>
            </w:pPr>
          </w:p>
        </w:tc>
        <w:tc>
          <w:tcPr>
            <w:tcW w:w="3686" w:type="dxa"/>
            <w:shd w:val="clear" w:color="auto" w:fill="auto"/>
            <w:vAlign w:val="center"/>
          </w:tcPr>
          <w:p w14:paraId="09B99EB4" w14:textId="77777777" w:rsidR="00F06A29" w:rsidRPr="009B0C94" w:rsidRDefault="00F06A29" w:rsidP="009B0C94">
            <w:pPr>
              <w:rPr>
                <w:color w:val="000000"/>
                <w:lang w:val="uk-UA"/>
              </w:rPr>
            </w:pPr>
            <w:r w:rsidRPr="009B0C94">
              <w:rPr>
                <w:color w:val="000000"/>
                <w:lang w:val="uk-UA"/>
              </w:rPr>
              <w:t>Заходи з усунення аварій в житловому фонді</w:t>
            </w:r>
          </w:p>
        </w:tc>
        <w:tc>
          <w:tcPr>
            <w:tcW w:w="2977" w:type="dxa"/>
            <w:vAlign w:val="center"/>
          </w:tcPr>
          <w:p w14:paraId="310A1916" w14:textId="77777777" w:rsidR="00F06A29" w:rsidRPr="009B0C94" w:rsidRDefault="00F06A29" w:rsidP="009B0C94">
            <w:pPr>
              <w:jc w:val="center"/>
              <w:rPr>
                <w:lang w:val="uk-UA"/>
              </w:rPr>
            </w:pPr>
            <w:r w:rsidRPr="009B0C94">
              <w:rPr>
                <w:lang w:val="uk-UA"/>
              </w:rPr>
              <w:t>КГЖЕП «Автозаводське»</w:t>
            </w:r>
          </w:p>
        </w:tc>
        <w:tc>
          <w:tcPr>
            <w:tcW w:w="2126" w:type="dxa"/>
            <w:shd w:val="clear" w:color="auto" w:fill="auto"/>
            <w:vAlign w:val="center"/>
          </w:tcPr>
          <w:p w14:paraId="6B713595" w14:textId="77777777" w:rsidR="00F06A29" w:rsidRPr="009B0C94" w:rsidRDefault="00F06A29" w:rsidP="009B0C94">
            <w:pPr>
              <w:jc w:val="center"/>
              <w:rPr>
                <w:lang w:val="uk-UA"/>
              </w:rPr>
            </w:pPr>
            <w:r w:rsidRPr="009B0C94">
              <w:rPr>
                <w:lang w:val="uk-UA"/>
              </w:rPr>
              <w:t>655,10</w:t>
            </w:r>
          </w:p>
        </w:tc>
      </w:tr>
      <w:tr w:rsidR="00F06A29" w:rsidRPr="009B0C94" w14:paraId="51FD5C2D" w14:textId="77777777" w:rsidTr="00F06A29">
        <w:trPr>
          <w:trHeight w:val="650"/>
          <w:jc w:val="center"/>
        </w:trPr>
        <w:tc>
          <w:tcPr>
            <w:tcW w:w="850" w:type="dxa"/>
            <w:vMerge/>
            <w:shd w:val="clear" w:color="auto" w:fill="auto"/>
          </w:tcPr>
          <w:p w14:paraId="30D50AC4" w14:textId="77777777" w:rsidR="00F06A29" w:rsidRPr="009B0C94" w:rsidRDefault="00F06A29" w:rsidP="009B0C94">
            <w:pPr>
              <w:jc w:val="both"/>
              <w:rPr>
                <w:lang w:val="uk-UA"/>
              </w:rPr>
            </w:pPr>
          </w:p>
        </w:tc>
        <w:tc>
          <w:tcPr>
            <w:tcW w:w="3686" w:type="dxa"/>
            <w:shd w:val="clear" w:color="auto" w:fill="auto"/>
            <w:vAlign w:val="center"/>
          </w:tcPr>
          <w:p w14:paraId="780ADBA3" w14:textId="77777777" w:rsidR="00F06A29" w:rsidRPr="009B0C94" w:rsidRDefault="00F06A29" w:rsidP="009B0C94">
            <w:pPr>
              <w:rPr>
                <w:lang w:val="uk-UA"/>
              </w:rPr>
            </w:pPr>
            <w:r w:rsidRPr="009B0C94">
              <w:rPr>
                <w:lang w:val="uk-UA"/>
              </w:rPr>
              <w:t>Заходи з усунення аварій в житловому фонді</w:t>
            </w:r>
          </w:p>
        </w:tc>
        <w:tc>
          <w:tcPr>
            <w:tcW w:w="2977" w:type="dxa"/>
            <w:vAlign w:val="center"/>
          </w:tcPr>
          <w:p w14:paraId="539905A2" w14:textId="77777777" w:rsidR="00F06A29" w:rsidRPr="009B0C94" w:rsidRDefault="00F06A29" w:rsidP="009B0C94">
            <w:pPr>
              <w:jc w:val="center"/>
              <w:rPr>
                <w:lang w:val="uk-UA"/>
              </w:rPr>
            </w:pPr>
            <w:r w:rsidRPr="009B0C94">
              <w:rPr>
                <w:lang w:val="uk-UA"/>
              </w:rPr>
              <w:t>КГЖЕП «Автозаводське»</w:t>
            </w:r>
          </w:p>
        </w:tc>
        <w:tc>
          <w:tcPr>
            <w:tcW w:w="2126" w:type="dxa"/>
            <w:shd w:val="clear" w:color="auto" w:fill="auto"/>
            <w:vAlign w:val="center"/>
          </w:tcPr>
          <w:p w14:paraId="3079F6C9" w14:textId="77777777" w:rsidR="00F06A29" w:rsidRPr="009B0C94" w:rsidRDefault="00F06A29" w:rsidP="009B0C94">
            <w:pPr>
              <w:jc w:val="center"/>
              <w:rPr>
                <w:lang w:val="uk-UA"/>
              </w:rPr>
            </w:pPr>
            <w:r w:rsidRPr="009B0C94">
              <w:rPr>
                <w:lang w:val="uk-UA"/>
              </w:rPr>
              <w:t>733,09</w:t>
            </w:r>
          </w:p>
        </w:tc>
      </w:tr>
      <w:tr w:rsidR="00F06A29" w:rsidRPr="009B0C94" w14:paraId="4A965CE7" w14:textId="77777777" w:rsidTr="00F06A29">
        <w:trPr>
          <w:trHeight w:val="413"/>
          <w:jc w:val="center"/>
        </w:trPr>
        <w:tc>
          <w:tcPr>
            <w:tcW w:w="850" w:type="dxa"/>
            <w:vMerge/>
            <w:shd w:val="clear" w:color="auto" w:fill="auto"/>
          </w:tcPr>
          <w:p w14:paraId="7FC61E68" w14:textId="77777777" w:rsidR="00F06A29" w:rsidRPr="009B0C94" w:rsidRDefault="00F06A29" w:rsidP="009B0C94">
            <w:pPr>
              <w:jc w:val="both"/>
              <w:rPr>
                <w:lang w:val="uk-UA"/>
              </w:rPr>
            </w:pPr>
          </w:p>
        </w:tc>
        <w:tc>
          <w:tcPr>
            <w:tcW w:w="3686" w:type="dxa"/>
            <w:shd w:val="clear" w:color="auto" w:fill="auto"/>
            <w:vAlign w:val="center"/>
          </w:tcPr>
          <w:p w14:paraId="6E8989D8" w14:textId="77777777" w:rsidR="00F06A29" w:rsidRPr="009B0C94" w:rsidRDefault="00F06A29" w:rsidP="009B0C94">
            <w:pPr>
              <w:rPr>
                <w:lang w:val="uk-UA"/>
              </w:rPr>
            </w:pPr>
            <w:r w:rsidRPr="009B0C94">
              <w:rPr>
                <w:lang w:val="uk-UA"/>
              </w:rPr>
              <w:t>Відкриття точок обліку споживання енергоносіїв в приміщеннях комунальної власності</w:t>
            </w:r>
          </w:p>
        </w:tc>
        <w:tc>
          <w:tcPr>
            <w:tcW w:w="2977" w:type="dxa"/>
            <w:vAlign w:val="center"/>
          </w:tcPr>
          <w:p w14:paraId="0E7B36A0" w14:textId="77777777" w:rsidR="00F06A29" w:rsidRDefault="00F06A29" w:rsidP="009B0C94">
            <w:pPr>
              <w:jc w:val="center"/>
              <w:rPr>
                <w:lang w:val="uk-UA"/>
              </w:rPr>
            </w:pPr>
            <w:r w:rsidRPr="009B0C94">
              <w:rPr>
                <w:lang w:val="uk-UA"/>
              </w:rPr>
              <w:t>АТ «ПОЛТАВА</w:t>
            </w:r>
          </w:p>
          <w:p w14:paraId="2D7A0C4B" w14:textId="27EB624E" w:rsidR="00F06A29" w:rsidRPr="009B0C94" w:rsidRDefault="00F06A29" w:rsidP="009B0C94">
            <w:pPr>
              <w:jc w:val="center"/>
              <w:rPr>
                <w:lang w:val="uk-UA"/>
              </w:rPr>
            </w:pPr>
            <w:r w:rsidRPr="009B0C94">
              <w:rPr>
                <w:lang w:val="uk-UA"/>
              </w:rPr>
              <w:t>ОБЛЕНЕРГО»</w:t>
            </w:r>
          </w:p>
        </w:tc>
        <w:tc>
          <w:tcPr>
            <w:tcW w:w="2126" w:type="dxa"/>
            <w:shd w:val="clear" w:color="auto" w:fill="auto"/>
            <w:vAlign w:val="center"/>
          </w:tcPr>
          <w:p w14:paraId="3E367795" w14:textId="77777777" w:rsidR="00F06A29" w:rsidRPr="009B0C94" w:rsidRDefault="00F06A29" w:rsidP="009B0C94">
            <w:pPr>
              <w:jc w:val="center"/>
              <w:rPr>
                <w:lang w:val="uk-UA"/>
              </w:rPr>
            </w:pPr>
            <w:r w:rsidRPr="009B0C94">
              <w:rPr>
                <w:lang w:val="uk-UA"/>
              </w:rPr>
              <w:t>79 560,38</w:t>
            </w:r>
          </w:p>
        </w:tc>
      </w:tr>
      <w:tr w:rsidR="00F06A29" w:rsidRPr="009B0C94" w14:paraId="27F12EAA" w14:textId="77777777" w:rsidTr="00F06A29">
        <w:trPr>
          <w:trHeight w:val="413"/>
          <w:jc w:val="center"/>
        </w:trPr>
        <w:tc>
          <w:tcPr>
            <w:tcW w:w="850" w:type="dxa"/>
            <w:vMerge/>
            <w:shd w:val="clear" w:color="auto" w:fill="auto"/>
          </w:tcPr>
          <w:p w14:paraId="0576F897" w14:textId="77777777" w:rsidR="00F06A29" w:rsidRPr="009B0C94" w:rsidRDefault="00F06A29" w:rsidP="009B0C94">
            <w:pPr>
              <w:jc w:val="both"/>
              <w:rPr>
                <w:lang w:val="uk-UA"/>
              </w:rPr>
            </w:pPr>
          </w:p>
        </w:tc>
        <w:tc>
          <w:tcPr>
            <w:tcW w:w="8789" w:type="dxa"/>
            <w:gridSpan w:val="3"/>
            <w:shd w:val="clear" w:color="auto" w:fill="auto"/>
            <w:vAlign w:val="center"/>
          </w:tcPr>
          <w:p w14:paraId="393456C2" w14:textId="35D93940" w:rsidR="00F06A29" w:rsidRPr="009B0C94" w:rsidRDefault="00F06A29" w:rsidP="009B0C94">
            <w:pPr>
              <w:jc w:val="center"/>
              <w:rPr>
                <w:lang w:val="uk-UA"/>
              </w:rPr>
            </w:pPr>
            <w:r w:rsidRPr="009B0C94">
              <w:rPr>
                <w:b/>
                <w:lang w:val="uk-UA"/>
              </w:rPr>
              <w:t>Оплата водопостачання та водовідведення</w:t>
            </w:r>
          </w:p>
        </w:tc>
      </w:tr>
      <w:tr w:rsidR="00F06A29" w:rsidRPr="009B0C94" w14:paraId="2DECC6A5" w14:textId="77777777" w:rsidTr="00F06A29">
        <w:trPr>
          <w:trHeight w:val="753"/>
          <w:jc w:val="center"/>
        </w:trPr>
        <w:tc>
          <w:tcPr>
            <w:tcW w:w="850" w:type="dxa"/>
            <w:vMerge/>
            <w:shd w:val="clear" w:color="auto" w:fill="auto"/>
          </w:tcPr>
          <w:p w14:paraId="6A97EF98" w14:textId="77777777" w:rsidR="00F06A29" w:rsidRPr="009B0C94" w:rsidRDefault="00F06A29" w:rsidP="009B0C94">
            <w:pPr>
              <w:jc w:val="both"/>
              <w:rPr>
                <w:lang w:val="uk-UA"/>
              </w:rPr>
            </w:pPr>
          </w:p>
        </w:tc>
        <w:tc>
          <w:tcPr>
            <w:tcW w:w="3686" w:type="dxa"/>
            <w:shd w:val="clear" w:color="auto" w:fill="auto"/>
            <w:vAlign w:val="center"/>
          </w:tcPr>
          <w:p w14:paraId="61CF9121" w14:textId="77777777" w:rsidR="00F06A29" w:rsidRPr="009B0C94" w:rsidRDefault="00F06A29" w:rsidP="009B0C94">
            <w:proofErr w:type="spellStart"/>
            <w:r w:rsidRPr="009B0C94">
              <w:t>Водопостачання</w:t>
            </w:r>
            <w:proofErr w:type="spellEnd"/>
            <w:r w:rsidRPr="009B0C94">
              <w:t xml:space="preserve"> і </w:t>
            </w:r>
            <w:proofErr w:type="spellStart"/>
            <w:r w:rsidRPr="009B0C94">
              <w:t>водовідведення</w:t>
            </w:r>
            <w:proofErr w:type="spellEnd"/>
            <w:r w:rsidRPr="009B0C94">
              <w:t xml:space="preserve"> </w:t>
            </w:r>
          </w:p>
        </w:tc>
        <w:tc>
          <w:tcPr>
            <w:tcW w:w="2977" w:type="dxa"/>
            <w:vAlign w:val="center"/>
          </w:tcPr>
          <w:p w14:paraId="0C271D6F" w14:textId="77777777" w:rsidR="00F06A29" w:rsidRDefault="00F06A29" w:rsidP="00C206E9">
            <w:pPr>
              <w:jc w:val="center"/>
              <w:rPr>
                <w:lang w:val="uk-UA"/>
              </w:rPr>
            </w:pPr>
            <w:r w:rsidRPr="009B0C94">
              <w:t>КП «</w:t>
            </w:r>
            <w:proofErr w:type="spellStart"/>
            <w:r w:rsidRPr="009B0C94">
              <w:t>Кременчук</w:t>
            </w:r>
            <w:proofErr w:type="spellEnd"/>
          </w:p>
          <w:p w14:paraId="72FF82F1" w14:textId="53A0EFA8" w:rsidR="00F06A29" w:rsidRPr="009B0C94" w:rsidRDefault="00F06A29" w:rsidP="00C206E9">
            <w:pPr>
              <w:jc w:val="center"/>
            </w:pPr>
            <w:r w:rsidRPr="009B0C94">
              <w:t>водоканал»</w:t>
            </w:r>
          </w:p>
        </w:tc>
        <w:tc>
          <w:tcPr>
            <w:tcW w:w="2126" w:type="dxa"/>
            <w:shd w:val="clear" w:color="auto" w:fill="auto"/>
            <w:vAlign w:val="center"/>
          </w:tcPr>
          <w:p w14:paraId="4F4F3D3A" w14:textId="77777777" w:rsidR="00F06A29" w:rsidRPr="009B0C94" w:rsidRDefault="00F06A29" w:rsidP="009B0C94">
            <w:pPr>
              <w:jc w:val="center"/>
              <w:rPr>
                <w:lang w:val="uk-UA"/>
              </w:rPr>
            </w:pPr>
            <w:r w:rsidRPr="009B0C94">
              <w:rPr>
                <w:lang w:val="uk-UA"/>
              </w:rPr>
              <w:t>624,65</w:t>
            </w:r>
          </w:p>
        </w:tc>
      </w:tr>
      <w:tr w:rsidR="00F06A29" w:rsidRPr="009B0C94" w14:paraId="491F6036" w14:textId="77777777" w:rsidTr="00F06A29">
        <w:trPr>
          <w:trHeight w:val="439"/>
          <w:jc w:val="center"/>
        </w:trPr>
        <w:tc>
          <w:tcPr>
            <w:tcW w:w="850" w:type="dxa"/>
            <w:vMerge/>
            <w:shd w:val="clear" w:color="auto" w:fill="auto"/>
          </w:tcPr>
          <w:p w14:paraId="6F8D62FB" w14:textId="77777777" w:rsidR="00F06A29" w:rsidRPr="009B0C94" w:rsidRDefault="00F06A29" w:rsidP="009B0C94">
            <w:pPr>
              <w:jc w:val="both"/>
              <w:rPr>
                <w:lang w:val="uk-UA"/>
              </w:rPr>
            </w:pPr>
          </w:p>
        </w:tc>
        <w:tc>
          <w:tcPr>
            <w:tcW w:w="8789" w:type="dxa"/>
            <w:gridSpan w:val="3"/>
            <w:shd w:val="clear" w:color="auto" w:fill="auto"/>
            <w:vAlign w:val="center"/>
          </w:tcPr>
          <w:p w14:paraId="1DAB210B" w14:textId="6DF462BF" w:rsidR="00F06A29" w:rsidRPr="009B0C94" w:rsidRDefault="00F06A29" w:rsidP="009B0C94">
            <w:pPr>
              <w:jc w:val="center"/>
              <w:rPr>
                <w:b/>
                <w:lang w:val="uk-UA"/>
              </w:rPr>
            </w:pPr>
            <w:r w:rsidRPr="009B0C94">
              <w:rPr>
                <w:b/>
                <w:lang w:val="uk-UA"/>
              </w:rPr>
              <w:t>Оплата теплопостачання</w:t>
            </w:r>
          </w:p>
        </w:tc>
      </w:tr>
      <w:tr w:rsidR="00F06A29" w:rsidRPr="009B0C94" w14:paraId="560BD8DC" w14:textId="77777777" w:rsidTr="00F06A29">
        <w:trPr>
          <w:trHeight w:val="741"/>
          <w:jc w:val="center"/>
        </w:trPr>
        <w:tc>
          <w:tcPr>
            <w:tcW w:w="850" w:type="dxa"/>
            <w:vMerge/>
            <w:shd w:val="clear" w:color="auto" w:fill="auto"/>
          </w:tcPr>
          <w:p w14:paraId="53BAE0D1" w14:textId="77777777" w:rsidR="00F06A29" w:rsidRPr="009B0C94" w:rsidRDefault="00F06A29" w:rsidP="009B0C94">
            <w:pPr>
              <w:jc w:val="both"/>
              <w:rPr>
                <w:lang w:val="uk-UA"/>
              </w:rPr>
            </w:pPr>
          </w:p>
        </w:tc>
        <w:tc>
          <w:tcPr>
            <w:tcW w:w="3686" w:type="dxa"/>
            <w:shd w:val="clear" w:color="auto" w:fill="auto"/>
            <w:vAlign w:val="center"/>
          </w:tcPr>
          <w:p w14:paraId="434F8CAA" w14:textId="77777777" w:rsidR="00F06A29" w:rsidRPr="009B0C94" w:rsidRDefault="00F06A29" w:rsidP="009B0C94">
            <w:pPr>
              <w:rPr>
                <w:color w:val="000000"/>
                <w:lang w:val="uk-UA"/>
              </w:rPr>
            </w:pPr>
            <w:r w:rsidRPr="009B0C94">
              <w:rPr>
                <w:color w:val="000000"/>
                <w:lang w:val="uk-UA"/>
              </w:rPr>
              <w:t>Оплата послуг з постачання теплової енергії</w:t>
            </w:r>
          </w:p>
        </w:tc>
        <w:tc>
          <w:tcPr>
            <w:tcW w:w="2977" w:type="dxa"/>
            <w:vAlign w:val="center"/>
          </w:tcPr>
          <w:p w14:paraId="5DD42E52" w14:textId="77777777" w:rsidR="00F06A29" w:rsidRPr="009B0C94" w:rsidRDefault="00F06A29" w:rsidP="009B0C94">
            <w:pPr>
              <w:jc w:val="center"/>
              <w:rPr>
                <w:lang w:val="uk-UA"/>
              </w:rPr>
            </w:pPr>
            <w:r w:rsidRPr="009B0C94">
              <w:rPr>
                <w:lang w:val="uk-UA"/>
              </w:rPr>
              <w:t>КП «Теплоенерго»</w:t>
            </w:r>
          </w:p>
        </w:tc>
        <w:tc>
          <w:tcPr>
            <w:tcW w:w="2126" w:type="dxa"/>
            <w:shd w:val="clear" w:color="auto" w:fill="auto"/>
            <w:vAlign w:val="center"/>
          </w:tcPr>
          <w:p w14:paraId="3001F474" w14:textId="77777777" w:rsidR="00F06A29" w:rsidRPr="009B0C94" w:rsidRDefault="00F06A29" w:rsidP="009B0C94">
            <w:pPr>
              <w:jc w:val="center"/>
              <w:rPr>
                <w:lang w:val="uk-UA"/>
              </w:rPr>
            </w:pPr>
            <w:r w:rsidRPr="009B0C94">
              <w:rPr>
                <w:lang w:val="uk-UA"/>
              </w:rPr>
              <w:t>300 990,98</w:t>
            </w:r>
          </w:p>
        </w:tc>
      </w:tr>
      <w:tr w:rsidR="00F06A29" w:rsidRPr="009B0C94" w14:paraId="587DD043" w14:textId="77777777" w:rsidTr="00F06A29">
        <w:trPr>
          <w:trHeight w:val="708"/>
          <w:jc w:val="center"/>
        </w:trPr>
        <w:tc>
          <w:tcPr>
            <w:tcW w:w="850" w:type="dxa"/>
            <w:vMerge/>
            <w:shd w:val="clear" w:color="auto" w:fill="auto"/>
          </w:tcPr>
          <w:p w14:paraId="1F8B5E25" w14:textId="77777777" w:rsidR="00F06A29" w:rsidRPr="009B0C94" w:rsidRDefault="00F06A29" w:rsidP="009B0C94">
            <w:pPr>
              <w:jc w:val="both"/>
              <w:rPr>
                <w:lang w:val="uk-UA"/>
              </w:rPr>
            </w:pPr>
          </w:p>
        </w:tc>
        <w:tc>
          <w:tcPr>
            <w:tcW w:w="3686" w:type="dxa"/>
            <w:shd w:val="clear" w:color="auto" w:fill="auto"/>
            <w:vAlign w:val="center"/>
          </w:tcPr>
          <w:p w14:paraId="40A76C56" w14:textId="77777777" w:rsidR="00F06A29" w:rsidRPr="009B0C94" w:rsidRDefault="00F06A29" w:rsidP="009B0C94">
            <w:pPr>
              <w:rPr>
                <w:color w:val="000000"/>
                <w:lang w:val="uk-UA"/>
              </w:rPr>
            </w:pPr>
            <w:r w:rsidRPr="009B0C94">
              <w:rPr>
                <w:color w:val="000000"/>
                <w:lang w:val="uk-UA"/>
              </w:rPr>
              <w:t>Оплата послуг з постачання теплової енергії</w:t>
            </w:r>
          </w:p>
        </w:tc>
        <w:tc>
          <w:tcPr>
            <w:tcW w:w="2977" w:type="dxa"/>
            <w:vAlign w:val="center"/>
          </w:tcPr>
          <w:p w14:paraId="71F3F03D" w14:textId="77777777" w:rsidR="00F06A29" w:rsidRPr="009B0C94" w:rsidRDefault="00F06A29" w:rsidP="009B0C94">
            <w:pPr>
              <w:jc w:val="center"/>
              <w:rPr>
                <w:lang w:val="uk-UA"/>
              </w:rPr>
            </w:pPr>
            <w:r w:rsidRPr="009B0C94">
              <w:rPr>
                <w:lang w:val="uk-UA"/>
              </w:rPr>
              <w:t>ПОКВПТГ «Полтаватеплоенерго»</w:t>
            </w:r>
          </w:p>
        </w:tc>
        <w:tc>
          <w:tcPr>
            <w:tcW w:w="2126" w:type="dxa"/>
            <w:shd w:val="clear" w:color="auto" w:fill="auto"/>
            <w:vAlign w:val="center"/>
          </w:tcPr>
          <w:p w14:paraId="36543B90" w14:textId="77777777" w:rsidR="00F06A29" w:rsidRPr="009B0C94" w:rsidRDefault="00F06A29" w:rsidP="009B0C94">
            <w:pPr>
              <w:jc w:val="center"/>
              <w:rPr>
                <w:lang w:val="uk-UA"/>
              </w:rPr>
            </w:pPr>
            <w:r w:rsidRPr="009B0C94">
              <w:rPr>
                <w:lang w:val="uk-UA"/>
              </w:rPr>
              <w:t>1 760 147,23</w:t>
            </w:r>
          </w:p>
        </w:tc>
      </w:tr>
      <w:tr w:rsidR="00F06A29" w:rsidRPr="009B0C94" w14:paraId="395DCC18" w14:textId="77777777" w:rsidTr="00F06A29">
        <w:trPr>
          <w:trHeight w:val="413"/>
          <w:jc w:val="center"/>
        </w:trPr>
        <w:tc>
          <w:tcPr>
            <w:tcW w:w="850" w:type="dxa"/>
            <w:vMerge/>
            <w:shd w:val="clear" w:color="auto" w:fill="auto"/>
          </w:tcPr>
          <w:p w14:paraId="6DAB8915" w14:textId="77777777" w:rsidR="00F06A29" w:rsidRPr="009B0C94" w:rsidRDefault="00F06A29" w:rsidP="009B0C94">
            <w:pPr>
              <w:jc w:val="both"/>
              <w:rPr>
                <w:lang w:val="uk-UA"/>
              </w:rPr>
            </w:pPr>
          </w:p>
        </w:tc>
        <w:tc>
          <w:tcPr>
            <w:tcW w:w="8789" w:type="dxa"/>
            <w:gridSpan w:val="3"/>
            <w:shd w:val="clear" w:color="auto" w:fill="auto"/>
            <w:vAlign w:val="center"/>
          </w:tcPr>
          <w:p w14:paraId="6F62B8F0" w14:textId="56E3BEBF" w:rsidR="00F06A29" w:rsidRPr="009B0C94" w:rsidRDefault="00F06A29" w:rsidP="009B0C94">
            <w:pPr>
              <w:jc w:val="center"/>
              <w:rPr>
                <w:b/>
                <w:lang w:val="uk-UA"/>
              </w:rPr>
            </w:pPr>
            <w:r w:rsidRPr="009B0C94">
              <w:rPr>
                <w:b/>
                <w:lang w:val="uk-UA"/>
              </w:rPr>
              <w:t>Оплата електроенергії</w:t>
            </w:r>
          </w:p>
        </w:tc>
      </w:tr>
      <w:tr w:rsidR="00F06A29" w:rsidRPr="009B0C94" w14:paraId="4C87BC11" w14:textId="77777777" w:rsidTr="00F06A29">
        <w:trPr>
          <w:trHeight w:val="555"/>
          <w:jc w:val="center"/>
        </w:trPr>
        <w:tc>
          <w:tcPr>
            <w:tcW w:w="850" w:type="dxa"/>
            <w:vMerge/>
            <w:shd w:val="clear" w:color="auto" w:fill="auto"/>
          </w:tcPr>
          <w:p w14:paraId="5E6B86C4" w14:textId="77777777" w:rsidR="00F06A29" w:rsidRPr="009B0C94" w:rsidRDefault="00F06A29" w:rsidP="009B0C94">
            <w:pPr>
              <w:jc w:val="both"/>
              <w:rPr>
                <w:lang w:val="uk-UA"/>
              </w:rPr>
            </w:pPr>
          </w:p>
        </w:tc>
        <w:tc>
          <w:tcPr>
            <w:tcW w:w="3686" w:type="dxa"/>
            <w:shd w:val="clear" w:color="auto" w:fill="auto"/>
            <w:vAlign w:val="center"/>
          </w:tcPr>
          <w:p w14:paraId="5E1DE312" w14:textId="77777777" w:rsidR="00F06A29" w:rsidRPr="009B0C94" w:rsidRDefault="00F06A29" w:rsidP="009B0C94">
            <w:r w:rsidRPr="009B0C94">
              <w:t xml:space="preserve">Оплата </w:t>
            </w:r>
            <w:proofErr w:type="spellStart"/>
            <w:r w:rsidRPr="009B0C94">
              <w:t>електроенергії</w:t>
            </w:r>
            <w:proofErr w:type="spellEnd"/>
          </w:p>
        </w:tc>
        <w:tc>
          <w:tcPr>
            <w:tcW w:w="2977" w:type="dxa"/>
            <w:shd w:val="clear" w:color="auto" w:fill="auto"/>
            <w:vAlign w:val="center"/>
          </w:tcPr>
          <w:p w14:paraId="3B9D0986" w14:textId="77777777" w:rsidR="00F06A29" w:rsidRPr="009B0C94" w:rsidRDefault="00F06A29" w:rsidP="009B0C94">
            <w:proofErr w:type="gramStart"/>
            <w:r w:rsidRPr="009B0C94">
              <w:t>ТОВ</w:t>
            </w:r>
            <w:proofErr w:type="gramEnd"/>
            <w:r w:rsidRPr="009B0C94">
              <w:t xml:space="preserve"> «</w:t>
            </w:r>
            <w:proofErr w:type="spellStart"/>
            <w:r w:rsidRPr="009B0C94">
              <w:t>Полтаваенергозбут</w:t>
            </w:r>
            <w:proofErr w:type="spellEnd"/>
            <w:r w:rsidRPr="009B0C94">
              <w:t>»</w:t>
            </w:r>
          </w:p>
        </w:tc>
        <w:tc>
          <w:tcPr>
            <w:tcW w:w="2126" w:type="dxa"/>
            <w:shd w:val="clear" w:color="auto" w:fill="auto"/>
            <w:vAlign w:val="center"/>
          </w:tcPr>
          <w:p w14:paraId="1283274F" w14:textId="77777777" w:rsidR="00F06A29" w:rsidRPr="009B0C94" w:rsidRDefault="00F06A29" w:rsidP="009B0C94">
            <w:pPr>
              <w:jc w:val="center"/>
              <w:rPr>
                <w:lang w:val="uk-UA"/>
              </w:rPr>
            </w:pPr>
            <w:r w:rsidRPr="009B0C94">
              <w:rPr>
                <w:lang w:val="uk-UA"/>
              </w:rPr>
              <w:t>50 454,40</w:t>
            </w:r>
          </w:p>
        </w:tc>
      </w:tr>
      <w:tr w:rsidR="00F06A29" w:rsidRPr="009B0C94" w14:paraId="7661C721" w14:textId="77777777" w:rsidTr="00F06A29">
        <w:trPr>
          <w:trHeight w:val="564"/>
          <w:jc w:val="center"/>
        </w:trPr>
        <w:tc>
          <w:tcPr>
            <w:tcW w:w="850" w:type="dxa"/>
            <w:vMerge/>
            <w:shd w:val="clear" w:color="auto" w:fill="auto"/>
          </w:tcPr>
          <w:p w14:paraId="0E46C520" w14:textId="77777777" w:rsidR="00F06A29" w:rsidRPr="009B0C94" w:rsidRDefault="00F06A29" w:rsidP="009B0C94">
            <w:pPr>
              <w:jc w:val="both"/>
              <w:rPr>
                <w:lang w:val="uk-UA"/>
              </w:rPr>
            </w:pPr>
          </w:p>
        </w:tc>
        <w:tc>
          <w:tcPr>
            <w:tcW w:w="3686" w:type="dxa"/>
            <w:shd w:val="clear" w:color="auto" w:fill="auto"/>
            <w:vAlign w:val="center"/>
          </w:tcPr>
          <w:p w14:paraId="4C051425" w14:textId="77777777" w:rsidR="00F06A29" w:rsidRPr="009B0C94" w:rsidRDefault="00F06A29" w:rsidP="009B0C94">
            <w:pPr>
              <w:rPr>
                <w:color w:val="000000"/>
                <w:lang w:val="uk-UA"/>
              </w:rPr>
            </w:pPr>
            <w:r w:rsidRPr="009B0C94">
              <w:rPr>
                <w:color w:val="000000"/>
                <w:lang w:val="uk-UA"/>
              </w:rPr>
              <w:t>Оплата електроенергії</w:t>
            </w:r>
          </w:p>
        </w:tc>
        <w:tc>
          <w:tcPr>
            <w:tcW w:w="2977" w:type="dxa"/>
            <w:vAlign w:val="center"/>
          </w:tcPr>
          <w:p w14:paraId="79E2C021" w14:textId="77777777" w:rsidR="00F06A29" w:rsidRPr="009B0C94" w:rsidRDefault="00F06A29" w:rsidP="009B0C94">
            <w:pPr>
              <w:jc w:val="center"/>
              <w:rPr>
                <w:lang w:val="uk-UA"/>
              </w:rPr>
            </w:pPr>
            <w:r w:rsidRPr="009B0C94">
              <w:rPr>
                <w:lang w:val="uk-UA"/>
              </w:rPr>
              <w:t>ТОВ «ЖРБС»</w:t>
            </w:r>
          </w:p>
        </w:tc>
        <w:tc>
          <w:tcPr>
            <w:tcW w:w="2126" w:type="dxa"/>
            <w:shd w:val="clear" w:color="auto" w:fill="auto"/>
            <w:vAlign w:val="center"/>
          </w:tcPr>
          <w:p w14:paraId="0AF1B963" w14:textId="77777777" w:rsidR="00F06A29" w:rsidRPr="009B0C94" w:rsidRDefault="00F06A29" w:rsidP="009B0C94">
            <w:pPr>
              <w:jc w:val="center"/>
              <w:rPr>
                <w:lang w:val="uk-UA"/>
              </w:rPr>
            </w:pPr>
            <w:r w:rsidRPr="009B0C94">
              <w:rPr>
                <w:lang w:val="uk-UA"/>
              </w:rPr>
              <w:t>13 465,00</w:t>
            </w:r>
          </w:p>
        </w:tc>
      </w:tr>
      <w:tr w:rsidR="00F06A29" w:rsidRPr="009B0C94" w14:paraId="15CEAA8A" w14:textId="77777777" w:rsidTr="00F06A29">
        <w:trPr>
          <w:trHeight w:val="563"/>
          <w:jc w:val="center"/>
        </w:trPr>
        <w:tc>
          <w:tcPr>
            <w:tcW w:w="850" w:type="dxa"/>
            <w:vMerge/>
            <w:shd w:val="clear" w:color="auto" w:fill="auto"/>
          </w:tcPr>
          <w:p w14:paraId="202137B9" w14:textId="77777777" w:rsidR="00F06A29" w:rsidRPr="009B0C94" w:rsidRDefault="00F06A29" w:rsidP="009B0C94">
            <w:pPr>
              <w:jc w:val="both"/>
              <w:rPr>
                <w:lang w:val="uk-UA"/>
              </w:rPr>
            </w:pPr>
          </w:p>
        </w:tc>
        <w:tc>
          <w:tcPr>
            <w:tcW w:w="6663" w:type="dxa"/>
            <w:gridSpan w:val="2"/>
            <w:shd w:val="clear" w:color="auto" w:fill="auto"/>
            <w:vAlign w:val="center"/>
          </w:tcPr>
          <w:p w14:paraId="35637C10" w14:textId="77777777" w:rsidR="00F06A29" w:rsidRPr="009B0C94" w:rsidRDefault="00F06A29" w:rsidP="009B0C94">
            <w:pPr>
              <w:rPr>
                <w:b/>
                <w:lang w:val="uk-UA"/>
              </w:rPr>
            </w:pPr>
            <w:r w:rsidRPr="009B0C94">
              <w:rPr>
                <w:b/>
                <w:color w:val="000000"/>
                <w:lang w:val="uk-UA"/>
              </w:rPr>
              <w:t>ВСЬОГО по КПКВКМБ 1216011 КЕКВ 2610</w:t>
            </w:r>
          </w:p>
        </w:tc>
        <w:tc>
          <w:tcPr>
            <w:tcW w:w="2126" w:type="dxa"/>
            <w:shd w:val="clear" w:color="auto" w:fill="auto"/>
            <w:vAlign w:val="center"/>
          </w:tcPr>
          <w:p w14:paraId="449B5312" w14:textId="4CD48493" w:rsidR="00F06A29" w:rsidRPr="009B0C94" w:rsidRDefault="00F06A29" w:rsidP="009B0C94">
            <w:pPr>
              <w:jc w:val="center"/>
              <w:rPr>
                <w:b/>
                <w:lang w:val="uk-UA"/>
              </w:rPr>
            </w:pPr>
            <w:r w:rsidRPr="009B0C94">
              <w:rPr>
                <w:b/>
                <w:lang w:val="uk-UA"/>
              </w:rPr>
              <w:t>2</w:t>
            </w:r>
            <w:r>
              <w:rPr>
                <w:b/>
                <w:lang w:val="uk-UA"/>
              </w:rPr>
              <w:t> 836 724,21</w:t>
            </w:r>
          </w:p>
        </w:tc>
      </w:tr>
      <w:tr w:rsidR="00F06A29" w:rsidRPr="009B0C94" w14:paraId="3E214FCE" w14:textId="77777777" w:rsidTr="00F06A29">
        <w:trPr>
          <w:trHeight w:val="413"/>
          <w:jc w:val="center"/>
        </w:trPr>
        <w:tc>
          <w:tcPr>
            <w:tcW w:w="9639" w:type="dxa"/>
            <w:gridSpan w:val="4"/>
            <w:tcBorders>
              <w:top w:val="nil"/>
              <w:left w:val="nil"/>
              <w:bottom w:val="single" w:sz="4" w:space="0" w:color="auto"/>
              <w:right w:val="nil"/>
            </w:tcBorders>
            <w:shd w:val="clear" w:color="auto" w:fill="auto"/>
          </w:tcPr>
          <w:p w14:paraId="0AA02E6A" w14:textId="77777777" w:rsidR="00F06A29" w:rsidRPr="009B0C94" w:rsidRDefault="00F06A29" w:rsidP="00F06A29">
            <w:pPr>
              <w:jc w:val="right"/>
              <w:rPr>
                <w:lang w:val="uk-UA"/>
              </w:rPr>
            </w:pPr>
            <w:r>
              <w:rPr>
                <w:lang w:val="uk-UA"/>
              </w:rPr>
              <w:lastRenderedPageBreak/>
              <w:t>продовження таблиці</w:t>
            </w:r>
          </w:p>
        </w:tc>
      </w:tr>
      <w:tr w:rsidR="00F06A29" w:rsidRPr="009B0C94" w14:paraId="63A3B187" w14:textId="77777777" w:rsidTr="00F06A29">
        <w:trPr>
          <w:trHeight w:val="413"/>
          <w:jc w:val="center"/>
        </w:trPr>
        <w:tc>
          <w:tcPr>
            <w:tcW w:w="850" w:type="dxa"/>
            <w:tcBorders>
              <w:top w:val="single" w:sz="4" w:space="0" w:color="auto"/>
            </w:tcBorders>
            <w:shd w:val="clear" w:color="auto" w:fill="auto"/>
            <w:vAlign w:val="center"/>
          </w:tcPr>
          <w:p w14:paraId="1EFF6DA0" w14:textId="77777777" w:rsidR="00F06A29" w:rsidRPr="009B0C94" w:rsidRDefault="00F06A29" w:rsidP="00F06A29">
            <w:pPr>
              <w:jc w:val="center"/>
              <w:rPr>
                <w:lang w:val="uk-UA"/>
              </w:rPr>
            </w:pPr>
            <w:r w:rsidRPr="009B0C94">
              <w:rPr>
                <w:b/>
                <w:lang w:val="uk-UA"/>
              </w:rPr>
              <w:t>1</w:t>
            </w:r>
          </w:p>
        </w:tc>
        <w:tc>
          <w:tcPr>
            <w:tcW w:w="3686" w:type="dxa"/>
            <w:tcBorders>
              <w:top w:val="single" w:sz="4" w:space="0" w:color="auto"/>
            </w:tcBorders>
            <w:shd w:val="clear" w:color="auto" w:fill="auto"/>
            <w:vAlign w:val="center"/>
          </w:tcPr>
          <w:p w14:paraId="481D5A28" w14:textId="77777777" w:rsidR="00F06A29" w:rsidRPr="009B0C94" w:rsidRDefault="00F06A29" w:rsidP="00F06A29">
            <w:pPr>
              <w:jc w:val="center"/>
              <w:rPr>
                <w:color w:val="000000"/>
                <w:lang w:val="uk-UA"/>
              </w:rPr>
            </w:pPr>
            <w:r w:rsidRPr="009B0C94">
              <w:rPr>
                <w:b/>
                <w:lang w:val="uk-UA"/>
              </w:rPr>
              <w:t>2</w:t>
            </w:r>
          </w:p>
        </w:tc>
        <w:tc>
          <w:tcPr>
            <w:tcW w:w="2977" w:type="dxa"/>
            <w:tcBorders>
              <w:top w:val="single" w:sz="4" w:space="0" w:color="auto"/>
            </w:tcBorders>
            <w:vAlign w:val="center"/>
          </w:tcPr>
          <w:p w14:paraId="291891DD" w14:textId="77777777" w:rsidR="00F06A29" w:rsidRPr="009B0C94" w:rsidRDefault="00F06A29" w:rsidP="00F06A29">
            <w:pPr>
              <w:jc w:val="center"/>
              <w:rPr>
                <w:lang w:val="uk-UA"/>
              </w:rPr>
            </w:pPr>
            <w:r w:rsidRPr="009B0C94">
              <w:rPr>
                <w:b/>
                <w:lang w:val="uk-UA"/>
              </w:rPr>
              <w:t>3</w:t>
            </w:r>
          </w:p>
        </w:tc>
        <w:tc>
          <w:tcPr>
            <w:tcW w:w="2126" w:type="dxa"/>
            <w:tcBorders>
              <w:top w:val="single" w:sz="4" w:space="0" w:color="auto"/>
            </w:tcBorders>
            <w:shd w:val="clear" w:color="auto" w:fill="auto"/>
            <w:vAlign w:val="center"/>
          </w:tcPr>
          <w:p w14:paraId="2EA0A341" w14:textId="77777777" w:rsidR="00F06A29" w:rsidRPr="009B0C94" w:rsidRDefault="00F06A29" w:rsidP="00F06A29">
            <w:pPr>
              <w:jc w:val="center"/>
              <w:rPr>
                <w:lang w:val="uk-UA"/>
              </w:rPr>
            </w:pPr>
            <w:r w:rsidRPr="009B0C94">
              <w:rPr>
                <w:b/>
                <w:lang w:val="uk-UA"/>
              </w:rPr>
              <w:t>4</w:t>
            </w:r>
          </w:p>
        </w:tc>
      </w:tr>
      <w:tr w:rsidR="00DE073D" w:rsidRPr="009B0C94" w14:paraId="07442A97" w14:textId="77777777" w:rsidTr="00F06A29">
        <w:trPr>
          <w:cantSplit/>
          <w:trHeight w:val="458"/>
          <w:jc w:val="center"/>
        </w:trPr>
        <w:tc>
          <w:tcPr>
            <w:tcW w:w="850" w:type="dxa"/>
            <w:vMerge w:val="restart"/>
            <w:shd w:val="clear" w:color="auto" w:fill="auto"/>
            <w:textDirection w:val="btLr"/>
            <w:vAlign w:val="center"/>
          </w:tcPr>
          <w:p w14:paraId="3471312C" w14:textId="77777777" w:rsidR="00DE073D" w:rsidRPr="009B0C94" w:rsidRDefault="00DE073D" w:rsidP="009B0C94">
            <w:pPr>
              <w:ind w:left="113" w:right="113"/>
              <w:jc w:val="center"/>
              <w:rPr>
                <w:color w:val="000000"/>
                <w:lang w:val="uk-UA"/>
              </w:rPr>
            </w:pPr>
            <w:r w:rsidRPr="009B0C94">
              <w:rPr>
                <w:color w:val="000000"/>
                <w:lang w:val="uk-UA"/>
              </w:rPr>
              <w:t>1216090/2610</w:t>
            </w:r>
          </w:p>
        </w:tc>
        <w:tc>
          <w:tcPr>
            <w:tcW w:w="8789" w:type="dxa"/>
            <w:gridSpan w:val="3"/>
            <w:shd w:val="clear" w:color="auto" w:fill="auto"/>
            <w:vAlign w:val="center"/>
          </w:tcPr>
          <w:p w14:paraId="3EBD827F" w14:textId="5E0D57DD" w:rsidR="00DE073D" w:rsidRPr="009B0C94" w:rsidRDefault="00DE073D" w:rsidP="009B0C94">
            <w:pPr>
              <w:jc w:val="center"/>
              <w:rPr>
                <w:color w:val="000000"/>
                <w:lang w:val="uk-UA"/>
              </w:rPr>
            </w:pPr>
            <w:r w:rsidRPr="009B0C94">
              <w:rPr>
                <w:b/>
                <w:color w:val="000000"/>
                <w:lang w:val="uk-UA"/>
              </w:rPr>
              <w:t>Інша діяльність у сфері житлово-комунального господарства</w:t>
            </w:r>
          </w:p>
        </w:tc>
      </w:tr>
      <w:tr w:rsidR="00DE073D" w:rsidRPr="009B0C94" w14:paraId="3FC66A5B" w14:textId="77777777" w:rsidTr="00F06A29">
        <w:trPr>
          <w:cantSplit/>
          <w:trHeight w:val="1110"/>
          <w:jc w:val="center"/>
        </w:trPr>
        <w:tc>
          <w:tcPr>
            <w:tcW w:w="850" w:type="dxa"/>
            <w:vMerge/>
            <w:shd w:val="clear" w:color="auto" w:fill="auto"/>
            <w:textDirection w:val="btLr"/>
          </w:tcPr>
          <w:p w14:paraId="5D229E46" w14:textId="77777777" w:rsidR="00DE073D" w:rsidRPr="009B0C94" w:rsidRDefault="00DE073D" w:rsidP="009B0C94">
            <w:pPr>
              <w:ind w:left="113" w:right="113"/>
              <w:rPr>
                <w:color w:val="000000"/>
                <w:lang w:val="uk-UA"/>
              </w:rPr>
            </w:pPr>
          </w:p>
        </w:tc>
        <w:tc>
          <w:tcPr>
            <w:tcW w:w="3686" w:type="dxa"/>
            <w:shd w:val="clear" w:color="auto" w:fill="auto"/>
            <w:vAlign w:val="center"/>
          </w:tcPr>
          <w:p w14:paraId="141EBED8" w14:textId="77777777" w:rsidR="00DE073D" w:rsidRPr="009B0C94" w:rsidRDefault="00DE073D" w:rsidP="009B0C94">
            <w:pPr>
              <w:rPr>
                <w:color w:val="000000"/>
                <w:lang w:val="uk-UA"/>
              </w:rPr>
            </w:pPr>
            <w:r w:rsidRPr="009B0C94">
              <w:rPr>
                <w:color w:val="000000"/>
                <w:lang w:val="uk-UA"/>
              </w:rPr>
              <w:t xml:space="preserve">Поточний ремонт покрівлі об'єкта культурної спадщини "Будинок купця </w:t>
            </w:r>
            <w:proofErr w:type="spellStart"/>
            <w:r w:rsidRPr="009B0C94">
              <w:rPr>
                <w:color w:val="000000"/>
                <w:lang w:val="uk-UA"/>
              </w:rPr>
              <w:t>І-ї</w:t>
            </w:r>
            <w:proofErr w:type="spellEnd"/>
            <w:r w:rsidRPr="009B0C94">
              <w:rPr>
                <w:color w:val="000000"/>
                <w:lang w:val="uk-UA"/>
              </w:rPr>
              <w:t xml:space="preserve"> гільдії Григорія Чуркіна" за адресою: вул. Івана Приходька, буд. 43 в м. Кременчуці</w:t>
            </w:r>
          </w:p>
        </w:tc>
        <w:tc>
          <w:tcPr>
            <w:tcW w:w="2977" w:type="dxa"/>
            <w:vAlign w:val="center"/>
          </w:tcPr>
          <w:p w14:paraId="7A8C2F05" w14:textId="77777777" w:rsidR="00DE073D" w:rsidRPr="009B0C94" w:rsidRDefault="00DE073D" w:rsidP="009B0C94">
            <w:pPr>
              <w:jc w:val="center"/>
              <w:rPr>
                <w:lang w:val="uk-UA"/>
              </w:rPr>
            </w:pPr>
            <w:r w:rsidRPr="009B0C94">
              <w:rPr>
                <w:lang w:val="uk-UA"/>
              </w:rPr>
              <w:t xml:space="preserve">ФОП </w:t>
            </w:r>
            <w:proofErr w:type="spellStart"/>
            <w:r w:rsidRPr="009B0C94">
              <w:rPr>
                <w:lang w:val="uk-UA"/>
              </w:rPr>
              <w:t>Ковинєв</w:t>
            </w:r>
            <w:proofErr w:type="spellEnd"/>
            <w:r w:rsidRPr="009B0C94">
              <w:rPr>
                <w:lang w:val="uk-UA"/>
              </w:rPr>
              <w:t xml:space="preserve"> Є.М.</w:t>
            </w:r>
          </w:p>
        </w:tc>
        <w:tc>
          <w:tcPr>
            <w:tcW w:w="2126" w:type="dxa"/>
            <w:shd w:val="clear" w:color="auto" w:fill="auto"/>
            <w:vAlign w:val="center"/>
          </w:tcPr>
          <w:p w14:paraId="6EF4C8C0" w14:textId="77777777" w:rsidR="00DE073D" w:rsidRPr="009B0C94" w:rsidRDefault="00DE073D" w:rsidP="009B0C94">
            <w:pPr>
              <w:jc w:val="center"/>
              <w:rPr>
                <w:lang w:val="uk-UA"/>
              </w:rPr>
            </w:pPr>
            <w:r w:rsidRPr="009B0C94">
              <w:rPr>
                <w:lang w:val="uk-UA"/>
              </w:rPr>
              <w:t>311 750,53</w:t>
            </w:r>
          </w:p>
        </w:tc>
      </w:tr>
      <w:tr w:rsidR="00DE073D" w:rsidRPr="009B0C94" w14:paraId="441B3BC1" w14:textId="77777777" w:rsidTr="00F06A29">
        <w:trPr>
          <w:cantSplit/>
          <w:trHeight w:val="1126"/>
          <w:jc w:val="center"/>
        </w:trPr>
        <w:tc>
          <w:tcPr>
            <w:tcW w:w="850" w:type="dxa"/>
            <w:vMerge/>
            <w:shd w:val="clear" w:color="auto" w:fill="auto"/>
            <w:textDirection w:val="btLr"/>
          </w:tcPr>
          <w:p w14:paraId="39EB0199" w14:textId="77777777" w:rsidR="00DE073D" w:rsidRPr="009B0C94" w:rsidRDefault="00DE073D" w:rsidP="009B0C94">
            <w:pPr>
              <w:ind w:left="113" w:right="113"/>
              <w:rPr>
                <w:color w:val="000000"/>
                <w:lang w:val="uk-UA"/>
              </w:rPr>
            </w:pPr>
          </w:p>
        </w:tc>
        <w:tc>
          <w:tcPr>
            <w:tcW w:w="3686" w:type="dxa"/>
            <w:shd w:val="clear" w:color="auto" w:fill="auto"/>
            <w:vAlign w:val="center"/>
          </w:tcPr>
          <w:p w14:paraId="07A90A93" w14:textId="77777777" w:rsidR="00DE073D" w:rsidRPr="009B0C94" w:rsidRDefault="00DE073D" w:rsidP="009B0C94">
            <w:pPr>
              <w:rPr>
                <w:color w:val="000000"/>
                <w:lang w:val="uk-UA"/>
              </w:rPr>
            </w:pPr>
            <w:r w:rsidRPr="009B0C94">
              <w:rPr>
                <w:color w:val="000000"/>
                <w:lang w:val="uk-UA"/>
              </w:rPr>
              <w:t xml:space="preserve">Поточний ремонт покрівлі об'єкта культурної спадщини "Будинок купця </w:t>
            </w:r>
            <w:proofErr w:type="spellStart"/>
            <w:r w:rsidRPr="009B0C94">
              <w:rPr>
                <w:color w:val="000000"/>
                <w:lang w:val="uk-UA"/>
              </w:rPr>
              <w:t>І-ї</w:t>
            </w:r>
            <w:proofErr w:type="spellEnd"/>
            <w:r w:rsidRPr="009B0C94">
              <w:rPr>
                <w:color w:val="000000"/>
                <w:lang w:val="uk-UA"/>
              </w:rPr>
              <w:t xml:space="preserve"> гільдії Григорія Чуркіна" за адресою: вул. Івана Приходька, буд. 43 в м. Кременчуці</w:t>
            </w:r>
          </w:p>
        </w:tc>
        <w:tc>
          <w:tcPr>
            <w:tcW w:w="2977" w:type="dxa"/>
            <w:vAlign w:val="center"/>
          </w:tcPr>
          <w:p w14:paraId="7B076185" w14:textId="77777777" w:rsidR="00DE073D" w:rsidRPr="009B0C94" w:rsidRDefault="00DE073D" w:rsidP="009B0C94">
            <w:pPr>
              <w:jc w:val="center"/>
              <w:rPr>
                <w:lang w:val="uk-UA"/>
              </w:rPr>
            </w:pPr>
            <w:r w:rsidRPr="009B0C94">
              <w:rPr>
                <w:lang w:val="uk-UA"/>
              </w:rPr>
              <w:t>ФО-П Воловик О.М.</w:t>
            </w:r>
          </w:p>
        </w:tc>
        <w:tc>
          <w:tcPr>
            <w:tcW w:w="2126" w:type="dxa"/>
            <w:shd w:val="clear" w:color="auto" w:fill="auto"/>
            <w:vAlign w:val="center"/>
          </w:tcPr>
          <w:p w14:paraId="65352D64" w14:textId="77777777" w:rsidR="00DE073D" w:rsidRPr="009B0C94" w:rsidRDefault="00DE073D" w:rsidP="009B0C94">
            <w:pPr>
              <w:jc w:val="center"/>
              <w:rPr>
                <w:lang w:val="uk-UA"/>
              </w:rPr>
            </w:pPr>
            <w:r w:rsidRPr="009B0C94">
              <w:rPr>
                <w:lang w:val="uk-UA"/>
              </w:rPr>
              <w:t>3 175,81</w:t>
            </w:r>
          </w:p>
        </w:tc>
      </w:tr>
      <w:tr w:rsidR="00DE073D" w:rsidRPr="009B0C94" w14:paraId="5E801C2B" w14:textId="77777777" w:rsidTr="00F06A29">
        <w:trPr>
          <w:cantSplit/>
          <w:trHeight w:val="1114"/>
          <w:jc w:val="center"/>
        </w:trPr>
        <w:tc>
          <w:tcPr>
            <w:tcW w:w="850" w:type="dxa"/>
            <w:vMerge/>
            <w:shd w:val="clear" w:color="auto" w:fill="auto"/>
            <w:textDirection w:val="btLr"/>
          </w:tcPr>
          <w:p w14:paraId="63D04090" w14:textId="77777777" w:rsidR="00DE073D" w:rsidRPr="009B0C94" w:rsidRDefault="00DE073D" w:rsidP="009B0C94">
            <w:pPr>
              <w:ind w:left="113" w:right="113"/>
              <w:rPr>
                <w:color w:val="000000"/>
                <w:lang w:val="uk-UA"/>
              </w:rPr>
            </w:pPr>
          </w:p>
        </w:tc>
        <w:tc>
          <w:tcPr>
            <w:tcW w:w="3686" w:type="dxa"/>
            <w:shd w:val="clear" w:color="auto" w:fill="auto"/>
            <w:vAlign w:val="center"/>
          </w:tcPr>
          <w:p w14:paraId="4749D244" w14:textId="77777777" w:rsidR="00DE073D" w:rsidRPr="009B0C94" w:rsidRDefault="00DE073D" w:rsidP="009B0C94">
            <w:pPr>
              <w:rPr>
                <w:color w:val="000000"/>
                <w:lang w:val="uk-UA"/>
              </w:rPr>
            </w:pPr>
            <w:r w:rsidRPr="009B0C94">
              <w:rPr>
                <w:color w:val="000000"/>
                <w:lang w:val="uk-UA"/>
              </w:rPr>
              <w:t xml:space="preserve">Поточний ремонт покрівлі об'єкта культурної спадщини "Будинок купця </w:t>
            </w:r>
            <w:proofErr w:type="spellStart"/>
            <w:r w:rsidRPr="009B0C94">
              <w:rPr>
                <w:color w:val="000000"/>
                <w:lang w:val="uk-UA"/>
              </w:rPr>
              <w:t>І-ї</w:t>
            </w:r>
            <w:proofErr w:type="spellEnd"/>
            <w:r w:rsidRPr="009B0C94">
              <w:rPr>
                <w:color w:val="000000"/>
                <w:lang w:val="uk-UA"/>
              </w:rPr>
              <w:t xml:space="preserve"> гільдії Григорія Чуркіна" за адресою: вул. Івана Приходька, буд. 43 в м. Кременчуці</w:t>
            </w:r>
          </w:p>
        </w:tc>
        <w:tc>
          <w:tcPr>
            <w:tcW w:w="2977" w:type="dxa"/>
            <w:vAlign w:val="center"/>
          </w:tcPr>
          <w:p w14:paraId="76146180" w14:textId="77777777" w:rsidR="00DE073D" w:rsidRPr="009B0C94" w:rsidRDefault="00DE073D" w:rsidP="009B0C94">
            <w:pPr>
              <w:jc w:val="center"/>
              <w:rPr>
                <w:lang w:val="uk-UA"/>
              </w:rPr>
            </w:pPr>
            <w:r w:rsidRPr="009B0C94">
              <w:rPr>
                <w:lang w:val="uk-UA"/>
              </w:rPr>
              <w:t>КГЖЕП «Автозаводське»</w:t>
            </w:r>
          </w:p>
        </w:tc>
        <w:tc>
          <w:tcPr>
            <w:tcW w:w="2126" w:type="dxa"/>
            <w:shd w:val="clear" w:color="auto" w:fill="auto"/>
            <w:vAlign w:val="center"/>
          </w:tcPr>
          <w:p w14:paraId="06ED73CC" w14:textId="77777777" w:rsidR="00DE073D" w:rsidRPr="009B0C94" w:rsidRDefault="00DE073D" w:rsidP="009B0C94">
            <w:pPr>
              <w:jc w:val="center"/>
              <w:rPr>
                <w:lang w:val="uk-UA"/>
              </w:rPr>
            </w:pPr>
            <w:r w:rsidRPr="009B0C94">
              <w:rPr>
                <w:lang w:val="uk-UA"/>
              </w:rPr>
              <w:t>2 122,70</w:t>
            </w:r>
          </w:p>
        </w:tc>
      </w:tr>
      <w:tr w:rsidR="00DE073D" w:rsidRPr="009B0C94" w14:paraId="1C60CBDC" w14:textId="77777777" w:rsidTr="00F06A29">
        <w:trPr>
          <w:cantSplit/>
          <w:trHeight w:val="554"/>
          <w:jc w:val="center"/>
        </w:trPr>
        <w:tc>
          <w:tcPr>
            <w:tcW w:w="850" w:type="dxa"/>
            <w:vMerge/>
            <w:shd w:val="clear" w:color="auto" w:fill="auto"/>
            <w:textDirection w:val="btLr"/>
          </w:tcPr>
          <w:p w14:paraId="73C58D43" w14:textId="77777777" w:rsidR="00DE073D" w:rsidRPr="009B0C94" w:rsidRDefault="00DE073D" w:rsidP="009B0C94">
            <w:pPr>
              <w:ind w:left="113" w:right="113"/>
              <w:rPr>
                <w:color w:val="000000"/>
                <w:lang w:val="uk-UA"/>
              </w:rPr>
            </w:pPr>
          </w:p>
        </w:tc>
        <w:tc>
          <w:tcPr>
            <w:tcW w:w="6663" w:type="dxa"/>
            <w:gridSpan w:val="2"/>
            <w:shd w:val="clear" w:color="auto" w:fill="auto"/>
            <w:vAlign w:val="center"/>
          </w:tcPr>
          <w:p w14:paraId="7CC935E7" w14:textId="77777777" w:rsidR="00DE073D" w:rsidRPr="009B0C94" w:rsidRDefault="00DE073D" w:rsidP="009B0C94">
            <w:pPr>
              <w:rPr>
                <w:b/>
                <w:lang w:val="uk-UA"/>
              </w:rPr>
            </w:pPr>
            <w:r w:rsidRPr="009B0C94">
              <w:rPr>
                <w:b/>
                <w:color w:val="000000"/>
                <w:lang w:val="uk-UA"/>
              </w:rPr>
              <w:t>ВСЬОГО</w:t>
            </w:r>
            <w:r w:rsidRPr="009B0C94">
              <w:t xml:space="preserve"> </w:t>
            </w:r>
            <w:r w:rsidRPr="009B0C94">
              <w:rPr>
                <w:b/>
                <w:color w:val="000000"/>
                <w:lang w:val="uk-UA"/>
              </w:rPr>
              <w:t>по КПКВКМБ 1216090 КЕКВ 2610</w:t>
            </w:r>
          </w:p>
        </w:tc>
        <w:tc>
          <w:tcPr>
            <w:tcW w:w="2126" w:type="dxa"/>
            <w:shd w:val="clear" w:color="auto" w:fill="auto"/>
            <w:vAlign w:val="center"/>
          </w:tcPr>
          <w:p w14:paraId="4E25D4C8" w14:textId="77777777" w:rsidR="00DE073D" w:rsidRPr="009B0C94" w:rsidRDefault="00DE073D" w:rsidP="009B0C94">
            <w:pPr>
              <w:jc w:val="center"/>
              <w:rPr>
                <w:b/>
                <w:lang w:val="uk-UA"/>
              </w:rPr>
            </w:pPr>
            <w:r w:rsidRPr="009B0C94">
              <w:rPr>
                <w:b/>
                <w:lang w:val="uk-UA"/>
              </w:rPr>
              <w:t>317 049,04</w:t>
            </w:r>
          </w:p>
        </w:tc>
      </w:tr>
      <w:tr w:rsidR="009B0C94" w:rsidRPr="009B0C94" w14:paraId="75FD2749" w14:textId="77777777" w:rsidTr="000B2226">
        <w:trPr>
          <w:trHeight w:val="434"/>
          <w:jc w:val="center"/>
        </w:trPr>
        <w:tc>
          <w:tcPr>
            <w:tcW w:w="7513" w:type="dxa"/>
            <w:gridSpan w:val="3"/>
            <w:shd w:val="clear" w:color="auto" w:fill="auto"/>
            <w:vAlign w:val="center"/>
          </w:tcPr>
          <w:p w14:paraId="48796A2C" w14:textId="77777777" w:rsidR="009B0C94" w:rsidRPr="00C206E9" w:rsidRDefault="009B0C94" w:rsidP="009B0C94">
            <w:pPr>
              <w:rPr>
                <w:b/>
                <w:sz w:val="28"/>
                <w:szCs w:val="28"/>
                <w:lang w:val="uk-UA"/>
              </w:rPr>
            </w:pPr>
            <w:r w:rsidRPr="00C206E9">
              <w:rPr>
                <w:b/>
                <w:color w:val="000000"/>
                <w:sz w:val="28"/>
                <w:szCs w:val="28"/>
                <w:lang w:val="uk-UA"/>
              </w:rPr>
              <w:t>РАЗОМ</w:t>
            </w:r>
          </w:p>
        </w:tc>
        <w:tc>
          <w:tcPr>
            <w:tcW w:w="2126" w:type="dxa"/>
            <w:shd w:val="clear" w:color="auto" w:fill="auto"/>
            <w:vAlign w:val="center"/>
          </w:tcPr>
          <w:p w14:paraId="74EAFD1D" w14:textId="39FF3403" w:rsidR="009B0C94" w:rsidRPr="00C206E9" w:rsidRDefault="009B0C94" w:rsidP="00C206E9">
            <w:pPr>
              <w:jc w:val="center"/>
              <w:rPr>
                <w:b/>
                <w:sz w:val="28"/>
                <w:szCs w:val="28"/>
                <w:lang w:val="uk-UA"/>
              </w:rPr>
            </w:pPr>
            <w:r w:rsidRPr="00C206E9">
              <w:rPr>
                <w:b/>
                <w:sz w:val="28"/>
                <w:szCs w:val="28"/>
                <w:lang w:val="uk-UA"/>
              </w:rPr>
              <w:t>3</w:t>
            </w:r>
            <w:r w:rsidR="00C206E9" w:rsidRPr="00C206E9">
              <w:rPr>
                <w:b/>
                <w:sz w:val="28"/>
                <w:szCs w:val="28"/>
                <w:lang w:val="uk-UA"/>
              </w:rPr>
              <w:t> 153 773,25</w:t>
            </w:r>
          </w:p>
        </w:tc>
      </w:tr>
    </w:tbl>
    <w:p w14:paraId="5DF3B5E9" w14:textId="77777777" w:rsidR="009B0C94" w:rsidRDefault="009B0C94" w:rsidP="00EF7384">
      <w:pPr>
        <w:tabs>
          <w:tab w:val="left" w:pos="0"/>
        </w:tabs>
        <w:jc w:val="both"/>
        <w:rPr>
          <w:b/>
          <w:sz w:val="28"/>
          <w:szCs w:val="28"/>
          <w:lang w:val="uk-UA"/>
        </w:rPr>
      </w:pPr>
    </w:p>
    <w:p w14:paraId="173065E1" w14:textId="40B6E051" w:rsidR="008B0981" w:rsidRPr="0086029F" w:rsidRDefault="0086029F" w:rsidP="00656AC4">
      <w:pPr>
        <w:tabs>
          <w:tab w:val="left" w:pos="0"/>
        </w:tabs>
        <w:ind w:firstLine="567"/>
        <w:jc w:val="both"/>
        <w:rPr>
          <w:sz w:val="28"/>
          <w:szCs w:val="28"/>
          <w:lang w:val="uk-UA"/>
        </w:rPr>
      </w:pPr>
      <w:r w:rsidRPr="0086029F">
        <w:rPr>
          <w:bCs/>
          <w:sz w:val="28"/>
          <w:lang w:val="uk-UA"/>
        </w:rPr>
        <w:t xml:space="preserve">Внесеними змінами </w:t>
      </w:r>
      <w:r w:rsidRPr="0086029F">
        <w:rPr>
          <w:bCs/>
          <w:sz w:val="28"/>
          <w:szCs w:val="28"/>
          <w:lang w:val="uk-UA"/>
        </w:rPr>
        <w:t>загальний обсяг фінансування Програми діяльності КГЖЕП «Автозаводське» на 202</w:t>
      </w:r>
      <w:r>
        <w:rPr>
          <w:bCs/>
          <w:sz w:val="28"/>
          <w:szCs w:val="28"/>
          <w:lang w:val="uk-UA"/>
        </w:rPr>
        <w:t>5</w:t>
      </w:r>
      <w:r w:rsidRPr="0086029F">
        <w:rPr>
          <w:bCs/>
          <w:sz w:val="28"/>
          <w:szCs w:val="28"/>
          <w:lang w:val="uk-UA"/>
        </w:rPr>
        <w:t>-202</w:t>
      </w:r>
      <w:r>
        <w:rPr>
          <w:bCs/>
          <w:sz w:val="28"/>
          <w:szCs w:val="28"/>
          <w:lang w:val="uk-UA"/>
        </w:rPr>
        <w:t>7</w:t>
      </w:r>
      <w:r w:rsidRPr="0086029F">
        <w:rPr>
          <w:bCs/>
          <w:sz w:val="28"/>
          <w:szCs w:val="28"/>
          <w:lang w:val="uk-UA"/>
        </w:rPr>
        <w:t xml:space="preserve"> роки збільшується</w:t>
      </w:r>
      <w:r>
        <w:rPr>
          <w:bCs/>
          <w:sz w:val="28"/>
          <w:szCs w:val="28"/>
          <w:lang w:val="uk-UA"/>
        </w:rPr>
        <w:t xml:space="preserve"> </w:t>
      </w:r>
      <w:r w:rsidRPr="0086029F">
        <w:rPr>
          <w:bCs/>
          <w:sz w:val="28"/>
          <w:szCs w:val="28"/>
          <w:lang w:val="uk-UA"/>
        </w:rPr>
        <w:t xml:space="preserve">на </w:t>
      </w:r>
      <w:r w:rsidR="00DE073D" w:rsidRPr="0086029F">
        <w:rPr>
          <w:sz w:val="28"/>
          <w:szCs w:val="28"/>
          <w:lang w:val="uk-UA"/>
        </w:rPr>
        <w:t>6 214 877,25 грн</w:t>
      </w:r>
      <w:r w:rsidR="00C206E9" w:rsidRPr="0086029F">
        <w:rPr>
          <w:sz w:val="28"/>
          <w:szCs w:val="28"/>
          <w:lang w:val="uk-UA"/>
        </w:rPr>
        <w:t>, і склада</w:t>
      </w:r>
      <w:r w:rsidR="00DE073D" w:rsidRPr="0086029F">
        <w:rPr>
          <w:sz w:val="28"/>
          <w:szCs w:val="28"/>
          <w:lang w:val="uk-UA"/>
        </w:rPr>
        <w:t>є 90 857 547,25</w:t>
      </w:r>
      <w:r w:rsidR="00C206E9" w:rsidRPr="0086029F">
        <w:rPr>
          <w:sz w:val="28"/>
          <w:szCs w:val="28"/>
          <w:lang w:val="uk-UA"/>
        </w:rPr>
        <w:t xml:space="preserve"> грн.</w:t>
      </w:r>
    </w:p>
    <w:p w14:paraId="458EE9A4" w14:textId="77777777" w:rsidR="00C206E9" w:rsidRDefault="00C206E9" w:rsidP="00375636">
      <w:pPr>
        <w:tabs>
          <w:tab w:val="left" w:pos="2370"/>
        </w:tabs>
        <w:rPr>
          <w:b/>
          <w:sz w:val="28"/>
          <w:szCs w:val="28"/>
          <w:lang w:val="uk-UA"/>
        </w:rPr>
      </w:pPr>
    </w:p>
    <w:p w14:paraId="683CB2AF" w14:textId="77777777" w:rsidR="00C206E9" w:rsidRDefault="00C206E9" w:rsidP="00375636">
      <w:pPr>
        <w:tabs>
          <w:tab w:val="left" w:pos="2370"/>
        </w:tabs>
        <w:rPr>
          <w:b/>
          <w:sz w:val="28"/>
          <w:szCs w:val="28"/>
          <w:lang w:val="uk-UA"/>
        </w:rPr>
      </w:pPr>
    </w:p>
    <w:p w14:paraId="75CD1333" w14:textId="3CEB2DB3" w:rsidR="00B10576" w:rsidRDefault="00922746" w:rsidP="00375636">
      <w:pPr>
        <w:jc w:val="both"/>
        <w:rPr>
          <w:b/>
          <w:sz w:val="28"/>
          <w:szCs w:val="28"/>
          <w:lang w:val="uk-UA"/>
        </w:rPr>
      </w:pPr>
      <w:r>
        <w:rPr>
          <w:b/>
          <w:sz w:val="28"/>
          <w:szCs w:val="28"/>
          <w:lang w:val="uk-UA"/>
        </w:rPr>
        <w:t>Д</w:t>
      </w:r>
      <w:r w:rsidR="00375636">
        <w:rPr>
          <w:b/>
          <w:sz w:val="28"/>
          <w:szCs w:val="28"/>
          <w:lang w:val="uk-UA"/>
        </w:rPr>
        <w:t>иректор</w:t>
      </w:r>
    </w:p>
    <w:p w14:paraId="4BE60704" w14:textId="1A62E894" w:rsidR="00375636" w:rsidRPr="000878E4" w:rsidRDefault="00375636" w:rsidP="00375636">
      <w:pPr>
        <w:jc w:val="both"/>
        <w:rPr>
          <w:b/>
          <w:sz w:val="28"/>
          <w:szCs w:val="28"/>
          <w:lang w:val="uk-UA"/>
        </w:rPr>
      </w:pPr>
      <w:r>
        <w:rPr>
          <w:b/>
          <w:sz w:val="28"/>
          <w:szCs w:val="28"/>
          <w:lang w:val="uk-UA"/>
        </w:rPr>
        <w:t>КГЖЕП «Автозаводське»</w:t>
      </w:r>
      <w:r>
        <w:rPr>
          <w:b/>
          <w:sz w:val="28"/>
          <w:szCs w:val="28"/>
          <w:lang w:val="uk-UA"/>
        </w:rPr>
        <w:tab/>
        <w:t xml:space="preserve">                                      </w:t>
      </w:r>
      <w:r w:rsidR="00922746">
        <w:rPr>
          <w:b/>
          <w:sz w:val="28"/>
          <w:szCs w:val="28"/>
          <w:lang w:val="uk-UA"/>
        </w:rPr>
        <w:t xml:space="preserve"> </w:t>
      </w:r>
      <w:r w:rsidR="00922746">
        <w:rPr>
          <w:b/>
          <w:sz w:val="28"/>
          <w:szCs w:val="28"/>
          <w:lang w:val="uk-UA"/>
        </w:rPr>
        <w:tab/>
      </w:r>
      <w:r w:rsidR="00922746">
        <w:rPr>
          <w:b/>
          <w:sz w:val="28"/>
          <w:szCs w:val="28"/>
          <w:lang w:val="uk-UA"/>
        </w:rPr>
        <w:tab/>
        <w:t>Оксана КІЙЛО</w:t>
      </w:r>
    </w:p>
    <w:sectPr w:rsidR="00375636" w:rsidRPr="000878E4" w:rsidSect="000B222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FECB" w14:textId="77777777" w:rsidR="00F06A29" w:rsidRDefault="00F06A29">
      <w:r>
        <w:separator/>
      </w:r>
    </w:p>
  </w:endnote>
  <w:endnote w:type="continuationSeparator" w:id="0">
    <w:p w14:paraId="26DB1E74" w14:textId="77777777" w:rsidR="00F06A29" w:rsidRDefault="00F0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A738D" w14:textId="77777777" w:rsidR="00F06A29" w:rsidRDefault="00F06A29">
      <w:r>
        <w:separator/>
      </w:r>
    </w:p>
  </w:footnote>
  <w:footnote w:type="continuationSeparator" w:id="0">
    <w:p w14:paraId="244B0F9C" w14:textId="77777777" w:rsidR="00F06A29" w:rsidRDefault="00F06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38244"/>
      <w:docPartObj>
        <w:docPartGallery w:val="Page Numbers (Top of Page)"/>
        <w:docPartUnique/>
      </w:docPartObj>
    </w:sdtPr>
    <w:sdtEndPr/>
    <w:sdtContent>
      <w:p w14:paraId="52A800B0" w14:textId="77777777" w:rsidR="00F06A29" w:rsidRPr="00D50868" w:rsidRDefault="00F06A29">
        <w:pPr>
          <w:pStyle w:val="a5"/>
          <w:jc w:val="center"/>
        </w:pPr>
        <w:r w:rsidRPr="00D50868">
          <w:fldChar w:fldCharType="begin"/>
        </w:r>
        <w:r w:rsidRPr="00D50868">
          <w:instrText>PAGE   \* MERGEFORMAT</w:instrText>
        </w:r>
        <w:r w:rsidRPr="00D50868">
          <w:fldChar w:fldCharType="separate"/>
        </w:r>
        <w:r w:rsidR="004D4C08">
          <w:rPr>
            <w:noProof/>
          </w:rPr>
          <w:t>2</w:t>
        </w:r>
        <w:r w:rsidRPr="00D50868">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E22AD"/>
    <w:multiLevelType w:val="hybridMultilevel"/>
    <w:tmpl w:val="3500B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34F3A"/>
    <w:multiLevelType w:val="hybridMultilevel"/>
    <w:tmpl w:val="3758A5B0"/>
    <w:lvl w:ilvl="0" w:tplc="EBC46236">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789D7890"/>
    <w:multiLevelType w:val="hybridMultilevel"/>
    <w:tmpl w:val="9D986F86"/>
    <w:lvl w:ilvl="0" w:tplc="05225440">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7DFA2DC6"/>
    <w:multiLevelType w:val="hybridMultilevel"/>
    <w:tmpl w:val="F59A9E1E"/>
    <w:lvl w:ilvl="0" w:tplc="260C17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36"/>
    <w:rsid w:val="00014BE6"/>
    <w:rsid w:val="00025434"/>
    <w:rsid w:val="00025FAB"/>
    <w:rsid w:val="000357F0"/>
    <w:rsid w:val="00070FA6"/>
    <w:rsid w:val="000930DE"/>
    <w:rsid w:val="000B2226"/>
    <w:rsid w:val="000E7EFB"/>
    <w:rsid w:val="000F284D"/>
    <w:rsid w:val="00135733"/>
    <w:rsid w:val="00154993"/>
    <w:rsid w:val="001E3227"/>
    <w:rsid w:val="002221C5"/>
    <w:rsid w:val="002827BF"/>
    <w:rsid w:val="00297A66"/>
    <w:rsid w:val="002F3FAE"/>
    <w:rsid w:val="00307A79"/>
    <w:rsid w:val="00331A6D"/>
    <w:rsid w:val="003470BB"/>
    <w:rsid w:val="00352DB7"/>
    <w:rsid w:val="00375636"/>
    <w:rsid w:val="00407D72"/>
    <w:rsid w:val="00420F3A"/>
    <w:rsid w:val="00430CFA"/>
    <w:rsid w:val="00433F25"/>
    <w:rsid w:val="004759FB"/>
    <w:rsid w:val="004D4C08"/>
    <w:rsid w:val="004E2E3C"/>
    <w:rsid w:val="004E72BE"/>
    <w:rsid w:val="004F27EA"/>
    <w:rsid w:val="00504F62"/>
    <w:rsid w:val="00520009"/>
    <w:rsid w:val="00542E6D"/>
    <w:rsid w:val="00564669"/>
    <w:rsid w:val="00565317"/>
    <w:rsid w:val="005730AD"/>
    <w:rsid w:val="0058360D"/>
    <w:rsid w:val="00585D81"/>
    <w:rsid w:val="005B1C4B"/>
    <w:rsid w:val="00656738"/>
    <w:rsid w:val="00656AC4"/>
    <w:rsid w:val="0066587B"/>
    <w:rsid w:val="006A07AF"/>
    <w:rsid w:val="006C1A58"/>
    <w:rsid w:val="006C726F"/>
    <w:rsid w:val="007135C4"/>
    <w:rsid w:val="00715189"/>
    <w:rsid w:val="00721E0B"/>
    <w:rsid w:val="00724AC3"/>
    <w:rsid w:val="00747503"/>
    <w:rsid w:val="007D0200"/>
    <w:rsid w:val="007E3F8F"/>
    <w:rsid w:val="008007A7"/>
    <w:rsid w:val="00820188"/>
    <w:rsid w:val="0086029F"/>
    <w:rsid w:val="0089078D"/>
    <w:rsid w:val="008A7DD6"/>
    <w:rsid w:val="008B0981"/>
    <w:rsid w:val="008C18E2"/>
    <w:rsid w:val="008E5233"/>
    <w:rsid w:val="00907E21"/>
    <w:rsid w:val="00921CA5"/>
    <w:rsid w:val="00922746"/>
    <w:rsid w:val="00930425"/>
    <w:rsid w:val="00965228"/>
    <w:rsid w:val="00974E83"/>
    <w:rsid w:val="00990EA7"/>
    <w:rsid w:val="009935B5"/>
    <w:rsid w:val="009A2EA2"/>
    <w:rsid w:val="009B0C94"/>
    <w:rsid w:val="009B60E6"/>
    <w:rsid w:val="00A167F6"/>
    <w:rsid w:val="00A95D9E"/>
    <w:rsid w:val="00AE6E25"/>
    <w:rsid w:val="00AE71CB"/>
    <w:rsid w:val="00B01316"/>
    <w:rsid w:val="00B07216"/>
    <w:rsid w:val="00B075AB"/>
    <w:rsid w:val="00B10576"/>
    <w:rsid w:val="00B53DBB"/>
    <w:rsid w:val="00B87718"/>
    <w:rsid w:val="00B95BD0"/>
    <w:rsid w:val="00BA6F93"/>
    <w:rsid w:val="00BB3712"/>
    <w:rsid w:val="00BC53A9"/>
    <w:rsid w:val="00C206E9"/>
    <w:rsid w:val="00C2761D"/>
    <w:rsid w:val="00C34A3D"/>
    <w:rsid w:val="00CB2601"/>
    <w:rsid w:val="00CE11AA"/>
    <w:rsid w:val="00CE2BA7"/>
    <w:rsid w:val="00D318C9"/>
    <w:rsid w:val="00D4740D"/>
    <w:rsid w:val="00D4786F"/>
    <w:rsid w:val="00DD1838"/>
    <w:rsid w:val="00DD6C8C"/>
    <w:rsid w:val="00DE073D"/>
    <w:rsid w:val="00EA1ED6"/>
    <w:rsid w:val="00EE2B2D"/>
    <w:rsid w:val="00EE5165"/>
    <w:rsid w:val="00EF7384"/>
    <w:rsid w:val="00F06A29"/>
    <w:rsid w:val="00F1283F"/>
    <w:rsid w:val="00F35F3F"/>
    <w:rsid w:val="00F6653A"/>
    <w:rsid w:val="00F97CA7"/>
    <w:rsid w:val="00FB3EA5"/>
    <w:rsid w:val="00FB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29"/>
    <w:pPr>
      <w:spacing w:after="0" w:line="240" w:lineRule="auto"/>
    </w:pPr>
    <w:rPr>
      <w:rFonts w:eastAsia="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75636"/>
    <w:pPr>
      <w:spacing w:before="100" w:beforeAutospacing="1" w:after="100" w:afterAutospacing="1"/>
    </w:pPr>
  </w:style>
  <w:style w:type="table" w:styleId="a3">
    <w:name w:val="Table Grid"/>
    <w:basedOn w:val="a1"/>
    <w:uiPriority w:val="59"/>
    <w:rsid w:val="00375636"/>
    <w:pPr>
      <w:spacing w:after="0" w:line="240" w:lineRule="auto"/>
    </w:pPr>
    <w:rPr>
      <w:rFonts w:asciiTheme="minorHAnsi" w:hAnsiTheme="minorHAnsi" w:cstheme="minorBidi"/>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75636"/>
    <w:pPr>
      <w:ind w:left="720"/>
      <w:contextualSpacing/>
    </w:pPr>
  </w:style>
  <w:style w:type="paragraph" w:styleId="a5">
    <w:name w:val="header"/>
    <w:basedOn w:val="a"/>
    <w:link w:val="a6"/>
    <w:uiPriority w:val="99"/>
    <w:unhideWhenUsed/>
    <w:rsid w:val="00375636"/>
    <w:pPr>
      <w:tabs>
        <w:tab w:val="center" w:pos="4677"/>
        <w:tab w:val="right" w:pos="9355"/>
      </w:tabs>
    </w:pPr>
  </w:style>
  <w:style w:type="character" w:customStyle="1" w:styleId="a6">
    <w:name w:val="Верхний колонтитул Знак"/>
    <w:basedOn w:val="a0"/>
    <w:link w:val="a5"/>
    <w:uiPriority w:val="99"/>
    <w:rsid w:val="00375636"/>
    <w:rPr>
      <w:rFonts w:eastAsia="Times New Roman"/>
      <w:kern w:val="0"/>
      <w:sz w:val="24"/>
      <w:szCs w:val="24"/>
      <w:lang w:eastAsia="ru-RU"/>
      <w14:ligatures w14:val="none"/>
    </w:rPr>
  </w:style>
  <w:style w:type="character" w:customStyle="1" w:styleId="rvts9">
    <w:name w:val="rvts9"/>
    <w:basedOn w:val="a0"/>
    <w:rsid w:val="00375636"/>
  </w:style>
  <w:style w:type="paragraph" w:styleId="a7">
    <w:name w:val="Balloon Text"/>
    <w:basedOn w:val="a"/>
    <w:link w:val="a8"/>
    <w:uiPriority w:val="99"/>
    <w:semiHidden/>
    <w:unhideWhenUsed/>
    <w:rsid w:val="00307A79"/>
    <w:rPr>
      <w:rFonts w:ascii="Tahoma" w:hAnsi="Tahoma" w:cs="Tahoma"/>
      <w:sz w:val="16"/>
      <w:szCs w:val="16"/>
    </w:rPr>
  </w:style>
  <w:style w:type="character" w:customStyle="1" w:styleId="a8">
    <w:name w:val="Текст выноски Знак"/>
    <w:basedOn w:val="a0"/>
    <w:link w:val="a7"/>
    <w:uiPriority w:val="99"/>
    <w:semiHidden/>
    <w:rsid w:val="00307A79"/>
    <w:rPr>
      <w:rFonts w:ascii="Tahoma" w:eastAsia="Times New Roman" w:hAnsi="Tahoma" w:cs="Tahoma"/>
      <w:kern w:val="0"/>
      <w:sz w:val="16"/>
      <w:szCs w:val="16"/>
      <w:lang w:eastAsia="ru-RU"/>
      <w14:ligatures w14:val="none"/>
    </w:rPr>
  </w:style>
  <w:style w:type="paragraph" w:styleId="a9">
    <w:name w:val="footer"/>
    <w:basedOn w:val="a"/>
    <w:link w:val="aa"/>
    <w:uiPriority w:val="99"/>
    <w:unhideWhenUsed/>
    <w:rsid w:val="000B2226"/>
    <w:pPr>
      <w:tabs>
        <w:tab w:val="center" w:pos="4677"/>
        <w:tab w:val="right" w:pos="9355"/>
      </w:tabs>
    </w:pPr>
  </w:style>
  <w:style w:type="character" w:customStyle="1" w:styleId="aa">
    <w:name w:val="Нижний колонтитул Знак"/>
    <w:basedOn w:val="a0"/>
    <w:link w:val="a9"/>
    <w:uiPriority w:val="99"/>
    <w:rsid w:val="000B2226"/>
    <w:rPr>
      <w:rFonts w:eastAsia="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A29"/>
    <w:pPr>
      <w:spacing w:after="0" w:line="240" w:lineRule="auto"/>
    </w:pPr>
    <w:rPr>
      <w:rFonts w:eastAsia="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75636"/>
    <w:pPr>
      <w:spacing w:before="100" w:beforeAutospacing="1" w:after="100" w:afterAutospacing="1"/>
    </w:pPr>
  </w:style>
  <w:style w:type="table" w:styleId="a3">
    <w:name w:val="Table Grid"/>
    <w:basedOn w:val="a1"/>
    <w:uiPriority w:val="59"/>
    <w:rsid w:val="00375636"/>
    <w:pPr>
      <w:spacing w:after="0" w:line="240" w:lineRule="auto"/>
    </w:pPr>
    <w:rPr>
      <w:rFonts w:asciiTheme="minorHAnsi" w:hAnsiTheme="minorHAnsi" w:cstheme="minorBidi"/>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75636"/>
    <w:pPr>
      <w:ind w:left="720"/>
      <w:contextualSpacing/>
    </w:pPr>
  </w:style>
  <w:style w:type="paragraph" w:styleId="a5">
    <w:name w:val="header"/>
    <w:basedOn w:val="a"/>
    <w:link w:val="a6"/>
    <w:uiPriority w:val="99"/>
    <w:unhideWhenUsed/>
    <w:rsid w:val="00375636"/>
    <w:pPr>
      <w:tabs>
        <w:tab w:val="center" w:pos="4677"/>
        <w:tab w:val="right" w:pos="9355"/>
      </w:tabs>
    </w:pPr>
  </w:style>
  <w:style w:type="character" w:customStyle="1" w:styleId="a6">
    <w:name w:val="Верхний колонтитул Знак"/>
    <w:basedOn w:val="a0"/>
    <w:link w:val="a5"/>
    <w:uiPriority w:val="99"/>
    <w:rsid w:val="00375636"/>
    <w:rPr>
      <w:rFonts w:eastAsia="Times New Roman"/>
      <w:kern w:val="0"/>
      <w:sz w:val="24"/>
      <w:szCs w:val="24"/>
      <w:lang w:eastAsia="ru-RU"/>
      <w14:ligatures w14:val="none"/>
    </w:rPr>
  </w:style>
  <w:style w:type="character" w:customStyle="1" w:styleId="rvts9">
    <w:name w:val="rvts9"/>
    <w:basedOn w:val="a0"/>
    <w:rsid w:val="00375636"/>
  </w:style>
  <w:style w:type="paragraph" w:styleId="a7">
    <w:name w:val="Balloon Text"/>
    <w:basedOn w:val="a"/>
    <w:link w:val="a8"/>
    <w:uiPriority w:val="99"/>
    <w:semiHidden/>
    <w:unhideWhenUsed/>
    <w:rsid w:val="00307A79"/>
    <w:rPr>
      <w:rFonts w:ascii="Tahoma" w:hAnsi="Tahoma" w:cs="Tahoma"/>
      <w:sz w:val="16"/>
      <w:szCs w:val="16"/>
    </w:rPr>
  </w:style>
  <w:style w:type="character" w:customStyle="1" w:styleId="a8">
    <w:name w:val="Текст выноски Знак"/>
    <w:basedOn w:val="a0"/>
    <w:link w:val="a7"/>
    <w:uiPriority w:val="99"/>
    <w:semiHidden/>
    <w:rsid w:val="00307A79"/>
    <w:rPr>
      <w:rFonts w:ascii="Tahoma" w:eastAsia="Times New Roman" w:hAnsi="Tahoma" w:cs="Tahoma"/>
      <w:kern w:val="0"/>
      <w:sz w:val="16"/>
      <w:szCs w:val="16"/>
      <w:lang w:eastAsia="ru-RU"/>
      <w14:ligatures w14:val="none"/>
    </w:rPr>
  </w:style>
  <w:style w:type="paragraph" w:styleId="a9">
    <w:name w:val="footer"/>
    <w:basedOn w:val="a"/>
    <w:link w:val="aa"/>
    <w:uiPriority w:val="99"/>
    <w:unhideWhenUsed/>
    <w:rsid w:val="000B2226"/>
    <w:pPr>
      <w:tabs>
        <w:tab w:val="center" w:pos="4677"/>
        <w:tab w:val="right" w:pos="9355"/>
      </w:tabs>
    </w:pPr>
  </w:style>
  <w:style w:type="character" w:customStyle="1" w:styleId="aa">
    <w:name w:val="Нижний колонтитул Знак"/>
    <w:basedOn w:val="a0"/>
    <w:link w:val="a9"/>
    <w:uiPriority w:val="99"/>
    <w:rsid w:val="000B2226"/>
    <w:rPr>
      <w:rFonts w:eastAsia="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6</Pages>
  <Words>1760</Words>
  <Characters>10036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КГЖЕП "АВТОЗАВОДСЬКЕ"</dc:creator>
  <cp:keywords/>
  <dc:description/>
  <cp:lastModifiedBy>user</cp:lastModifiedBy>
  <cp:revision>23</cp:revision>
  <cp:lastPrinted>2025-01-13T07:39:00Z</cp:lastPrinted>
  <dcterms:created xsi:type="dcterms:W3CDTF">2024-08-26T07:57:00Z</dcterms:created>
  <dcterms:modified xsi:type="dcterms:W3CDTF">2025-01-13T14:57:00Z</dcterms:modified>
</cp:coreProperties>
</file>