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83" w:rsidRDefault="00451F83" w:rsidP="00451F83">
      <w:pPr>
        <w:tabs>
          <w:tab w:val="left" w:pos="709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Додаток 1</w:t>
      </w:r>
    </w:p>
    <w:p w:rsidR="00451F83" w:rsidRDefault="00451F83" w:rsidP="00451F83">
      <w:pPr>
        <w:tabs>
          <w:tab w:val="left" w:pos="709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Кременчуцької</w:t>
      </w:r>
      <w:r w:rsidRPr="00451F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 ради</w:t>
      </w:r>
      <w:r w:rsidRPr="00451F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51F83" w:rsidRDefault="00451F83" w:rsidP="00451F83">
      <w:pPr>
        <w:tabs>
          <w:tab w:val="left" w:pos="709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1F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Кременчуцького району </w:t>
      </w:r>
    </w:p>
    <w:p w:rsidR="00451F83" w:rsidRDefault="00451F83" w:rsidP="00451F83">
      <w:pPr>
        <w:tabs>
          <w:tab w:val="left" w:pos="709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1F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451F83" w:rsidRDefault="00451F83" w:rsidP="00451F83">
      <w:pPr>
        <w:tabs>
          <w:tab w:val="left" w:pos="709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грудня 2024 року</w:t>
      </w:r>
    </w:p>
    <w:p w:rsidR="00451F83" w:rsidRDefault="00451F83" w:rsidP="00F50834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50834" w:rsidRPr="001D78CB" w:rsidRDefault="00F50834" w:rsidP="00F50834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Міська комплексна</w:t>
      </w:r>
    </w:p>
    <w:p w:rsidR="00F50834" w:rsidRPr="001D78CB" w:rsidRDefault="00F50834" w:rsidP="00F50834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Стабілізаційна програма</w:t>
      </w:r>
    </w:p>
    <w:p w:rsidR="00F50834" w:rsidRPr="001D78CB" w:rsidRDefault="00F50834" w:rsidP="00F50834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Кременчуцької міської територіальної громади</w:t>
      </w:r>
    </w:p>
    <w:p w:rsidR="002015BC" w:rsidRPr="001D78CB" w:rsidRDefault="002015BC" w:rsidP="00F50834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ru-RU"/>
        </w:rPr>
      </w:pPr>
    </w:p>
    <w:p w:rsidR="00F50834" w:rsidRPr="001D78CB" w:rsidRDefault="00F50834" w:rsidP="00F5083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Паспорт</w:t>
      </w:r>
    </w:p>
    <w:p w:rsidR="00F50834" w:rsidRPr="001D78CB" w:rsidRDefault="00F50834" w:rsidP="00F508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комплексної </w:t>
      </w: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Стабілізаційної</w:t>
      </w: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програми </w:t>
      </w:r>
    </w:p>
    <w:p w:rsidR="00F50834" w:rsidRPr="001D78CB" w:rsidRDefault="00F50834" w:rsidP="00F508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Кременчуцької міської територіальної громади</w:t>
      </w:r>
    </w:p>
    <w:p w:rsidR="00F50834" w:rsidRPr="001D78CB" w:rsidRDefault="00F50834" w:rsidP="00F508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tbl>
      <w:tblPr>
        <w:tblW w:w="9735" w:type="dxa"/>
        <w:jc w:val="center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1"/>
        <w:gridCol w:w="7114"/>
      </w:tblGrid>
      <w:tr w:rsidR="001D78CB" w:rsidRPr="00451F83" w:rsidTr="00F07BDB">
        <w:trPr>
          <w:trHeight w:val="885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Ініціатор розроблення програми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451F83">
            <w:pPr>
              <w:tabs>
                <w:tab w:val="left" w:pos="709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Кременчуцька міська рада Кременчуцького району Полтавської області, </w:t>
            </w:r>
            <w:r w:rsidR="00451F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иконавчий комітет Кременчуцької міської ради Кременчуцького району Полтавської області, Департамент фінансів Кременчуцької міської ради Кременчуцького району Полтавської області</w:t>
            </w:r>
          </w:p>
        </w:tc>
      </w:tr>
      <w:tr w:rsidR="001D78CB" w:rsidRPr="00451F83" w:rsidTr="00F07BDB">
        <w:trPr>
          <w:trHeight w:val="559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Підстава для виконання програми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07BDB">
            <w:pPr>
              <w:tabs>
                <w:tab w:val="left" w:pos="709"/>
                <w:tab w:val="left" w:pos="9638"/>
              </w:tabs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Закон України «Про місцеве самоврядування в Україні», Бюджетний кодекс України (зі змінами та доповненнями), закони України 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мобілізаційну підготовку та мобілізацію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військовий обов’язок і військову службу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оборону України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основи національного спротиву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укази Президента України 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23 вересня 2016 року № 406 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Положення про територіальну оборону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 від 11 лютого 2016 року № 44 «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шефську допомогу військовим частинам Збройних Сил України, Національної гвардії України та Державної прикордонної служби України</w:t>
            </w:r>
            <w:r w:rsidR="00F07BDB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(зі змінами), Указ Президента України від 24 лютого 2022 року № 64/2022 «Про введення воєнного стану в Україні»  та інші нормативно-правові акти</w:t>
            </w:r>
          </w:p>
        </w:tc>
      </w:tr>
      <w:tr w:rsidR="001D78CB" w:rsidRPr="00451F83" w:rsidTr="00F07BDB">
        <w:trPr>
          <w:trHeight w:val="641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Розробник програми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451F83">
            <w:pPr>
              <w:tabs>
                <w:tab w:val="left" w:pos="709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Кременчуцька міська рада Кременчуцького району Полтавської області,</w:t>
            </w:r>
            <w:r w:rsidR="00F338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1F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иконавчий комітет Кременчуцької міської ради Кременчуцького району Полтавської області, Департамент фінансів Кременчуцької міської ради Кременчуцького району Полтавської області</w:t>
            </w:r>
          </w:p>
        </w:tc>
      </w:tr>
      <w:tr w:rsidR="001D78CB" w:rsidRPr="00451F83" w:rsidTr="00F07BDB">
        <w:trPr>
          <w:trHeight w:val="85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Головні розпорядники коштів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Виконавчий комітет Кременчуцької міської ради Кременчуцького району Полтавської області та всі його структурні підрозділи та структурні підрозділи Кременчуцької міської ради</w:t>
            </w:r>
          </w:p>
        </w:tc>
      </w:tr>
      <w:tr w:rsidR="001D78CB" w:rsidRPr="00451F83" w:rsidTr="00F07BDB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 Відповідальні виконавці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Виконавчий комітет Кременчуцької міської ради Кременчуцького району Полтавської області та всі його структурні підрозділи та структурні підрозділи Кременчуцької міської ради</w:t>
            </w:r>
          </w:p>
        </w:tc>
      </w:tr>
      <w:tr w:rsidR="001D78CB" w:rsidRPr="001D78CB" w:rsidTr="00F07BDB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 Строк виконання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834" w:rsidRPr="001D78CB" w:rsidRDefault="000C5144" w:rsidP="00F508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  <w:r w:rsidR="00F50834"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1D78CB" w:rsidRPr="001D78CB" w:rsidTr="00F07BDB">
        <w:trPr>
          <w:trHeight w:val="611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 Прогнозні обсяги та джерела фінансування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Кошти бюджету Кременчуцької міської територіальної громади та інші джерела, не заборонені законодавством України </w:t>
            </w:r>
          </w:p>
        </w:tc>
      </w:tr>
      <w:tr w:rsidR="001D78CB" w:rsidRPr="001D78CB" w:rsidTr="00F07BDB">
        <w:trPr>
          <w:trHeight w:val="421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834" w:rsidRPr="001D78CB" w:rsidRDefault="00F50834" w:rsidP="00F5083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 Бюджет Кременчуцької міської територіальної громади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834" w:rsidRPr="001D78CB" w:rsidRDefault="000C5144" w:rsidP="000C514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1D78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F50834" w:rsidRPr="001D78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00</w:t>
            </w:r>
            <w:r w:rsidR="003A279C" w:rsidRPr="001D78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50834" w:rsidRPr="001D78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000</w:t>
            </w:r>
            <w:r w:rsidR="003A279C" w:rsidRPr="001D78C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000</w:t>
            </w:r>
            <w:r w:rsidR="00F50834" w:rsidRPr="001D78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proofErr w:type="spellStart"/>
            <w:r w:rsidR="00F50834" w:rsidRPr="001D78C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грн</w:t>
            </w:r>
            <w:proofErr w:type="spellEnd"/>
          </w:p>
        </w:tc>
      </w:tr>
    </w:tbl>
    <w:p w:rsidR="00FB46A6" w:rsidRDefault="00FB46A6" w:rsidP="00772A96">
      <w:pPr>
        <w:tabs>
          <w:tab w:val="left" w:pos="709"/>
        </w:tabs>
        <w:spacing w:after="0" w:line="321" w:lineRule="exact"/>
        <w:ind w:right="56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07BDB" w:rsidRPr="00772A96" w:rsidRDefault="00F07BDB" w:rsidP="00772A96">
      <w:pPr>
        <w:tabs>
          <w:tab w:val="left" w:pos="709"/>
        </w:tabs>
        <w:spacing w:after="0" w:line="321" w:lineRule="exact"/>
        <w:ind w:right="56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  <w:r w:rsidRPr="00772A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Загальні положення</w:t>
      </w:r>
    </w:p>
    <w:p w:rsidR="00F50834" w:rsidRPr="001D78CB" w:rsidRDefault="00F50834" w:rsidP="00F07BDB">
      <w:pPr>
        <w:tabs>
          <w:tab w:val="left" w:pos="709"/>
        </w:tabs>
        <w:spacing w:after="0" w:line="321" w:lineRule="exac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Pr="001D78CB" w:rsidRDefault="00F50834" w:rsidP="00451F83">
      <w:pPr>
        <w:tabs>
          <w:tab w:val="left" w:pos="709"/>
        </w:tabs>
        <w:spacing w:after="0" w:line="321" w:lineRule="exact"/>
        <w:ind w:right="-1"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Міська комплексна Стабілізаційна програма національного спротиву та підтримання постійної мобілізаційної готовності Кременчуцької міської територіальної громади (далі – Програма) охоплює основні завдання, принципи та заходи у сфері </w:t>
      </w:r>
      <w:r w:rsidRPr="001D78CB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мобілізаційної підготовки та територіальної оборони, а також реалізацію 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державної політики щодо виконання комплексу організаційних, економічних, </w:t>
      </w:r>
      <w:r w:rsidRPr="001D78CB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фінансових та інших заходів, які здійснюються з метою </w:t>
      </w:r>
      <w:r w:rsidRPr="001D78CB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 xml:space="preserve">підготовки міста до своєчасного й організованого проведення мобілізації, 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задоволення потреб оборони держави та забезпечення населення в особливий </w:t>
      </w: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період, створення та збереження продовольчого резерву для населення Кременчуцької міської територіальної громади, у тому числі для вимушених переселенців з місць, де ведуться бойові дії, проведення заходів та робіт (надання послуг), пов’язаних із забезпеченням життєдіяльності громади, захистом національних інтересів та потреб суб’єктів господарювання, що беруть участь у забезпеченні оборони країни та інше.</w:t>
      </w:r>
    </w:p>
    <w:p w:rsidR="00772A96" w:rsidRPr="00E37439" w:rsidRDefault="00772A96" w:rsidP="00451F83">
      <w:pPr>
        <w:tabs>
          <w:tab w:val="left" w:pos="709"/>
        </w:tabs>
        <w:spacing w:after="0" w:line="321" w:lineRule="exact"/>
        <w:ind w:right="566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50834" w:rsidRPr="00E37439" w:rsidRDefault="00F50834" w:rsidP="00451F83">
      <w:pPr>
        <w:tabs>
          <w:tab w:val="left" w:pos="709"/>
        </w:tabs>
        <w:spacing w:after="0" w:line="321" w:lineRule="exact"/>
        <w:ind w:right="56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374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Мета Програми</w:t>
      </w:r>
    </w:p>
    <w:p w:rsidR="00F50834" w:rsidRPr="001D78CB" w:rsidRDefault="00F50834" w:rsidP="00451F83">
      <w:pPr>
        <w:tabs>
          <w:tab w:val="left" w:pos="709"/>
        </w:tabs>
        <w:spacing w:before="227" w:after="0" w:line="324" w:lineRule="exact"/>
        <w:ind w:firstLine="851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Метою Програми є реалізація державної політики у сфері обороноздатності держави, виконання комплексу організаційних, економічних, фінансових та і</w:t>
      </w:r>
      <w:r w:rsidR="00492491"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нших заходів, які здійснюються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 з метою підготовки Кременчуцької міської територіальної громади до своєчасного й організованого проведення мобілізації, та забезпечення життєдіяльності населення міста в особливий період.</w:t>
      </w:r>
    </w:p>
    <w:p w:rsidR="00F50834" w:rsidRPr="00A07C17" w:rsidRDefault="00F50834" w:rsidP="00451F83">
      <w:pPr>
        <w:tabs>
          <w:tab w:val="left" w:pos="709"/>
        </w:tabs>
        <w:spacing w:after="0" w:line="321" w:lineRule="exact"/>
        <w:ind w:right="566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Default="00F50834" w:rsidP="00451F83">
      <w:pPr>
        <w:tabs>
          <w:tab w:val="left" w:pos="709"/>
        </w:tabs>
        <w:spacing w:after="0" w:line="321" w:lineRule="exact"/>
        <w:ind w:right="56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07C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Pr="001D78C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Пріоритети Програми</w:t>
      </w:r>
    </w:p>
    <w:p w:rsidR="00A07C17" w:rsidRPr="001D78CB" w:rsidRDefault="00A07C17" w:rsidP="00451F83">
      <w:pPr>
        <w:tabs>
          <w:tab w:val="left" w:pos="709"/>
        </w:tabs>
        <w:spacing w:after="0" w:line="321" w:lineRule="exact"/>
        <w:ind w:right="566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07BDB" w:rsidRPr="00451F83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D78CB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Реалізація державної політики у сфері обороноздатності держави.</w:t>
      </w:r>
    </w:p>
    <w:p w:rsidR="00451F83" w:rsidRPr="00451F83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заходів з мобілізаційної підготовки.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B5C69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Розвиток територіальної оборони, підтримка </w:t>
      </w:r>
      <w:r w:rsidRPr="001D78CB">
        <w:rPr>
          <w:rFonts w:ascii="Times New Roman" w:eastAsia="Calibri" w:hAnsi="Times New Roman" w:cs="Times New Roman"/>
          <w:spacing w:val="10"/>
          <w:sz w:val="28"/>
          <w:szCs w:val="28"/>
          <w:lang w:val="uk-UA"/>
        </w:rPr>
        <w:t xml:space="preserve">національного спротиву, створення та забезпечення добровольчих формувань територіальної </w:t>
      </w: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громади.</w:t>
      </w:r>
      <w:r w:rsidR="006B5C69"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Задоволення потреб суб’єктів</w:t>
      </w:r>
      <w:r w:rsidR="001D78CB"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залучених</w:t>
      </w:r>
      <w:r w:rsidRPr="001D78CB">
        <w:rPr>
          <w:rFonts w:ascii="Times New Roman" w:eastAsia="Calibri" w:hAnsi="Times New Roman" w:cs="Times New Roman"/>
          <w:spacing w:val="10"/>
          <w:sz w:val="28"/>
          <w:szCs w:val="28"/>
          <w:lang w:val="uk-UA"/>
        </w:rPr>
        <w:t xml:space="preserve"> до забезпечення оборони держави та </w:t>
      </w: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населення в особливий період.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Pr="00451F83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Створення продовольчого та матеріального резерву для потреб громади міста та 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тимчасово переміщених осіб.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Pr="00451F83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lastRenderedPageBreak/>
        <w:t>Проведення заходів гуманітарної підтримки територій де ведуться бойові дії з надання</w:t>
      </w:r>
      <w:r w:rsidR="00F338D2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м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 гуманітарної допомоги.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Default="00F50834" w:rsidP="00451F83">
      <w:pPr>
        <w:numPr>
          <w:ilvl w:val="0"/>
          <w:numId w:val="11"/>
        </w:numPr>
        <w:tabs>
          <w:tab w:val="left" w:pos="851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Створення умов для розвитку промисловості міста, підтримка місцевих виробників, формування місцевого оборонного замовлення, створення нових робочих місць.</w:t>
      </w:r>
    </w:p>
    <w:p w:rsidR="00451F83" w:rsidRPr="001D78CB" w:rsidRDefault="00451F83" w:rsidP="00451F83">
      <w:p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</w:p>
    <w:p w:rsidR="001D78CB" w:rsidRDefault="00F50834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Забезпечення житлом тимчасово переміщених осіб, поточні та капітальні ремонти місць тимчасового перебування та їх облаштування.</w:t>
      </w:r>
      <w:r w:rsidR="001D78CB"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51F83" w:rsidRPr="001D78CB" w:rsidRDefault="00451F83" w:rsidP="00451F83">
      <w:pPr>
        <w:pStyle w:val="a9"/>
        <w:tabs>
          <w:tab w:val="left" w:pos="993"/>
        </w:tabs>
        <w:spacing w:after="0" w:line="321" w:lineRule="exact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1F83" w:rsidRDefault="001D78CB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Ремонт захисних споруд цивільного захисту (сховищ, укриттів), споруд подвійного призначення та облаштування приміщень, які плануються до використання для укриття населення. 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78CB" w:rsidRDefault="001D78CB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Підтримка сил безпеки і оборони.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1F83" w:rsidRDefault="00F50834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Розвиток медицини Кременчука.</w:t>
      </w:r>
      <w:r w:rsidR="00A265BF"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 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</w:p>
    <w:p w:rsidR="00F50834" w:rsidRPr="00451F83" w:rsidRDefault="00F50834" w:rsidP="00451F83">
      <w:pPr>
        <w:numPr>
          <w:ilvl w:val="0"/>
          <w:numId w:val="11"/>
        </w:numPr>
        <w:tabs>
          <w:tab w:val="left" w:pos="851"/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Розвиток будівельної галузі міста.</w:t>
      </w:r>
    </w:p>
    <w:p w:rsidR="00451F83" w:rsidRPr="001D78CB" w:rsidRDefault="00451F83" w:rsidP="00451F83">
      <w:pPr>
        <w:tabs>
          <w:tab w:val="left" w:pos="851"/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0834" w:rsidRPr="00451F83" w:rsidRDefault="00F50834" w:rsidP="00451F83">
      <w:pPr>
        <w:numPr>
          <w:ilvl w:val="0"/>
          <w:numId w:val="11"/>
        </w:numPr>
        <w:tabs>
          <w:tab w:val="left" w:pos="851"/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Розвиток транспортної галузі міста, забезпечення перевезень відповідно до потреб військових частин та гуманітарного напрямку.</w:t>
      </w:r>
    </w:p>
    <w:p w:rsidR="00451F83" w:rsidRPr="001D78CB" w:rsidRDefault="00451F83" w:rsidP="00451F83">
      <w:pPr>
        <w:tabs>
          <w:tab w:val="left" w:pos="851"/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1F83" w:rsidRDefault="00FF39D6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Внески до статутного капіталу суб’єктів господарювання критичної інфраструктури територіальної громади</w:t>
      </w:r>
      <w:r w:rsidR="00A265BF"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78CB" w:rsidRDefault="004E3591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Погашення боргів попередніх бюджетних періодів.</w:t>
      </w:r>
      <w:r w:rsidR="001D78CB"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 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</w:p>
    <w:p w:rsidR="001D78CB" w:rsidRDefault="001D78CB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Підготовка до опалювального періоду та оплата комунальних послуг та енергоносіїв.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</w:p>
    <w:p w:rsidR="004E3591" w:rsidRDefault="004E3591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Реалізація програм допомоги і грантів Європейського Союзу, урядів іноземних держав, міжнародних організацій, донорських установ.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3591" w:rsidRDefault="004E3591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одноразової грошової допомоги мобілізованим особам, які призвані на військову службу до ЗСУ та зареєстровані на території Кременчуцької міської територіальної громади. 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F39D6" w:rsidRDefault="00FF39D6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Надання міжбюджетних трансфертів іншим бюджетам</w:t>
      </w:r>
      <w:r w:rsidR="00A265BF" w:rsidRPr="001D78C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51F83" w:rsidRPr="00451F83" w:rsidRDefault="00451F83" w:rsidP="00451F83">
      <w:pPr>
        <w:tabs>
          <w:tab w:val="left" w:pos="993"/>
        </w:tabs>
        <w:spacing w:after="0" w:line="321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F39D6" w:rsidRPr="001D78CB" w:rsidRDefault="00FF39D6" w:rsidP="00451F83">
      <w:pPr>
        <w:pStyle w:val="a9"/>
        <w:numPr>
          <w:ilvl w:val="0"/>
          <w:numId w:val="11"/>
        </w:numPr>
        <w:tabs>
          <w:tab w:val="left" w:pos="993"/>
        </w:tabs>
        <w:spacing w:after="0" w:line="321" w:lineRule="exact"/>
        <w:ind w:left="0"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</w:pP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Інші заходи та засоби</w:t>
      </w:r>
      <w:r w:rsidR="000E4B21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,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 спрямовані на </w:t>
      </w:r>
      <w:r w:rsidR="006B5C69"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належне функціонування </w:t>
      </w:r>
      <w:r w:rsidR="00F338D2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установ та закладів міста </w:t>
      </w:r>
      <w:r w:rsidR="006B5C69"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 xml:space="preserve">та </w:t>
      </w:r>
      <w:r w:rsidRPr="001D78CB">
        <w:rPr>
          <w:rFonts w:ascii="Times New Roman" w:eastAsia="Calibri" w:hAnsi="Times New Roman" w:cs="Times New Roman"/>
          <w:spacing w:val="2"/>
          <w:sz w:val="28"/>
          <w:szCs w:val="28"/>
          <w:lang w:val="uk-UA"/>
        </w:rPr>
        <w:t>підвищення обороноздатності Кременчуцької міської територіальної громади.</w:t>
      </w:r>
    </w:p>
    <w:p w:rsidR="00405AA9" w:rsidRPr="00405AA9" w:rsidRDefault="00405AA9" w:rsidP="00451F83">
      <w:pPr>
        <w:pStyle w:val="a9"/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b/>
          <w:sz w:val="10"/>
          <w:szCs w:val="10"/>
          <w:lang w:val="uk-UA"/>
        </w:rPr>
      </w:pPr>
    </w:p>
    <w:p w:rsidR="00F50834" w:rsidRDefault="00561A86" w:rsidP="00451F83">
      <w:pPr>
        <w:pStyle w:val="a9"/>
        <w:tabs>
          <w:tab w:val="left" w:pos="851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="00F50834" w:rsidRPr="001D78CB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Ресурсне забезпечення</w:t>
      </w:r>
    </w:p>
    <w:p w:rsidR="00405AA9" w:rsidRPr="00E37439" w:rsidRDefault="00405AA9" w:rsidP="00451F83">
      <w:pPr>
        <w:pStyle w:val="a9"/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E5F98" w:rsidRPr="00876FEC" w:rsidRDefault="00CE5F98" w:rsidP="00451F83">
      <w:pPr>
        <w:tabs>
          <w:tab w:val="left" w:pos="851"/>
        </w:tabs>
        <w:spacing w:after="0" w:line="321" w:lineRule="exac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76FEC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Фінансування Програми здійс</w:t>
      </w:r>
      <w:r w:rsidRPr="00876F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нюється за рахунок коштів Стабілізаційного Фонду</w:t>
      </w:r>
      <w:r w:rsidR="00F338D2" w:rsidRPr="00876F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створеного в бюджеті громади,</w:t>
      </w:r>
      <w:r w:rsidRPr="00876F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відповідно до Положення про Стабілізаційний Фонд</w:t>
      </w:r>
      <w:r w:rsidR="00B90B6B" w:rsidRPr="00876F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(додається)</w:t>
      </w:r>
      <w:r w:rsidRPr="00876F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інших не заборонених чинним законодавством джерел.</w:t>
      </w:r>
    </w:p>
    <w:p w:rsidR="00F50834" w:rsidRPr="001D78CB" w:rsidRDefault="00F50834" w:rsidP="00451F83">
      <w:pPr>
        <w:tabs>
          <w:tab w:val="left" w:pos="851"/>
        </w:tabs>
        <w:spacing w:after="0" w:line="321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F50834" w:rsidRPr="00405AA9" w:rsidRDefault="00F50834" w:rsidP="00451F83">
      <w:pPr>
        <w:pStyle w:val="a9"/>
        <w:numPr>
          <w:ilvl w:val="0"/>
          <w:numId w:val="18"/>
        </w:numPr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270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Система контролю та звітності за ходом виконання Програми</w:t>
      </w:r>
    </w:p>
    <w:p w:rsidR="00405AA9" w:rsidRPr="00E270C1" w:rsidRDefault="00405AA9" w:rsidP="00451F83">
      <w:pPr>
        <w:pStyle w:val="a9"/>
        <w:tabs>
          <w:tab w:val="left" w:pos="851"/>
        </w:tabs>
        <w:spacing w:after="0" w:line="321" w:lineRule="exact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B90B6B" w:rsidRPr="00B90B6B" w:rsidRDefault="00B90B6B" w:rsidP="00451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0B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Основними напрямками контролю за реалізацією передбачених у Програмі заходів є: </w:t>
      </w:r>
    </w:p>
    <w:p w:rsidR="00B90B6B" w:rsidRPr="00B90B6B" w:rsidRDefault="00B90B6B" w:rsidP="00451F8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0B6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90B6B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звітність про стан виконання відповідних розділів Програми перед Кременчуцькою міською радою та її виконавчим комітетом;</w:t>
      </w:r>
    </w:p>
    <w:p w:rsidR="00C94641" w:rsidRDefault="00B90B6B" w:rsidP="00451F8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0B6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90B6B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аналіз ходу виконання Програми та вжиття додаткових заходів, спрямованих на досягнення її мети.</w:t>
      </w:r>
    </w:p>
    <w:p w:rsidR="00451F83" w:rsidRDefault="00451F83" w:rsidP="00451F8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1F83" w:rsidRDefault="00451F83" w:rsidP="00451F8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1F83" w:rsidRPr="001D78CB" w:rsidRDefault="00451F83" w:rsidP="00451F8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C94641" w:rsidRPr="001D78CB" w:rsidRDefault="00C94641" w:rsidP="00C94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– </w:t>
      </w:r>
    </w:p>
    <w:p w:rsidR="00C94641" w:rsidRPr="001D78CB" w:rsidRDefault="00C94641" w:rsidP="00C94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Департаменту фінансів  </w:t>
      </w:r>
    </w:p>
    <w:p w:rsidR="00C94641" w:rsidRPr="001D78CB" w:rsidRDefault="00C94641" w:rsidP="00C94641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Кременчуцької міської ради</w:t>
      </w:r>
    </w:p>
    <w:p w:rsidR="00C94641" w:rsidRPr="001D78CB" w:rsidRDefault="00C94641" w:rsidP="00C94641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Кременчуцького району</w:t>
      </w:r>
    </w:p>
    <w:p w:rsidR="00C94641" w:rsidRPr="001D78CB" w:rsidRDefault="00C94641" w:rsidP="00C94641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1D78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                                                                Тетяна НЕІЛЕНКО</w:t>
      </w:r>
    </w:p>
    <w:sectPr w:rsidR="00C94641" w:rsidRPr="001D78CB" w:rsidSect="00451F83">
      <w:headerReference w:type="default" r:id="rId8"/>
      <w:footerReference w:type="default" r:id="rId9"/>
      <w:pgSz w:w="11906" w:h="16838"/>
      <w:pgMar w:top="851" w:right="567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AF" w:rsidRDefault="00F153AF" w:rsidP="00DA0D49">
      <w:pPr>
        <w:spacing w:after="0" w:line="240" w:lineRule="auto"/>
      </w:pPr>
      <w:r>
        <w:separator/>
      </w:r>
    </w:p>
  </w:endnote>
  <w:endnote w:type="continuationSeparator" w:id="0">
    <w:p w:rsidR="00F153AF" w:rsidRDefault="00F153AF" w:rsidP="00DA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055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451F83" w:rsidRPr="00451F83" w:rsidRDefault="00451F83">
        <w:pPr>
          <w:pStyle w:val="a5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451F83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451F83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451F83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AB2740">
          <w:rPr>
            <w:rFonts w:ascii="Times New Roman" w:hAnsi="Times New Roman" w:cs="Times New Roman"/>
            <w:noProof/>
            <w:sz w:val="32"/>
            <w:szCs w:val="32"/>
          </w:rPr>
          <w:t>4</w:t>
        </w:r>
        <w:r w:rsidRPr="00451F83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492491" w:rsidRDefault="004924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AF" w:rsidRDefault="00F153AF" w:rsidP="00DA0D49">
      <w:pPr>
        <w:spacing w:after="0" w:line="240" w:lineRule="auto"/>
      </w:pPr>
      <w:r>
        <w:separator/>
      </w:r>
    </w:p>
  </w:footnote>
  <w:footnote w:type="continuationSeparator" w:id="0">
    <w:p w:rsidR="00F153AF" w:rsidRDefault="00F153AF" w:rsidP="00DA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49" w:rsidRDefault="00DA0D49" w:rsidP="00701536">
    <w:pPr>
      <w:pStyle w:val="a3"/>
      <w:ind w:firstLine="6663"/>
      <w:rPr>
        <w:rFonts w:ascii="Times New Roman" w:hAnsi="Times New Roman" w:cs="Times New Roman"/>
        <w:b/>
        <w:sz w:val="24"/>
        <w:szCs w:val="24"/>
        <w:lang w:val="uk-UA"/>
      </w:rPr>
    </w:pPr>
    <w:r w:rsidRPr="00F17455">
      <w:rPr>
        <w:rFonts w:ascii="Times New Roman" w:hAnsi="Times New Roman" w:cs="Times New Roman"/>
        <w:b/>
        <w:sz w:val="24"/>
        <w:szCs w:val="24"/>
        <w:lang w:val="uk-UA"/>
      </w:rPr>
      <w:t xml:space="preserve">Продовження додатка </w:t>
    </w:r>
    <w:r w:rsidR="00AB2740">
      <w:rPr>
        <w:rFonts w:ascii="Times New Roman" w:hAnsi="Times New Roman" w:cs="Times New Roman"/>
        <w:b/>
        <w:sz w:val="24"/>
        <w:szCs w:val="24"/>
        <w:lang w:val="uk-UA"/>
      </w:rPr>
      <w:t>1</w:t>
    </w:r>
  </w:p>
  <w:p w:rsidR="00F07BDB" w:rsidRPr="00F17455" w:rsidRDefault="00F07BDB" w:rsidP="00701536">
    <w:pPr>
      <w:pStyle w:val="a3"/>
      <w:ind w:firstLine="6663"/>
      <w:rPr>
        <w:rFonts w:ascii="Times New Roman" w:hAnsi="Times New Roman" w:cs="Times New Roman"/>
        <w:b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5F9A"/>
    <w:multiLevelType w:val="hybridMultilevel"/>
    <w:tmpl w:val="6AFA8A6E"/>
    <w:lvl w:ilvl="0" w:tplc="07A83A64">
      <w:start w:val="1"/>
      <w:numFmt w:val="decimal"/>
      <w:lvlText w:val="%1."/>
      <w:lvlJc w:val="left"/>
      <w:pPr>
        <w:ind w:left="1098" w:hanging="3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CD5CC4"/>
    <w:multiLevelType w:val="hybridMultilevel"/>
    <w:tmpl w:val="B10E179A"/>
    <w:lvl w:ilvl="0" w:tplc="533218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15DA9"/>
    <w:multiLevelType w:val="hybridMultilevel"/>
    <w:tmpl w:val="825A425E"/>
    <w:lvl w:ilvl="0" w:tplc="E542939E">
      <w:start w:val="6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911AEA"/>
    <w:multiLevelType w:val="hybridMultilevel"/>
    <w:tmpl w:val="6C0C6404"/>
    <w:lvl w:ilvl="0" w:tplc="5F303A14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504FC"/>
    <w:multiLevelType w:val="hybridMultilevel"/>
    <w:tmpl w:val="47ACE59A"/>
    <w:lvl w:ilvl="0" w:tplc="2BD872B6">
      <w:start w:val="5"/>
      <w:numFmt w:val="decimal"/>
      <w:lvlText w:val="%1."/>
      <w:lvlJc w:val="left"/>
      <w:pPr>
        <w:ind w:left="1428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DF7483"/>
    <w:multiLevelType w:val="hybridMultilevel"/>
    <w:tmpl w:val="B52C0FB2"/>
    <w:lvl w:ilvl="0" w:tplc="A0D23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5C3030"/>
    <w:multiLevelType w:val="hybridMultilevel"/>
    <w:tmpl w:val="5ECE62FA"/>
    <w:lvl w:ilvl="0" w:tplc="540CD34A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7">
    <w:nsid w:val="42130884"/>
    <w:multiLevelType w:val="hybridMultilevel"/>
    <w:tmpl w:val="718EF900"/>
    <w:lvl w:ilvl="0" w:tplc="C15EECE4">
      <w:start w:val="5"/>
      <w:numFmt w:val="decimal"/>
      <w:lvlText w:val="%1."/>
      <w:lvlJc w:val="left"/>
      <w:pPr>
        <w:ind w:left="1788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444A0181"/>
    <w:multiLevelType w:val="multilevel"/>
    <w:tmpl w:val="0936D9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800711"/>
    <w:multiLevelType w:val="hybridMultilevel"/>
    <w:tmpl w:val="8FF64432"/>
    <w:lvl w:ilvl="0" w:tplc="4CD87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FB37FB"/>
    <w:multiLevelType w:val="hybridMultilevel"/>
    <w:tmpl w:val="8764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D0214"/>
    <w:multiLevelType w:val="hybridMultilevel"/>
    <w:tmpl w:val="95F43392"/>
    <w:lvl w:ilvl="0" w:tplc="56686EB6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12EDA"/>
    <w:multiLevelType w:val="hybridMultilevel"/>
    <w:tmpl w:val="C5BAE884"/>
    <w:lvl w:ilvl="0" w:tplc="AA6A4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D834773"/>
    <w:multiLevelType w:val="multilevel"/>
    <w:tmpl w:val="A73C4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9B0961"/>
    <w:multiLevelType w:val="hybridMultilevel"/>
    <w:tmpl w:val="17240294"/>
    <w:lvl w:ilvl="0" w:tplc="DA7EC71C">
      <w:start w:val="5"/>
      <w:numFmt w:val="bullet"/>
      <w:lvlText w:val="-"/>
      <w:lvlJc w:val="left"/>
      <w:pPr>
        <w:ind w:left="280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60" w:hanging="360"/>
      </w:pPr>
      <w:rPr>
        <w:rFonts w:ascii="Wingdings" w:hAnsi="Wingdings" w:hint="default"/>
      </w:rPr>
    </w:lvl>
  </w:abstractNum>
  <w:abstractNum w:abstractNumId="15">
    <w:nsid w:val="686C334A"/>
    <w:multiLevelType w:val="hybridMultilevel"/>
    <w:tmpl w:val="E0A0F1D4"/>
    <w:lvl w:ilvl="0" w:tplc="10B08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4F6732"/>
    <w:multiLevelType w:val="hybridMultilevel"/>
    <w:tmpl w:val="FAE0F486"/>
    <w:lvl w:ilvl="0" w:tplc="DFD819D8">
      <w:start w:val="18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E5674"/>
    <w:multiLevelType w:val="hybridMultilevel"/>
    <w:tmpl w:val="836064FA"/>
    <w:lvl w:ilvl="0" w:tplc="2C784230">
      <w:start w:val="5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15"/>
  </w:num>
  <w:num w:numId="8">
    <w:abstractNumId w:val="10"/>
  </w:num>
  <w:num w:numId="9">
    <w:abstractNumId w:val="0"/>
  </w:num>
  <w:num w:numId="10">
    <w:abstractNumId w:val="14"/>
  </w:num>
  <w:num w:numId="11">
    <w:abstractNumId w:val="3"/>
  </w:num>
  <w:num w:numId="12">
    <w:abstractNumId w:val="17"/>
  </w:num>
  <w:num w:numId="13">
    <w:abstractNumId w:val="1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4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62"/>
    <w:rsid w:val="00043D8E"/>
    <w:rsid w:val="00070765"/>
    <w:rsid w:val="000C5144"/>
    <w:rsid w:val="000E4B21"/>
    <w:rsid w:val="001A2947"/>
    <w:rsid w:val="001D78CB"/>
    <w:rsid w:val="002015BC"/>
    <w:rsid w:val="0022131D"/>
    <w:rsid w:val="002512FA"/>
    <w:rsid w:val="00285BE0"/>
    <w:rsid w:val="002F62CB"/>
    <w:rsid w:val="00374C71"/>
    <w:rsid w:val="00376B60"/>
    <w:rsid w:val="003A279C"/>
    <w:rsid w:val="003A29DA"/>
    <w:rsid w:val="003C3478"/>
    <w:rsid w:val="00402317"/>
    <w:rsid w:val="00405AA9"/>
    <w:rsid w:val="00451F83"/>
    <w:rsid w:val="00492491"/>
    <w:rsid w:val="004E3591"/>
    <w:rsid w:val="00527498"/>
    <w:rsid w:val="0053758B"/>
    <w:rsid w:val="00561A86"/>
    <w:rsid w:val="00562EDB"/>
    <w:rsid w:val="005B6B97"/>
    <w:rsid w:val="00652020"/>
    <w:rsid w:val="006B5C69"/>
    <w:rsid w:val="006B71B0"/>
    <w:rsid w:val="006C576C"/>
    <w:rsid w:val="00701536"/>
    <w:rsid w:val="007019D1"/>
    <w:rsid w:val="007141A0"/>
    <w:rsid w:val="0073465A"/>
    <w:rsid w:val="0075765B"/>
    <w:rsid w:val="007634AA"/>
    <w:rsid w:val="00772A96"/>
    <w:rsid w:val="0082743D"/>
    <w:rsid w:val="00842598"/>
    <w:rsid w:val="0085183E"/>
    <w:rsid w:val="00876FEC"/>
    <w:rsid w:val="008D0672"/>
    <w:rsid w:val="008D5661"/>
    <w:rsid w:val="00913850"/>
    <w:rsid w:val="00920862"/>
    <w:rsid w:val="00940CFB"/>
    <w:rsid w:val="0096251F"/>
    <w:rsid w:val="0099402F"/>
    <w:rsid w:val="009F695E"/>
    <w:rsid w:val="00A07C17"/>
    <w:rsid w:val="00A256D4"/>
    <w:rsid w:val="00A265BF"/>
    <w:rsid w:val="00A63047"/>
    <w:rsid w:val="00A90CA5"/>
    <w:rsid w:val="00AB2740"/>
    <w:rsid w:val="00AB5549"/>
    <w:rsid w:val="00AF5158"/>
    <w:rsid w:val="00B11C81"/>
    <w:rsid w:val="00B43661"/>
    <w:rsid w:val="00B90B6B"/>
    <w:rsid w:val="00BD4DF7"/>
    <w:rsid w:val="00BD559E"/>
    <w:rsid w:val="00BE34F3"/>
    <w:rsid w:val="00C3579B"/>
    <w:rsid w:val="00C94641"/>
    <w:rsid w:val="00CC32D0"/>
    <w:rsid w:val="00CE5F98"/>
    <w:rsid w:val="00D02C2B"/>
    <w:rsid w:val="00D0393F"/>
    <w:rsid w:val="00D82556"/>
    <w:rsid w:val="00DA0D49"/>
    <w:rsid w:val="00E1618C"/>
    <w:rsid w:val="00E270C1"/>
    <w:rsid w:val="00E37439"/>
    <w:rsid w:val="00E566B2"/>
    <w:rsid w:val="00E6698D"/>
    <w:rsid w:val="00ED70CD"/>
    <w:rsid w:val="00EE0D76"/>
    <w:rsid w:val="00F07BDB"/>
    <w:rsid w:val="00F153AF"/>
    <w:rsid w:val="00F17455"/>
    <w:rsid w:val="00F314B2"/>
    <w:rsid w:val="00F338D2"/>
    <w:rsid w:val="00F47C12"/>
    <w:rsid w:val="00F50834"/>
    <w:rsid w:val="00FB46A6"/>
    <w:rsid w:val="00FC03AE"/>
    <w:rsid w:val="00FF39D6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D49"/>
  </w:style>
  <w:style w:type="paragraph" w:styleId="a5">
    <w:name w:val="footer"/>
    <w:basedOn w:val="a"/>
    <w:link w:val="a6"/>
    <w:uiPriority w:val="99"/>
    <w:unhideWhenUsed/>
    <w:rsid w:val="00DA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D49"/>
  </w:style>
  <w:style w:type="paragraph" w:styleId="a7">
    <w:name w:val="Balloon Text"/>
    <w:basedOn w:val="a"/>
    <w:link w:val="a8"/>
    <w:uiPriority w:val="99"/>
    <w:semiHidden/>
    <w:unhideWhenUsed/>
    <w:rsid w:val="00DA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D4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A0D49"/>
    <w:pPr>
      <w:ind w:left="720"/>
      <w:contextualSpacing/>
    </w:pPr>
  </w:style>
  <w:style w:type="character" w:styleId="aa">
    <w:name w:val="Strong"/>
    <w:basedOn w:val="a0"/>
    <w:uiPriority w:val="22"/>
    <w:qFormat/>
    <w:rsid w:val="007015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D49"/>
  </w:style>
  <w:style w:type="paragraph" w:styleId="a5">
    <w:name w:val="footer"/>
    <w:basedOn w:val="a"/>
    <w:link w:val="a6"/>
    <w:uiPriority w:val="99"/>
    <w:unhideWhenUsed/>
    <w:rsid w:val="00DA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D49"/>
  </w:style>
  <w:style w:type="paragraph" w:styleId="a7">
    <w:name w:val="Balloon Text"/>
    <w:basedOn w:val="a"/>
    <w:link w:val="a8"/>
    <w:uiPriority w:val="99"/>
    <w:semiHidden/>
    <w:unhideWhenUsed/>
    <w:rsid w:val="00DA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D4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A0D49"/>
    <w:pPr>
      <w:ind w:left="720"/>
      <w:contextualSpacing/>
    </w:pPr>
  </w:style>
  <w:style w:type="character" w:styleId="aa">
    <w:name w:val="Strong"/>
    <w:basedOn w:val="a0"/>
    <w:uiPriority w:val="22"/>
    <w:qFormat/>
    <w:rsid w:val="00701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46</cp:revision>
  <cp:lastPrinted>2024-12-25T09:41:00Z</cp:lastPrinted>
  <dcterms:created xsi:type="dcterms:W3CDTF">2022-04-11T06:34:00Z</dcterms:created>
  <dcterms:modified xsi:type="dcterms:W3CDTF">2024-12-25T09:41:00Z</dcterms:modified>
</cp:coreProperties>
</file>