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39" w:rsidRDefault="00B46039" w:rsidP="00EF37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3AF5" w:rsidRPr="00B50B1F" w:rsidRDefault="00103AF5" w:rsidP="00EF37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5D361B" w:rsidRPr="003226E9" w:rsidRDefault="00103AF5" w:rsidP="005F3FE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924838"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кту рішення Кременчуцької міської ради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F02B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A454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грудня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«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</w:t>
      </w:r>
      <w:r w:rsidR="00A3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листопада 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02</w:t>
      </w:r>
      <w:r w:rsidR="005F7B8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затвердження Програми утримання та ремонту мереж зовнішнього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освітлення вулиць та засобів регулювання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дорожнього руху (світлофорних об’єктів)</w:t>
      </w:r>
      <w:r w:rsidR="001437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межах Кременчуцької міської територіальної громади на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A3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202</w:t>
      </w:r>
      <w:r w:rsidR="00A3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роки»</w:t>
      </w:r>
    </w:p>
    <w:p w:rsidR="003732BF" w:rsidRDefault="003732BF" w:rsidP="000A454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7B5D" w:rsidRPr="00C52A12" w:rsidRDefault="00A32D4E" w:rsidP="009E50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У зв’язку з подовженням військового стану в Україні та постійними плановими та аварійними відключеннями електроенергії внаслідок російської агресії, з</w:t>
      </w:r>
      <w:r w:rsidR="00AE305C"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метою забезпечення 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безперебійної роботи </w:t>
      </w:r>
      <w:r w:rsidR="00BF282A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десяти </w:t>
      </w:r>
      <w:r w:rsidR="00AE305C"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світлофорн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их</w:t>
      </w:r>
      <w:r w:rsidR="00AE305C"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об’єкт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ів</w:t>
      </w:r>
      <w:r w:rsidR="00BF282A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</w:t>
      </w:r>
      <w:r w:rsidR="00B033D5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в межах </w:t>
      </w:r>
      <w:r w:rsidR="00066975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Кременчуцької міської територіальної громади </w:t>
      </w:r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під час відключення електроенергії</w:t>
      </w:r>
      <w:r w:rsidRPr="00A32D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B2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виникла необхідність у внесенні змін </w:t>
      </w:r>
      <w:r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46471E" w:rsidRPr="00C52A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Програми утримання та ремонту мереж зовнішнього освітлення та 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)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46471E" w:rsidRPr="00C52A12">
        <w:rPr>
          <w:bCs/>
          <w:sz w:val="28"/>
          <w:szCs w:val="28"/>
          <w:lang w:val="uk-UA"/>
        </w:rPr>
        <w:t>–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и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>»</w:t>
      </w:r>
      <w:r w:rsidR="00857733" w:rsidRPr="00C52A12">
        <w:rPr>
          <w:rFonts w:ascii="Times New Roman" w:hAnsi="Times New Roman"/>
          <w:sz w:val="28"/>
          <w:szCs w:val="28"/>
          <w:lang w:val="uk-UA"/>
        </w:rPr>
        <w:t xml:space="preserve"> (далі Програма)</w:t>
      </w:r>
      <w:r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яка була затверджена 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від 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>29 листопада</w:t>
      </w:r>
      <w:r w:rsidR="00066975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BF282A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2F3409" w:rsidRPr="00C52A12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FE2325" w:rsidRPr="00C52A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3409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975" w:rsidRPr="00C52A1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454B91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46471E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E5017" w:rsidRPr="00C52A12">
        <w:rPr>
          <w:rFonts w:ascii="Times New Roman" w:hAnsi="Times New Roman"/>
          <w:sz w:val="28"/>
          <w:szCs w:val="28"/>
          <w:lang w:val="uk-UA"/>
        </w:rPr>
        <w:t xml:space="preserve">додати 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в таблицю 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)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CD19E3" w:rsidRPr="00C52A12">
        <w:rPr>
          <w:bCs/>
          <w:sz w:val="28"/>
          <w:szCs w:val="28"/>
          <w:lang w:val="uk-UA"/>
        </w:rPr>
        <w:t>–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и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="00CD19E3"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="00CD19E3"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</w:t>
      </w:r>
      <w:r w:rsidR="00CD19E3" w:rsidRPr="00C52A12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="009E5017" w:rsidRPr="00C52A12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 xml:space="preserve">новий захід </w:t>
      </w:r>
      <w:r w:rsidR="00454B91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2025 рік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017" w:rsidRPr="00C52A12">
        <w:rPr>
          <w:bCs/>
          <w:sz w:val="28"/>
          <w:szCs w:val="28"/>
          <w:lang w:val="uk-UA"/>
        </w:rPr>
        <w:t>–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>«Придбання пристро</w:t>
      </w:r>
      <w:r w:rsidR="00FE2325" w:rsidRPr="00C52A12">
        <w:rPr>
          <w:rFonts w:ascii="Times New Roman" w:hAnsi="Times New Roman"/>
          <w:sz w:val="28"/>
          <w:szCs w:val="28"/>
          <w:lang w:val="uk-UA"/>
        </w:rPr>
        <w:t>їв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 xml:space="preserve"> безперебійного живлення світлофорн</w:t>
      </w:r>
      <w:r w:rsidR="00FE2325" w:rsidRPr="00C52A12">
        <w:rPr>
          <w:rFonts w:ascii="Times New Roman" w:hAnsi="Times New Roman"/>
          <w:sz w:val="28"/>
          <w:szCs w:val="28"/>
          <w:lang w:val="uk-UA"/>
        </w:rPr>
        <w:t>их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FE2325" w:rsidRPr="00C52A12">
        <w:rPr>
          <w:rFonts w:ascii="Times New Roman" w:hAnsi="Times New Roman"/>
          <w:sz w:val="28"/>
          <w:szCs w:val="28"/>
          <w:lang w:val="uk-UA"/>
        </w:rPr>
        <w:t>ів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>»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329" w:rsidRPr="00C52A12">
        <w:rPr>
          <w:rFonts w:ascii="Times New Roman" w:hAnsi="Times New Roman"/>
          <w:sz w:val="28"/>
          <w:szCs w:val="28"/>
          <w:lang w:val="uk-UA"/>
        </w:rPr>
        <w:t>і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57733" w:rsidRPr="00C52A12">
        <w:rPr>
          <w:rFonts w:ascii="Times New Roman" w:hAnsi="Times New Roman"/>
          <w:sz w:val="28"/>
          <w:szCs w:val="28"/>
          <w:lang w:val="uk-UA"/>
        </w:rPr>
        <w:t>сумою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4B91" w:rsidRPr="00C52A12">
        <w:rPr>
          <w:bCs/>
          <w:sz w:val="28"/>
          <w:szCs w:val="28"/>
          <w:lang w:val="uk-UA"/>
        </w:rPr>
        <w:t>–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1 600 000,00 грн</w:t>
      </w:r>
      <w:r w:rsidR="009E5017" w:rsidRPr="00C52A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2242" w:rsidRPr="00C52A12" w:rsidRDefault="00A22242" w:rsidP="009E5017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допущеної </w:t>
      </w:r>
      <w:r w:rsidR="009A3498" w:rsidRPr="00C52A12">
        <w:rPr>
          <w:rFonts w:ascii="Times New Roman" w:hAnsi="Times New Roman" w:cs="Times New Roman"/>
          <w:sz w:val="28"/>
          <w:szCs w:val="28"/>
          <w:lang w:val="uk-UA"/>
        </w:rPr>
        <w:t>арифмети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чної помилки </w:t>
      </w:r>
      <w:r w:rsidR="00947C90" w:rsidRPr="00C52A12">
        <w:rPr>
          <w:rFonts w:ascii="Times New Roman" w:hAnsi="Times New Roman" w:cs="Times New Roman"/>
          <w:sz w:val="28"/>
          <w:szCs w:val="28"/>
          <w:lang w:val="uk-UA"/>
        </w:rPr>
        <w:t>під час розробки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Програми, при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заповнені таблиці 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)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Pr="00C52A12">
        <w:rPr>
          <w:bCs/>
          <w:sz w:val="28"/>
          <w:szCs w:val="28"/>
          <w:lang w:val="uk-UA"/>
        </w:rPr>
        <w:t>–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и</w:t>
      </w:r>
      <w:r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коштів», у рядку «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Обсяг фінансових ресурсів, необхідних для реалізації Програми протягом 2025 – 2027 років» на 2025 рік була вказана сума 87 478 780,00 </w:t>
      </w:r>
      <w:proofErr w:type="spellStart"/>
      <w:r w:rsidRPr="00C52A12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C52A12">
        <w:rPr>
          <w:rFonts w:ascii="Times New Roman" w:hAnsi="Times New Roman"/>
          <w:sz w:val="28"/>
          <w:szCs w:val="28"/>
          <w:lang w:val="uk-UA"/>
        </w:rPr>
        <w:t xml:space="preserve"> замість 83 478 780,00</w:t>
      </w:r>
      <w:r w:rsidR="00947C90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52A12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C52A12">
        <w:rPr>
          <w:rFonts w:ascii="Times New Roman" w:hAnsi="Times New Roman"/>
          <w:sz w:val="28"/>
          <w:szCs w:val="28"/>
          <w:lang w:val="uk-UA"/>
        </w:rPr>
        <w:t>, що призвело до збільшення суми загального обсягу фінансових ресурсів, нео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>бхідних для реалізації Програми</w:t>
      </w:r>
      <w:r w:rsidR="00947C90" w:rsidRPr="00C52A12">
        <w:rPr>
          <w:rFonts w:ascii="Times New Roman" w:hAnsi="Times New Roman"/>
          <w:sz w:val="28"/>
          <w:szCs w:val="28"/>
          <w:lang w:val="uk-UA"/>
        </w:rPr>
        <w:t xml:space="preserve"> протягом 2025-2027 років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>.</w:t>
      </w:r>
    </w:p>
    <w:p w:rsidR="00CE2895" w:rsidRPr="00C52A12" w:rsidRDefault="00A22242" w:rsidP="00947C90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895" w:rsidRPr="00C52A12">
        <w:rPr>
          <w:rFonts w:ascii="Times New Roman" w:hAnsi="Times New Roman" w:cs="Times New Roman"/>
          <w:sz w:val="28"/>
          <w:szCs w:val="28"/>
          <w:lang w:val="uk-UA"/>
        </w:rPr>
        <w:t>З м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етою виправлення </w:t>
      </w:r>
      <w:r w:rsidR="009A3498" w:rsidRPr="00C52A12">
        <w:rPr>
          <w:rFonts w:ascii="Times New Roman" w:hAnsi="Times New Roman" w:cs="Times New Roman"/>
          <w:sz w:val="28"/>
          <w:szCs w:val="28"/>
          <w:lang w:val="uk-UA"/>
        </w:rPr>
        <w:t>арифметичної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помилки та додавання нового заходу,</w:t>
      </w:r>
      <w:r w:rsidR="00CE2895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внес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CE2895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E2895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>таблиц</w:t>
      </w:r>
      <w:r w:rsidR="00DB0B16" w:rsidRPr="00C52A12">
        <w:rPr>
          <w:rFonts w:ascii="Times New Roman" w:hAnsi="Times New Roman"/>
          <w:sz w:val="28"/>
          <w:szCs w:val="28"/>
          <w:lang w:val="uk-UA"/>
        </w:rPr>
        <w:t>і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 xml:space="preserve"> 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 xml:space="preserve">засобів регулювання дорожнього руху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lastRenderedPageBreak/>
        <w:t>(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)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CE2895" w:rsidRPr="00C52A12">
        <w:rPr>
          <w:bCs/>
          <w:sz w:val="28"/>
          <w:szCs w:val="28"/>
          <w:lang w:val="uk-UA"/>
        </w:rPr>
        <w:t>–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и</w:t>
      </w:r>
      <w:r w:rsidR="00CE2895"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="00CE2895"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="00CE2895"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</w:t>
      </w:r>
      <w:r w:rsidR="00CE2895" w:rsidRPr="00C52A12">
        <w:rPr>
          <w:rFonts w:ascii="Times New Roman" w:hAnsi="Times New Roman"/>
          <w:b/>
          <w:iCs/>
          <w:sz w:val="28"/>
          <w:szCs w:val="28"/>
          <w:lang w:val="uk-UA"/>
        </w:rPr>
        <w:t xml:space="preserve">», </w:t>
      </w:r>
      <w:r w:rsidR="00066975" w:rsidRPr="00C52A12">
        <w:rPr>
          <w:rFonts w:ascii="Times New Roman" w:hAnsi="Times New Roman" w:cs="Times New Roman"/>
          <w:sz w:val="28"/>
          <w:szCs w:val="28"/>
          <w:lang w:val="uk-UA"/>
        </w:rPr>
        <w:t>та відповідно, внести зміни до Паспорту Програми:</w:t>
      </w:r>
    </w:p>
    <w:p w:rsidR="00540BEB" w:rsidRPr="00C52A12" w:rsidRDefault="00540BEB" w:rsidP="00540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A12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540BEB" w:rsidRPr="00C52A12" w:rsidRDefault="00540BEB" w:rsidP="005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4"/>
        <w:gridCol w:w="3297"/>
        <w:gridCol w:w="2552"/>
        <w:gridCol w:w="2976"/>
      </w:tblGrid>
      <w:tr w:rsidR="00540BEB" w:rsidRPr="00C52A12" w:rsidTr="00BE51B0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0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Кременчуцької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Кременчуцького району Полтавської області</w:t>
            </w:r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комунальне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ідприємство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033D5"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Кременчуцької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Кременчуцького району Полтавської області</w:t>
            </w:r>
          </w:p>
        </w:tc>
      </w:tr>
      <w:tr w:rsidR="00540BEB" w:rsidRPr="00C52A12" w:rsidTr="00BE51B0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</w:tr>
      <w:tr w:rsidR="00540BEB" w:rsidRPr="00C52A12" w:rsidTr="00BE51B0">
        <w:trPr>
          <w:trHeight w:val="53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066975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40BEB" w:rsidRPr="00C5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pStyle w:val="11"/>
              <w:spacing w:before="0" w:after="0" w:line="240" w:lineRule="auto"/>
              <w:jc w:val="center"/>
              <w:rPr>
                <w:b/>
                <w:lang w:val="uk-UA"/>
              </w:rPr>
            </w:pPr>
          </w:p>
          <w:p w:rsidR="00540BEB" w:rsidRPr="00C52A12" w:rsidRDefault="00540BEB" w:rsidP="00BE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268 746 800,00</w:t>
            </w:r>
            <w:r w:rsidRPr="00C52A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40BEB" w:rsidRPr="00C52A12" w:rsidRDefault="00540BEB" w:rsidP="0032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CE2895"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3234FE"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 346 800,00 </w:t>
            </w:r>
            <w:proofErr w:type="spellStart"/>
            <w:r w:rsidRPr="00C52A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540BEB" w:rsidRPr="00C52A12" w:rsidRDefault="00540BEB" w:rsidP="00454B9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05C" w:rsidRPr="00C52A12" w:rsidRDefault="00AE305C" w:rsidP="00B822D5">
      <w:pPr>
        <w:pStyle w:val="a3"/>
        <w:tabs>
          <w:tab w:val="left" w:pos="0"/>
          <w:tab w:val="left" w:pos="567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Звертаючи увагу на вищевикладене, </w:t>
      </w:r>
      <w:proofErr w:type="spellStart"/>
      <w:r w:rsidRPr="00C52A12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52A12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»  підготовлено </w:t>
      </w:r>
      <w:proofErr w:type="spellStart"/>
      <w:r w:rsidRPr="00C52A1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C52A12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Кременчуцької міської ради Кременчуцького району Полтавської області 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                  202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</w:t>
      </w:r>
      <w:r w:rsidRPr="00C52A12">
        <w:rPr>
          <w:rFonts w:ascii="Times New Roman" w:hAnsi="Times New Roman"/>
          <w:bCs/>
          <w:sz w:val="28"/>
          <w:szCs w:val="28"/>
          <w:lang w:val="uk-UA"/>
        </w:rPr>
        <w:t>в межах Кременчуцької міської територіальної громади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>-202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  <w:r w:rsidRPr="00C52A12">
        <w:rPr>
          <w:rFonts w:ascii="Times New Roman" w:hAnsi="Times New Roman"/>
          <w:sz w:val="28"/>
          <w:szCs w:val="28"/>
          <w:lang w:val="uk-UA" w:eastAsia="ru-RU"/>
        </w:rPr>
        <w:t>», в якому запропоновано внести зміни наступним чином:</w:t>
      </w:r>
    </w:p>
    <w:p w:rsidR="00AE305C" w:rsidRPr="00C52A12" w:rsidRDefault="00AE305C" w:rsidP="00B822D5">
      <w:pPr>
        <w:pStyle w:val="a3"/>
        <w:numPr>
          <w:ilvl w:val="0"/>
          <w:numId w:val="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52A12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 w:rsidR="00540BEB" w:rsidRPr="00C52A12">
        <w:rPr>
          <w:rFonts w:ascii="Times New Roman" w:hAnsi="Times New Roman"/>
          <w:sz w:val="28"/>
          <w:szCs w:val="28"/>
          <w:lang w:val="uk-UA"/>
        </w:rPr>
        <w:t xml:space="preserve">паспорт </w:t>
      </w:r>
      <w:r w:rsidRPr="00C52A12">
        <w:rPr>
          <w:rFonts w:ascii="Times New Roman" w:hAnsi="Times New Roman"/>
          <w:iCs/>
          <w:sz w:val="28"/>
          <w:szCs w:val="28"/>
          <w:lang w:val="uk-UA"/>
        </w:rPr>
        <w:t>Програми</w:t>
      </w:r>
      <w:r w:rsidR="00066975" w:rsidRPr="00C52A12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D70FEF" w:rsidRPr="00C52A12">
        <w:rPr>
          <w:rFonts w:ascii="Times New Roman" w:hAnsi="Times New Roman"/>
          <w:sz w:val="28"/>
          <w:szCs w:val="28"/>
          <w:lang w:val="uk-UA"/>
        </w:rPr>
        <w:t>,</w:t>
      </w:r>
    </w:p>
    <w:p w:rsidR="00AE305C" w:rsidRPr="00C52A12" w:rsidRDefault="00540BEB" w:rsidP="00B822D5">
      <w:pPr>
        <w:pStyle w:val="a3"/>
        <w:numPr>
          <w:ilvl w:val="0"/>
          <w:numId w:val="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52A12">
        <w:rPr>
          <w:rFonts w:ascii="Times New Roman" w:hAnsi="Times New Roman"/>
          <w:sz w:val="28"/>
          <w:szCs w:val="28"/>
          <w:lang w:val="uk-UA"/>
        </w:rPr>
        <w:t xml:space="preserve">викласти таблицю 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)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Pr="00C52A12">
        <w:rPr>
          <w:bCs/>
          <w:sz w:val="28"/>
          <w:szCs w:val="28"/>
          <w:lang w:val="uk-UA"/>
        </w:rPr>
        <w:t>–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и</w:t>
      </w:r>
      <w:r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</w:t>
      </w:r>
      <w:r w:rsidRPr="00C52A12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AE305C" w:rsidRPr="00C52A12">
        <w:rPr>
          <w:rFonts w:ascii="Times New Roman" w:hAnsi="Times New Roman"/>
          <w:sz w:val="28"/>
          <w:szCs w:val="28"/>
          <w:lang w:val="uk-UA"/>
        </w:rPr>
        <w:t>.</w:t>
      </w:r>
    </w:p>
    <w:p w:rsidR="00857733" w:rsidRPr="00EF72B6" w:rsidRDefault="00857733" w:rsidP="00CD19E3">
      <w:pPr>
        <w:pStyle w:val="a3"/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Загальний обсяг </w:t>
      </w:r>
      <w:r w:rsidR="00275A2F">
        <w:rPr>
          <w:rFonts w:ascii="Times New Roman" w:hAnsi="Times New Roman"/>
          <w:sz w:val="28"/>
          <w:szCs w:val="28"/>
          <w:lang w:val="uk-UA"/>
        </w:rPr>
        <w:t xml:space="preserve">фінансових ресурсів, </w:t>
      </w:r>
      <w:r w:rsidR="00275A2F" w:rsidRPr="00275A2F">
        <w:rPr>
          <w:rFonts w:ascii="Times New Roman" w:hAnsi="Times New Roman"/>
          <w:sz w:val="28"/>
          <w:szCs w:val="28"/>
          <w:lang w:val="uk-UA"/>
        </w:rPr>
        <w:t>необхідних для реалізації Програми</w:t>
      </w:r>
      <w:r w:rsidR="00275A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55F7">
        <w:rPr>
          <w:rFonts w:ascii="Times New Roman" w:hAnsi="Times New Roman"/>
          <w:sz w:val="28"/>
          <w:szCs w:val="28"/>
          <w:lang w:val="uk-UA"/>
        </w:rPr>
        <w:t>зменшується та буде</w:t>
      </w:r>
      <w:r w:rsidR="00CD19E3">
        <w:rPr>
          <w:rFonts w:ascii="Times New Roman" w:hAnsi="Times New Roman"/>
          <w:sz w:val="28"/>
          <w:szCs w:val="28"/>
          <w:lang w:val="uk-UA"/>
        </w:rPr>
        <w:t xml:space="preserve"> становити </w:t>
      </w:r>
      <w:r w:rsidR="00CD19E3" w:rsidRPr="004505F0">
        <w:rPr>
          <w:bCs/>
          <w:sz w:val="28"/>
          <w:szCs w:val="28"/>
          <w:lang w:val="uk-UA"/>
        </w:rPr>
        <w:t>–</w:t>
      </w:r>
      <w:r w:rsidR="00CD19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>2</w:t>
      </w:r>
      <w:r w:rsidR="000E55F7">
        <w:rPr>
          <w:rFonts w:ascii="Times New Roman" w:hAnsi="Times New Roman"/>
          <w:sz w:val="28"/>
          <w:szCs w:val="28"/>
          <w:lang w:val="uk-UA"/>
        </w:rPr>
        <w:t>66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 xml:space="preserve"> 346 800,00 </w:t>
      </w:r>
      <w:proofErr w:type="spellStart"/>
      <w:r w:rsidR="00CD19E3" w:rsidRPr="00CD19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CD19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E305C" w:rsidRPr="003226E9" w:rsidRDefault="00AE305C" w:rsidP="00B822D5">
      <w:pPr>
        <w:pStyle w:val="HTML"/>
        <w:shd w:val="clear" w:color="auto" w:fill="FFFFFF"/>
        <w:tabs>
          <w:tab w:val="left" w:pos="0"/>
          <w:tab w:val="left" w:pos="567"/>
        </w:tabs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468F">
        <w:rPr>
          <w:rFonts w:ascii="Times New Roman" w:hAnsi="Times New Roman" w:cs="Times New Roman"/>
          <w:sz w:val="28"/>
          <w:szCs w:val="28"/>
          <w:lang w:val="uk-UA"/>
        </w:rPr>
        <w:t xml:space="preserve">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 і виходячи з реальних можливостей бюджету.</w:t>
      </w:r>
    </w:p>
    <w:p w:rsidR="003226E9" w:rsidRDefault="003226E9" w:rsidP="00B82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05C" w:rsidRDefault="00AE305C" w:rsidP="00BC3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5A9" w:rsidRPr="00D81D31" w:rsidRDefault="000332F4" w:rsidP="00D81D31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>Міськсвітло</w:t>
      </w:r>
      <w:proofErr w:type="spellEnd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   </w:t>
      </w:r>
      <w:r w:rsidR="00FD40DE"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021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Олексій АНТІПОВ</w:t>
      </w:r>
    </w:p>
    <w:sectPr w:rsidR="00BE35A9" w:rsidRPr="00D81D31" w:rsidSect="003226E9">
      <w:pgSz w:w="11906" w:h="16838"/>
      <w:pgMar w:top="567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46597C1F"/>
    <w:multiLevelType w:val="hybridMultilevel"/>
    <w:tmpl w:val="33406716"/>
    <w:lvl w:ilvl="0" w:tplc="CC8CC7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80D23"/>
    <w:multiLevelType w:val="hybridMultilevel"/>
    <w:tmpl w:val="E1A6182A"/>
    <w:lvl w:ilvl="0" w:tplc="7DD498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2303"/>
    <w:multiLevelType w:val="hybridMultilevel"/>
    <w:tmpl w:val="F1D627B2"/>
    <w:lvl w:ilvl="0" w:tplc="8FD43A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F35178E"/>
    <w:multiLevelType w:val="hybridMultilevel"/>
    <w:tmpl w:val="BA527CCA"/>
    <w:lvl w:ilvl="0" w:tplc="C7440FE8">
      <w:start w:val="22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7901486"/>
    <w:multiLevelType w:val="hybridMultilevel"/>
    <w:tmpl w:val="93E40ECA"/>
    <w:lvl w:ilvl="0" w:tplc="DFECF4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85C07"/>
    <w:rsid w:val="0000061E"/>
    <w:rsid w:val="000007E0"/>
    <w:rsid w:val="0001241B"/>
    <w:rsid w:val="00021742"/>
    <w:rsid w:val="0002270B"/>
    <w:rsid w:val="00023C77"/>
    <w:rsid w:val="000332F4"/>
    <w:rsid w:val="000375F5"/>
    <w:rsid w:val="000561AB"/>
    <w:rsid w:val="00056665"/>
    <w:rsid w:val="000629A4"/>
    <w:rsid w:val="000630F2"/>
    <w:rsid w:val="00066975"/>
    <w:rsid w:val="000670BC"/>
    <w:rsid w:val="00080652"/>
    <w:rsid w:val="00080ADB"/>
    <w:rsid w:val="000A2A96"/>
    <w:rsid w:val="000A454C"/>
    <w:rsid w:val="000A4D7E"/>
    <w:rsid w:val="000A766F"/>
    <w:rsid w:val="000B1130"/>
    <w:rsid w:val="000C45B8"/>
    <w:rsid w:val="000C704A"/>
    <w:rsid w:val="000D2AEE"/>
    <w:rsid w:val="000D54F6"/>
    <w:rsid w:val="000E3D3A"/>
    <w:rsid w:val="000E55F7"/>
    <w:rsid w:val="000E71B2"/>
    <w:rsid w:val="000F0F39"/>
    <w:rsid w:val="000F1D26"/>
    <w:rsid w:val="000F480B"/>
    <w:rsid w:val="00100FEE"/>
    <w:rsid w:val="00103AE2"/>
    <w:rsid w:val="00103AF5"/>
    <w:rsid w:val="00103E47"/>
    <w:rsid w:val="00117766"/>
    <w:rsid w:val="00117902"/>
    <w:rsid w:val="00117A33"/>
    <w:rsid w:val="00124B78"/>
    <w:rsid w:val="001316DB"/>
    <w:rsid w:val="00141A03"/>
    <w:rsid w:val="001437EF"/>
    <w:rsid w:val="00147615"/>
    <w:rsid w:val="00151766"/>
    <w:rsid w:val="0015761B"/>
    <w:rsid w:val="00167282"/>
    <w:rsid w:val="00170BF9"/>
    <w:rsid w:val="0017556F"/>
    <w:rsid w:val="0017705C"/>
    <w:rsid w:val="00182964"/>
    <w:rsid w:val="00185283"/>
    <w:rsid w:val="001928D9"/>
    <w:rsid w:val="001A0C67"/>
    <w:rsid w:val="001B385D"/>
    <w:rsid w:val="001B67A6"/>
    <w:rsid w:val="001C39A2"/>
    <w:rsid w:val="001C4FEE"/>
    <w:rsid w:val="001D6E07"/>
    <w:rsid w:val="001F3D90"/>
    <w:rsid w:val="001F5794"/>
    <w:rsid w:val="001F7C69"/>
    <w:rsid w:val="00216C8B"/>
    <w:rsid w:val="00217007"/>
    <w:rsid w:val="00220415"/>
    <w:rsid w:val="00223322"/>
    <w:rsid w:val="002244A0"/>
    <w:rsid w:val="00233444"/>
    <w:rsid w:val="0023365E"/>
    <w:rsid w:val="0023422B"/>
    <w:rsid w:val="00235369"/>
    <w:rsid w:val="00235746"/>
    <w:rsid w:val="00246CBC"/>
    <w:rsid w:val="00250A4D"/>
    <w:rsid w:val="00252BF2"/>
    <w:rsid w:val="002551E3"/>
    <w:rsid w:val="00255DFA"/>
    <w:rsid w:val="00256149"/>
    <w:rsid w:val="0025728D"/>
    <w:rsid w:val="0026173A"/>
    <w:rsid w:val="002633F6"/>
    <w:rsid w:val="002738F4"/>
    <w:rsid w:val="00275A2F"/>
    <w:rsid w:val="00276748"/>
    <w:rsid w:val="002826D4"/>
    <w:rsid w:val="00283020"/>
    <w:rsid w:val="00283312"/>
    <w:rsid w:val="00291203"/>
    <w:rsid w:val="00295D1B"/>
    <w:rsid w:val="002A04DE"/>
    <w:rsid w:val="002A1E48"/>
    <w:rsid w:val="002B1147"/>
    <w:rsid w:val="002C3B3C"/>
    <w:rsid w:val="002C3C90"/>
    <w:rsid w:val="002C4C93"/>
    <w:rsid w:val="002D0C74"/>
    <w:rsid w:val="002D485E"/>
    <w:rsid w:val="002D4FEB"/>
    <w:rsid w:val="002E1578"/>
    <w:rsid w:val="002E34F9"/>
    <w:rsid w:val="002F25AE"/>
    <w:rsid w:val="002F3409"/>
    <w:rsid w:val="002F65F3"/>
    <w:rsid w:val="002F757E"/>
    <w:rsid w:val="003021B2"/>
    <w:rsid w:val="00302B6C"/>
    <w:rsid w:val="003107AA"/>
    <w:rsid w:val="00310923"/>
    <w:rsid w:val="003128B7"/>
    <w:rsid w:val="00314F74"/>
    <w:rsid w:val="00315071"/>
    <w:rsid w:val="00316FC6"/>
    <w:rsid w:val="003177F5"/>
    <w:rsid w:val="003226E9"/>
    <w:rsid w:val="003234FE"/>
    <w:rsid w:val="003246EE"/>
    <w:rsid w:val="00331D27"/>
    <w:rsid w:val="00332007"/>
    <w:rsid w:val="00351BE1"/>
    <w:rsid w:val="00364329"/>
    <w:rsid w:val="00364AB3"/>
    <w:rsid w:val="003732BF"/>
    <w:rsid w:val="003800EA"/>
    <w:rsid w:val="00382406"/>
    <w:rsid w:val="00385CC9"/>
    <w:rsid w:val="00386835"/>
    <w:rsid w:val="00393B63"/>
    <w:rsid w:val="003954AA"/>
    <w:rsid w:val="00395852"/>
    <w:rsid w:val="003A6C16"/>
    <w:rsid w:val="003A7A67"/>
    <w:rsid w:val="003B126F"/>
    <w:rsid w:val="003B7CC0"/>
    <w:rsid w:val="003C282A"/>
    <w:rsid w:val="003D4811"/>
    <w:rsid w:val="003E55E1"/>
    <w:rsid w:val="003F28AB"/>
    <w:rsid w:val="00402132"/>
    <w:rsid w:val="004049E9"/>
    <w:rsid w:val="0040638F"/>
    <w:rsid w:val="00407DFA"/>
    <w:rsid w:val="00414DA1"/>
    <w:rsid w:val="0042057D"/>
    <w:rsid w:val="0042118C"/>
    <w:rsid w:val="00422391"/>
    <w:rsid w:val="0042263C"/>
    <w:rsid w:val="0042431F"/>
    <w:rsid w:val="004343F0"/>
    <w:rsid w:val="004378FA"/>
    <w:rsid w:val="00440D53"/>
    <w:rsid w:val="004416E0"/>
    <w:rsid w:val="00453755"/>
    <w:rsid w:val="00454B91"/>
    <w:rsid w:val="0045742C"/>
    <w:rsid w:val="004628D5"/>
    <w:rsid w:val="0046471E"/>
    <w:rsid w:val="004717DD"/>
    <w:rsid w:val="00484BF9"/>
    <w:rsid w:val="00486C7C"/>
    <w:rsid w:val="00492665"/>
    <w:rsid w:val="004A0326"/>
    <w:rsid w:val="004A6477"/>
    <w:rsid w:val="004A7510"/>
    <w:rsid w:val="004A7B5D"/>
    <w:rsid w:val="004B26AF"/>
    <w:rsid w:val="004B3F4E"/>
    <w:rsid w:val="004B7E47"/>
    <w:rsid w:val="004C358D"/>
    <w:rsid w:val="004C75BF"/>
    <w:rsid w:val="004D6664"/>
    <w:rsid w:val="004F05F3"/>
    <w:rsid w:val="004F68E1"/>
    <w:rsid w:val="005144F5"/>
    <w:rsid w:val="005164B5"/>
    <w:rsid w:val="00522225"/>
    <w:rsid w:val="005265E7"/>
    <w:rsid w:val="00526A6D"/>
    <w:rsid w:val="00532D55"/>
    <w:rsid w:val="00537012"/>
    <w:rsid w:val="00540322"/>
    <w:rsid w:val="00540BEB"/>
    <w:rsid w:val="00542D35"/>
    <w:rsid w:val="00543340"/>
    <w:rsid w:val="005504CA"/>
    <w:rsid w:val="005519B3"/>
    <w:rsid w:val="0055260F"/>
    <w:rsid w:val="00553788"/>
    <w:rsid w:val="0056064D"/>
    <w:rsid w:val="00567FFC"/>
    <w:rsid w:val="00580E2B"/>
    <w:rsid w:val="00585790"/>
    <w:rsid w:val="00590081"/>
    <w:rsid w:val="00595EB6"/>
    <w:rsid w:val="005B0B85"/>
    <w:rsid w:val="005B12B1"/>
    <w:rsid w:val="005B7945"/>
    <w:rsid w:val="005C091E"/>
    <w:rsid w:val="005C0B97"/>
    <w:rsid w:val="005D361B"/>
    <w:rsid w:val="005D45C5"/>
    <w:rsid w:val="005D59D5"/>
    <w:rsid w:val="005E281F"/>
    <w:rsid w:val="005E724A"/>
    <w:rsid w:val="005E7AB8"/>
    <w:rsid w:val="005F289F"/>
    <w:rsid w:val="005F3055"/>
    <w:rsid w:val="005F3FEE"/>
    <w:rsid w:val="005F4112"/>
    <w:rsid w:val="005F4475"/>
    <w:rsid w:val="005F6407"/>
    <w:rsid w:val="005F7B82"/>
    <w:rsid w:val="00602C92"/>
    <w:rsid w:val="006066A2"/>
    <w:rsid w:val="006124B0"/>
    <w:rsid w:val="006138C7"/>
    <w:rsid w:val="00615FF2"/>
    <w:rsid w:val="00617121"/>
    <w:rsid w:val="00622A73"/>
    <w:rsid w:val="00623ADA"/>
    <w:rsid w:val="00623E8C"/>
    <w:rsid w:val="006243C0"/>
    <w:rsid w:val="006302AB"/>
    <w:rsid w:val="0063382D"/>
    <w:rsid w:val="00641DE6"/>
    <w:rsid w:val="006433F2"/>
    <w:rsid w:val="00650F16"/>
    <w:rsid w:val="00652DB8"/>
    <w:rsid w:val="006558B0"/>
    <w:rsid w:val="00655EC8"/>
    <w:rsid w:val="00660C25"/>
    <w:rsid w:val="006615AB"/>
    <w:rsid w:val="006679AB"/>
    <w:rsid w:val="00693F70"/>
    <w:rsid w:val="00695535"/>
    <w:rsid w:val="006A07BC"/>
    <w:rsid w:val="006A0C3E"/>
    <w:rsid w:val="006A5553"/>
    <w:rsid w:val="006A582D"/>
    <w:rsid w:val="006B3FCF"/>
    <w:rsid w:val="006B5588"/>
    <w:rsid w:val="006B683D"/>
    <w:rsid w:val="006B6ECF"/>
    <w:rsid w:val="006C75AA"/>
    <w:rsid w:val="006D06A4"/>
    <w:rsid w:val="006D1841"/>
    <w:rsid w:val="006D31C1"/>
    <w:rsid w:val="006D393C"/>
    <w:rsid w:val="006D5A6B"/>
    <w:rsid w:val="006E4C93"/>
    <w:rsid w:val="006F5542"/>
    <w:rsid w:val="00704ABC"/>
    <w:rsid w:val="00705681"/>
    <w:rsid w:val="00707533"/>
    <w:rsid w:val="00716123"/>
    <w:rsid w:val="00721895"/>
    <w:rsid w:val="00730524"/>
    <w:rsid w:val="007349D5"/>
    <w:rsid w:val="0073714E"/>
    <w:rsid w:val="0074016F"/>
    <w:rsid w:val="00740271"/>
    <w:rsid w:val="00743349"/>
    <w:rsid w:val="00746298"/>
    <w:rsid w:val="00750BC9"/>
    <w:rsid w:val="0075220B"/>
    <w:rsid w:val="0076448B"/>
    <w:rsid w:val="007719B9"/>
    <w:rsid w:val="00774E59"/>
    <w:rsid w:val="00776B40"/>
    <w:rsid w:val="00782542"/>
    <w:rsid w:val="0079785C"/>
    <w:rsid w:val="007A3C8C"/>
    <w:rsid w:val="007A5210"/>
    <w:rsid w:val="007A692B"/>
    <w:rsid w:val="007C196B"/>
    <w:rsid w:val="007D1AF2"/>
    <w:rsid w:val="007D2294"/>
    <w:rsid w:val="007D2CA2"/>
    <w:rsid w:val="007D7E48"/>
    <w:rsid w:val="007E6E20"/>
    <w:rsid w:val="007F1A00"/>
    <w:rsid w:val="00802439"/>
    <w:rsid w:val="00802866"/>
    <w:rsid w:val="00804D36"/>
    <w:rsid w:val="0081471B"/>
    <w:rsid w:val="00820362"/>
    <w:rsid w:val="00822099"/>
    <w:rsid w:val="008228CF"/>
    <w:rsid w:val="00834954"/>
    <w:rsid w:val="008430FD"/>
    <w:rsid w:val="00844C93"/>
    <w:rsid w:val="00846A3D"/>
    <w:rsid w:val="00852118"/>
    <w:rsid w:val="00857733"/>
    <w:rsid w:val="00860527"/>
    <w:rsid w:val="008640F1"/>
    <w:rsid w:val="00867293"/>
    <w:rsid w:val="00884106"/>
    <w:rsid w:val="00896C83"/>
    <w:rsid w:val="008A22F8"/>
    <w:rsid w:val="008A300C"/>
    <w:rsid w:val="008A7282"/>
    <w:rsid w:val="008A7F87"/>
    <w:rsid w:val="008B5E21"/>
    <w:rsid w:val="008B6781"/>
    <w:rsid w:val="008B7CC5"/>
    <w:rsid w:val="008C12FC"/>
    <w:rsid w:val="008C1FE7"/>
    <w:rsid w:val="008C4908"/>
    <w:rsid w:val="008D11D1"/>
    <w:rsid w:val="008D65B3"/>
    <w:rsid w:val="008E3B58"/>
    <w:rsid w:val="0090454A"/>
    <w:rsid w:val="0092064D"/>
    <w:rsid w:val="00920D98"/>
    <w:rsid w:val="00923E23"/>
    <w:rsid w:val="00924838"/>
    <w:rsid w:val="009255C6"/>
    <w:rsid w:val="00926AF7"/>
    <w:rsid w:val="00933675"/>
    <w:rsid w:val="0093413E"/>
    <w:rsid w:val="00934856"/>
    <w:rsid w:val="00934CBC"/>
    <w:rsid w:val="00942EF9"/>
    <w:rsid w:val="00945829"/>
    <w:rsid w:val="009464A0"/>
    <w:rsid w:val="00947C90"/>
    <w:rsid w:val="00953274"/>
    <w:rsid w:val="0095437B"/>
    <w:rsid w:val="00961DC8"/>
    <w:rsid w:val="0096269A"/>
    <w:rsid w:val="009633C5"/>
    <w:rsid w:val="009829E8"/>
    <w:rsid w:val="00985556"/>
    <w:rsid w:val="00997B61"/>
    <w:rsid w:val="009A3498"/>
    <w:rsid w:val="009A6312"/>
    <w:rsid w:val="009B1AD0"/>
    <w:rsid w:val="009B4EF7"/>
    <w:rsid w:val="009D1952"/>
    <w:rsid w:val="009D50CE"/>
    <w:rsid w:val="009D70AC"/>
    <w:rsid w:val="009E5017"/>
    <w:rsid w:val="009E6514"/>
    <w:rsid w:val="00A002D4"/>
    <w:rsid w:val="00A004DD"/>
    <w:rsid w:val="00A02AE7"/>
    <w:rsid w:val="00A065A1"/>
    <w:rsid w:val="00A11B95"/>
    <w:rsid w:val="00A16434"/>
    <w:rsid w:val="00A16B34"/>
    <w:rsid w:val="00A17E1C"/>
    <w:rsid w:val="00A209D6"/>
    <w:rsid w:val="00A22242"/>
    <w:rsid w:val="00A30DEF"/>
    <w:rsid w:val="00A32D4E"/>
    <w:rsid w:val="00A3379C"/>
    <w:rsid w:val="00A360C1"/>
    <w:rsid w:val="00A40714"/>
    <w:rsid w:val="00A43373"/>
    <w:rsid w:val="00A44D14"/>
    <w:rsid w:val="00A51702"/>
    <w:rsid w:val="00A625B4"/>
    <w:rsid w:val="00A71547"/>
    <w:rsid w:val="00A7252A"/>
    <w:rsid w:val="00A923F6"/>
    <w:rsid w:val="00AA0C1E"/>
    <w:rsid w:val="00AA418C"/>
    <w:rsid w:val="00AB1C33"/>
    <w:rsid w:val="00AB3144"/>
    <w:rsid w:val="00AB4D73"/>
    <w:rsid w:val="00AB50BB"/>
    <w:rsid w:val="00AD0946"/>
    <w:rsid w:val="00AD0AEB"/>
    <w:rsid w:val="00AD17D0"/>
    <w:rsid w:val="00AD5B00"/>
    <w:rsid w:val="00AD7C79"/>
    <w:rsid w:val="00AE305C"/>
    <w:rsid w:val="00AE42EA"/>
    <w:rsid w:val="00AF044B"/>
    <w:rsid w:val="00AF1FCA"/>
    <w:rsid w:val="00AF5582"/>
    <w:rsid w:val="00AF6B8F"/>
    <w:rsid w:val="00AF7143"/>
    <w:rsid w:val="00B033D5"/>
    <w:rsid w:val="00B0671D"/>
    <w:rsid w:val="00B06D8D"/>
    <w:rsid w:val="00B14F02"/>
    <w:rsid w:val="00B31873"/>
    <w:rsid w:val="00B40958"/>
    <w:rsid w:val="00B46039"/>
    <w:rsid w:val="00B50B1F"/>
    <w:rsid w:val="00B55FF8"/>
    <w:rsid w:val="00B66F1B"/>
    <w:rsid w:val="00B703DA"/>
    <w:rsid w:val="00B770EA"/>
    <w:rsid w:val="00B81ACB"/>
    <w:rsid w:val="00B822D5"/>
    <w:rsid w:val="00B90694"/>
    <w:rsid w:val="00B92627"/>
    <w:rsid w:val="00B92F45"/>
    <w:rsid w:val="00B9798F"/>
    <w:rsid w:val="00BB1B44"/>
    <w:rsid w:val="00BB3712"/>
    <w:rsid w:val="00BB3FC3"/>
    <w:rsid w:val="00BB43E3"/>
    <w:rsid w:val="00BB5715"/>
    <w:rsid w:val="00BB7926"/>
    <w:rsid w:val="00BC05B8"/>
    <w:rsid w:val="00BC2291"/>
    <w:rsid w:val="00BC29E2"/>
    <w:rsid w:val="00BC39B4"/>
    <w:rsid w:val="00BC49FA"/>
    <w:rsid w:val="00BD3DC6"/>
    <w:rsid w:val="00BD6ECA"/>
    <w:rsid w:val="00BE12DA"/>
    <w:rsid w:val="00BE35A9"/>
    <w:rsid w:val="00BE4956"/>
    <w:rsid w:val="00BE7675"/>
    <w:rsid w:val="00BF282A"/>
    <w:rsid w:val="00BF3863"/>
    <w:rsid w:val="00BF4AFC"/>
    <w:rsid w:val="00C05E3E"/>
    <w:rsid w:val="00C1034E"/>
    <w:rsid w:val="00C12ACB"/>
    <w:rsid w:val="00C1444F"/>
    <w:rsid w:val="00C21AFC"/>
    <w:rsid w:val="00C21EFE"/>
    <w:rsid w:val="00C26FFD"/>
    <w:rsid w:val="00C33B82"/>
    <w:rsid w:val="00C355A9"/>
    <w:rsid w:val="00C3760E"/>
    <w:rsid w:val="00C4078E"/>
    <w:rsid w:val="00C43633"/>
    <w:rsid w:val="00C43996"/>
    <w:rsid w:val="00C43E1C"/>
    <w:rsid w:val="00C52A12"/>
    <w:rsid w:val="00C54FC0"/>
    <w:rsid w:val="00C57AAC"/>
    <w:rsid w:val="00C67F9F"/>
    <w:rsid w:val="00C710DE"/>
    <w:rsid w:val="00C7786F"/>
    <w:rsid w:val="00C84501"/>
    <w:rsid w:val="00C87230"/>
    <w:rsid w:val="00C9797B"/>
    <w:rsid w:val="00CA17F4"/>
    <w:rsid w:val="00CA605C"/>
    <w:rsid w:val="00CA7158"/>
    <w:rsid w:val="00CB24CE"/>
    <w:rsid w:val="00CB50AE"/>
    <w:rsid w:val="00CB7562"/>
    <w:rsid w:val="00CD19E3"/>
    <w:rsid w:val="00CD4A52"/>
    <w:rsid w:val="00CD596C"/>
    <w:rsid w:val="00CD59E3"/>
    <w:rsid w:val="00CE2895"/>
    <w:rsid w:val="00CE3176"/>
    <w:rsid w:val="00CE4AB9"/>
    <w:rsid w:val="00CE542D"/>
    <w:rsid w:val="00CF11B9"/>
    <w:rsid w:val="00CF2AA5"/>
    <w:rsid w:val="00CF3A1A"/>
    <w:rsid w:val="00CF3E94"/>
    <w:rsid w:val="00CF4F7B"/>
    <w:rsid w:val="00D008F6"/>
    <w:rsid w:val="00D05F65"/>
    <w:rsid w:val="00D11489"/>
    <w:rsid w:val="00D11DAC"/>
    <w:rsid w:val="00D11F3B"/>
    <w:rsid w:val="00D14500"/>
    <w:rsid w:val="00D203BB"/>
    <w:rsid w:val="00D206F7"/>
    <w:rsid w:val="00D515F7"/>
    <w:rsid w:val="00D51D5B"/>
    <w:rsid w:val="00D52FB4"/>
    <w:rsid w:val="00D60272"/>
    <w:rsid w:val="00D64178"/>
    <w:rsid w:val="00D70FEF"/>
    <w:rsid w:val="00D71F01"/>
    <w:rsid w:val="00D774B9"/>
    <w:rsid w:val="00D80591"/>
    <w:rsid w:val="00D81D31"/>
    <w:rsid w:val="00D839BD"/>
    <w:rsid w:val="00D86C9A"/>
    <w:rsid w:val="00D87AFC"/>
    <w:rsid w:val="00D92F7E"/>
    <w:rsid w:val="00D976EE"/>
    <w:rsid w:val="00DA0A13"/>
    <w:rsid w:val="00DA2494"/>
    <w:rsid w:val="00DA2BEA"/>
    <w:rsid w:val="00DA454E"/>
    <w:rsid w:val="00DA5748"/>
    <w:rsid w:val="00DA64F2"/>
    <w:rsid w:val="00DB0B16"/>
    <w:rsid w:val="00DB64E5"/>
    <w:rsid w:val="00DC5505"/>
    <w:rsid w:val="00DC676A"/>
    <w:rsid w:val="00DD0B84"/>
    <w:rsid w:val="00DF089A"/>
    <w:rsid w:val="00DF11C3"/>
    <w:rsid w:val="00E01BE4"/>
    <w:rsid w:val="00E03334"/>
    <w:rsid w:val="00E07898"/>
    <w:rsid w:val="00E07925"/>
    <w:rsid w:val="00E10A2B"/>
    <w:rsid w:val="00E27480"/>
    <w:rsid w:val="00E27D55"/>
    <w:rsid w:val="00E417F8"/>
    <w:rsid w:val="00E42D3B"/>
    <w:rsid w:val="00E47ACD"/>
    <w:rsid w:val="00E507D5"/>
    <w:rsid w:val="00E54352"/>
    <w:rsid w:val="00E61135"/>
    <w:rsid w:val="00E66A40"/>
    <w:rsid w:val="00E672C9"/>
    <w:rsid w:val="00E73DFA"/>
    <w:rsid w:val="00E74C82"/>
    <w:rsid w:val="00E7539B"/>
    <w:rsid w:val="00E85C07"/>
    <w:rsid w:val="00E86864"/>
    <w:rsid w:val="00E91711"/>
    <w:rsid w:val="00E94772"/>
    <w:rsid w:val="00EA2996"/>
    <w:rsid w:val="00EA3779"/>
    <w:rsid w:val="00EA4E32"/>
    <w:rsid w:val="00EA7DDB"/>
    <w:rsid w:val="00EB2732"/>
    <w:rsid w:val="00EB4C07"/>
    <w:rsid w:val="00EC0002"/>
    <w:rsid w:val="00EC38BB"/>
    <w:rsid w:val="00EC7653"/>
    <w:rsid w:val="00ED3D15"/>
    <w:rsid w:val="00EE088F"/>
    <w:rsid w:val="00EE098E"/>
    <w:rsid w:val="00EE16DC"/>
    <w:rsid w:val="00EE17F6"/>
    <w:rsid w:val="00EE418E"/>
    <w:rsid w:val="00EE70E7"/>
    <w:rsid w:val="00EF37E3"/>
    <w:rsid w:val="00EF4572"/>
    <w:rsid w:val="00EF5082"/>
    <w:rsid w:val="00EF7DA3"/>
    <w:rsid w:val="00F02B82"/>
    <w:rsid w:val="00F047BC"/>
    <w:rsid w:val="00F06F19"/>
    <w:rsid w:val="00F07392"/>
    <w:rsid w:val="00F16631"/>
    <w:rsid w:val="00F170C9"/>
    <w:rsid w:val="00F24AD4"/>
    <w:rsid w:val="00F26C36"/>
    <w:rsid w:val="00F4611B"/>
    <w:rsid w:val="00F57942"/>
    <w:rsid w:val="00F628FE"/>
    <w:rsid w:val="00F63325"/>
    <w:rsid w:val="00F64196"/>
    <w:rsid w:val="00F65D90"/>
    <w:rsid w:val="00F65DC2"/>
    <w:rsid w:val="00F72B70"/>
    <w:rsid w:val="00F7467F"/>
    <w:rsid w:val="00F753EA"/>
    <w:rsid w:val="00F77E30"/>
    <w:rsid w:val="00F9028C"/>
    <w:rsid w:val="00F95FE1"/>
    <w:rsid w:val="00F97706"/>
    <w:rsid w:val="00FA1139"/>
    <w:rsid w:val="00FA127F"/>
    <w:rsid w:val="00FA2212"/>
    <w:rsid w:val="00FA2DF7"/>
    <w:rsid w:val="00FB0EC2"/>
    <w:rsid w:val="00FB1640"/>
    <w:rsid w:val="00FB514F"/>
    <w:rsid w:val="00FC4DD3"/>
    <w:rsid w:val="00FD0908"/>
    <w:rsid w:val="00FD1A6D"/>
    <w:rsid w:val="00FD1F5B"/>
    <w:rsid w:val="00FD40DE"/>
    <w:rsid w:val="00FD6BC9"/>
    <w:rsid w:val="00FE2325"/>
    <w:rsid w:val="00FE243F"/>
    <w:rsid w:val="00FE7F5C"/>
    <w:rsid w:val="00FF06F1"/>
    <w:rsid w:val="00FF31B8"/>
    <w:rsid w:val="00FF3675"/>
    <w:rsid w:val="00FF3D9A"/>
    <w:rsid w:val="00FF6634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9028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8B7C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B7CC5"/>
    <w:rPr>
      <w:rFonts w:ascii="Times New Roman" w:eastAsia="Times New Roman" w:hAnsi="Times New Roman"/>
      <w:b/>
      <w:bCs/>
      <w:noProof/>
      <w:sz w:val="32"/>
      <w:szCs w:val="24"/>
      <w:lang w:val="uk-UA"/>
    </w:rPr>
  </w:style>
  <w:style w:type="paragraph" w:styleId="ab">
    <w:name w:val="Title"/>
    <w:basedOn w:val="a"/>
    <w:link w:val="ac"/>
    <w:qFormat/>
    <w:locked/>
    <w:rsid w:val="008B7CC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8B7CC5"/>
    <w:rPr>
      <w:rFonts w:ascii="Times New Roman" w:eastAsia="Times New Roman" w:hAnsi="Times New Roman"/>
      <w:noProof/>
      <w:sz w:val="40"/>
      <w:szCs w:val="24"/>
      <w:lang w:val="uk-UA"/>
    </w:rPr>
  </w:style>
  <w:style w:type="paragraph" w:styleId="ad">
    <w:name w:val="No Spacing"/>
    <w:uiPriority w:val="1"/>
    <w:qFormat/>
    <w:rsid w:val="008B7CC5"/>
    <w:rPr>
      <w:rFonts w:eastAsia="Times New Roman"/>
      <w:sz w:val="22"/>
      <w:szCs w:val="22"/>
    </w:rPr>
  </w:style>
  <w:style w:type="paragraph" w:styleId="ae">
    <w:name w:val="Body Text"/>
    <w:basedOn w:val="a"/>
    <w:link w:val="af"/>
    <w:rsid w:val="00FC4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Знак"/>
    <w:basedOn w:val="a0"/>
    <w:link w:val="ae"/>
    <w:rsid w:val="00FC4DD3"/>
    <w:rPr>
      <w:rFonts w:ascii="Times New Roman" w:eastAsia="Times New Roman" w:hAnsi="Times New Roman"/>
      <w:sz w:val="28"/>
      <w:lang w:val="uk-UA"/>
    </w:rPr>
  </w:style>
  <w:style w:type="paragraph" w:styleId="2">
    <w:name w:val="Body Text 2"/>
    <w:basedOn w:val="a"/>
    <w:link w:val="20"/>
    <w:uiPriority w:val="99"/>
    <w:unhideWhenUsed/>
    <w:rsid w:val="00F9028C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028C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9028C"/>
    <w:rPr>
      <w:rFonts w:ascii="Cambria" w:eastAsia="Times New Roman" w:hAnsi="Cambria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unhideWhenUsed/>
    <w:rsid w:val="00F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670BC"/>
  </w:style>
  <w:style w:type="paragraph" w:styleId="HTML">
    <w:name w:val="HTML Preformatted"/>
    <w:basedOn w:val="a"/>
    <w:link w:val="HTML0"/>
    <w:rsid w:val="00033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332F4"/>
    <w:rPr>
      <w:rFonts w:ascii="Courier New" w:eastAsia="Times New Roman" w:hAnsi="Courier New" w:cs="Courier New"/>
    </w:rPr>
  </w:style>
  <w:style w:type="character" w:styleId="af1">
    <w:name w:val="Strong"/>
    <w:basedOn w:val="a0"/>
    <w:uiPriority w:val="22"/>
    <w:qFormat/>
    <w:locked/>
    <w:rsid w:val="000332F4"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0C704A"/>
    <w:pPr>
      <w:spacing w:after="120" w:line="276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704A"/>
    <w:rPr>
      <w:rFonts w:eastAsia="Times New Roman"/>
      <w:sz w:val="16"/>
      <w:szCs w:val="16"/>
    </w:rPr>
  </w:style>
  <w:style w:type="paragraph" w:customStyle="1" w:styleId="11">
    <w:name w:val="Обычный (веб)1"/>
    <w:basedOn w:val="a"/>
    <w:rsid w:val="006138C7"/>
    <w:pPr>
      <w:suppressAutoHyphens/>
      <w:spacing w:before="28" w:after="28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4E502-EC6A-463A-893D-E34A5895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User</cp:lastModifiedBy>
  <cp:revision>94</cp:revision>
  <cp:lastPrinted>2024-12-10T11:14:00Z</cp:lastPrinted>
  <dcterms:created xsi:type="dcterms:W3CDTF">2017-10-18T08:52:00Z</dcterms:created>
  <dcterms:modified xsi:type="dcterms:W3CDTF">2024-12-10T11:18:00Z</dcterms:modified>
</cp:coreProperties>
</file>