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8A23F">
      <w:pPr>
        <w:tabs>
          <w:tab w:val="left" w:pos="567"/>
        </w:tabs>
        <w:ind w:firstLine="7088"/>
        <w:rPr>
          <w:b/>
          <w:sz w:val="28"/>
          <w:szCs w:val="28"/>
        </w:rPr>
      </w:pPr>
      <w:r>
        <w:rPr>
          <w:sz w:val="28"/>
          <w:szCs w:val="28"/>
        </w:rPr>
        <w:t>Проєкт</w:t>
      </w:r>
    </w:p>
    <w:p w14:paraId="4773F922">
      <w:pPr>
        <w:jc w:val="center"/>
        <w:rPr>
          <w:b/>
          <w:sz w:val="28"/>
          <w:szCs w:val="28"/>
          <w:lang w:val="ru-RU"/>
        </w:rPr>
      </w:pPr>
      <w:r>
        <w:rPr>
          <w:rFonts w:eastAsia="MS Mincho"/>
          <w:lang/>
        </w:rPr>
        <w:pict>
          <v:shape id="_x0000_i1025" o:spt="75" alt="Chorno-bilyy herb 172 X 240 pixels" type="#_x0000_t75" style="height:48.05pt;width:33.8pt;" filled="f" stroked="f" coordsize="21600,21600">
            <v:path/>
            <v:fill on="f" focussize="0,0"/>
            <v:stroke on="f"/>
            <v:imagedata r:id="rId4" grayscale="f" bilevel="f" o:title="Chorno-bilyy herb 172 X 240 pixels"/>
            <o:lock v:ext="edit" grouping="f" rotation="f" aspectratio="t"/>
            <w10:wrap type="none"/>
            <w10:anchorlock/>
          </v:shape>
        </w:pict>
      </w:r>
    </w:p>
    <w:p w14:paraId="3D859DF0">
      <w:pPr>
        <w:jc w:val="center"/>
        <w:rPr>
          <w:b/>
          <w:sz w:val="18"/>
          <w:szCs w:val="28"/>
        </w:rPr>
      </w:pPr>
    </w:p>
    <w:p w14:paraId="73212476">
      <w:pPr>
        <w:jc w:val="center"/>
        <w:rPr>
          <w:b/>
          <w:sz w:val="28"/>
          <w:szCs w:val="28"/>
        </w:rPr>
      </w:pPr>
      <w:r>
        <w:rPr>
          <w:b/>
          <w:sz w:val="28"/>
          <w:szCs w:val="28"/>
        </w:rPr>
        <w:t>КРЕМЕНЧУЦЬКА МІСЬКА РАДА</w:t>
      </w:r>
    </w:p>
    <w:p w14:paraId="3E9158DB">
      <w:pPr>
        <w:jc w:val="center"/>
        <w:rPr>
          <w:b/>
          <w:sz w:val="28"/>
          <w:szCs w:val="28"/>
        </w:rPr>
      </w:pPr>
      <w:r>
        <w:rPr>
          <w:b/>
          <w:sz w:val="28"/>
          <w:szCs w:val="28"/>
        </w:rPr>
        <w:t>КРЕМЕНЧУЦЬКОГО РАЙОНУ ПОЛТАВСЬКОЇ ОБЛАСТІ</w:t>
      </w:r>
    </w:p>
    <w:p w14:paraId="48E73DFE">
      <w:pPr>
        <w:jc w:val="center"/>
        <w:rPr>
          <w:b/>
          <w:sz w:val="28"/>
          <w:szCs w:val="28"/>
        </w:rPr>
      </w:pPr>
      <w:r>
        <w:rPr>
          <w:b/>
          <w:sz w:val="28"/>
          <w:szCs w:val="28"/>
        </w:rPr>
        <w:t>ПОЗАЧЕРГОВА ХХ</w:t>
      </w:r>
      <w:r>
        <w:rPr>
          <w:b/>
          <w:sz w:val="28"/>
          <w:szCs w:val="28"/>
          <w:lang w:val="en-US"/>
        </w:rPr>
        <w:t>VI</w:t>
      </w:r>
      <w:r>
        <w:rPr>
          <w:b/>
          <w:sz w:val="28"/>
          <w:szCs w:val="28"/>
        </w:rPr>
        <w:t xml:space="preserve"> СЕСІЯ МІСЬКОЇ РАДИ VIII СКЛИКАННЯ</w:t>
      </w:r>
    </w:p>
    <w:p w14:paraId="00F6EA8C">
      <w:pPr>
        <w:jc w:val="center"/>
        <w:rPr>
          <w:b/>
          <w:szCs w:val="28"/>
        </w:rPr>
      </w:pPr>
    </w:p>
    <w:p w14:paraId="11D7E948">
      <w:pPr>
        <w:jc w:val="center"/>
        <w:rPr>
          <w:b/>
          <w:sz w:val="28"/>
          <w:szCs w:val="28"/>
        </w:rPr>
      </w:pPr>
      <w:r>
        <w:rPr>
          <w:b/>
          <w:sz w:val="28"/>
          <w:szCs w:val="28"/>
        </w:rPr>
        <w:t>РІШЕННЯ</w:t>
      </w:r>
    </w:p>
    <w:p w14:paraId="7510D73C">
      <w:pPr>
        <w:jc w:val="both"/>
        <w:rPr>
          <w:b/>
          <w:szCs w:val="28"/>
        </w:rPr>
      </w:pPr>
    </w:p>
    <w:p w14:paraId="693DF54A">
      <w:pPr>
        <w:jc w:val="both"/>
        <w:rPr>
          <w:b/>
          <w:sz w:val="28"/>
          <w:szCs w:val="28"/>
        </w:rPr>
      </w:pPr>
      <w:r>
        <w:rPr>
          <w:b/>
          <w:sz w:val="28"/>
          <w:szCs w:val="28"/>
          <w:lang w:val="ru-RU"/>
        </w:rPr>
        <w:t xml:space="preserve">          </w:t>
      </w:r>
      <w:r>
        <w:rPr>
          <w:b/>
          <w:sz w:val="28"/>
          <w:szCs w:val="28"/>
        </w:rPr>
        <w:t>грудня 2024 року</w:t>
      </w:r>
    </w:p>
    <w:p w14:paraId="28A1DE4A">
      <w:pPr>
        <w:jc w:val="both"/>
        <w:rPr>
          <w:sz w:val="22"/>
          <w:szCs w:val="20"/>
        </w:rPr>
      </w:pPr>
      <w:r>
        <w:rPr>
          <w:sz w:val="22"/>
          <w:szCs w:val="20"/>
        </w:rPr>
        <w:t xml:space="preserve">м. </w:t>
      </w:r>
      <w:r>
        <w:rPr>
          <w:szCs w:val="22"/>
        </w:rPr>
        <w:t>Кременчук</w:t>
      </w:r>
    </w:p>
    <w:p w14:paraId="34F24EE5">
      <w:pPr>
        <w:ind w:firstLine="709"/>
        <w:jc w:val="both"/>
      </w:pPr>
    </w:p>
    <w:tbl>
      <w:tblPr>
        <w:tblStyle w:val="3"/>
        <w:tblW w:w="0" w:type="auto"/>
        <w:tblInd w:w="0" w:type="dxa"/>
        <w:tblLayout w:type="autofit"/>
        <w:tblCellMar>
          <w:top w:w="0" w:type="dxa"/>
          <w:left w:w="108" w:type="dxa"/>
          <w:bottom w:w="0" w:type="dxa"/>
          <w:right w:w="108" w:type="dxa"/>
        </w:tblCellMar>
      </w:tblPr>
      <w:tblGrid>
        <w:gridCol w:w="4928"/>
      </w:tblGrid>
      <w:tr w14:paraId="5EE6CF43">
        <w:tblPrEx>
          <w:tblCellMar>
            <w:top w:w="0" w:type="dxa"/>
            <w:left w:w="108" w:type="dxa"/>
            <w:bottom w:w="0" w:type="dxa"/>
            <w:right w:w="108" w:type="dxa"/>
          </w:tblCellMar>
        </w:tblPrEx>
        <w:trPr>
          <w:wBefore w:w="0" w:type="dxa"/>
          <w:trHeight w:val="4010" w:hRule="atLeast"/>
        </w:trPr>
        <w:tc>
          <w:tcPr>
            <w:tcW w:w="4928" w:type="dxa"/>
            <w:noWrap w:val="0"/>
            <w:vAlign w:val="top"/>
          </w:tcPr>
          <w:p w14:paraId="75E1CA43">
            <w:pPr>
              <w:jc w:val="both"/>
              <w:rPr>
                <w:b/>
                <w:sz w:val="28"/>
                <w:szCs w:val="28"/>
              </w:rPr>
            </w:pPr>
            <w:r>
              <w:rPr>
                <w:b/>
                <w:sz w:val="28"/>
                <w:szCs w:val="28"/>
              </w:rPr>
              <w:t>Про   затвердження   передавального акта</w:t>
            </w:r>
            <w:r>
              <w:rPr>
                <w:b/>
                <w:sz w:val="28"/>
                <w:szCs w:val="28"/>
                <w:lang w:val="ru-RU"/>
              </w:rPr>
              <w:t xml:space="preserve"> (проміжного)</w:t>
            </w:r>
            <w:r>
              <w:rPr>
                <w:b/>
                <w:sz w:val="28"/>
                <w:szCs w:val="28"/>
              </w:rPr>
              <w:t xml:space="preserve"> про передачу від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до Комунальної установи «Центр надання соціальних послуг «ТУРБОТА» Кременчуцької міської ради Кременчуцького району Полтавської області майна</w:t>
            </w:r>
          </w:p>
        </w:tc>
      </w:tr>
    </w:tbl>
    <w:p w14:paraId="2DFA7F81">
      <w:pPr>
        <w:rPr>
          <w:b/>
          <w:sz w:val="28"/>
          <w:szCs w:val="28"/>
        </w:rPr>
      </w:pPr>
    </w:p>
    <w:p w14:paraId="0897ACBB">
      <w:pPr>
        <w:rPr>
          <w:b/>
          <w:sz w:val="28"/>
          <w:szCs w:val="28"/>
        </w:rPr>
      </w:pPr>
    </w:p>
    <w:p w14:paraId="10909831">
      <w:pPr>
        <w:pStyle w:val="13"/>
        <w:spacing w:before="0" w:beforeAutospacing="0" w:after="0" w:afterAutospacing="0"/>
        <w:ind w:firstLine="567"/>
        <w:jc w:val="both"/>
        <w:rPr>
          <w:color w:val="000000"/>
          <w:sz w:val="28"/>
          <w:szCs w:val="28"/>
          <w:lang w:val="uk-UA"/>
        </w:rPr>
      </w:pPr>
      <w:r>
        <w:rPr>
          <w:color w:val="000000"/>
          <w:sz w:val="28"/>
          <w:szCs w:val="28"/>
          <w:lang w:val="uk-UA"/>
        </w:rPr>
        <w:t>Відповідно до Цивільного кодексу України, Закону України «Про державну реєстрацію юридичних осіб, фізичних осіб-підприємців та громадських формувань», рішення Кременчуцької міської ради Кременчуцького району Полтавської області від 27 вересня 2024 року «Про припинення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в результаті реорганізації шляхом приєднання» та керуючись  статтями 26, 34 Закону України «Про місцеве самоврядування в Україні», Кременчуцька міська рада Кременчуцького району Полтавської області</w:t>
      </w:r>
    </w:p>
    <w:p w14:paraId="573D256F">
      <w:pPr>
        <w:pStyle w:val="13"/>
        <w:spacing w:before="0" w:beforeAutospacing="0" w:after="0" w:afterAutospacing="0"/>
        <w:ind w:firstLine="567"/>
        <w:jc w:val="center"/>
        <w:rPr>
          <w:b/>
          <w:color w:val="000000"/>
          <w:sz w:val="28"/>
          <w:szCs w:val="28"/>
          <w:lang w:val="uk-UA"/>
        </w:rPr>
      </w:pPr>
    </w:p>
    <w:p w14:paraId="14C64B2E">
      <w:pPr>
        <w:pStyle w:val="13"/>
        <w:spacing w:before="0" w:beforeAutospacing="0" w:after="0" w:afterAutospacing="0"/>
        <w:ind w:firstLine="567"/>
        <w:jc w:val="center"/>
        <w:rPr>
          <w:b/>
          <w:color w:val="000000"/>
          <w:sz w:val="28"/>
          <w:szCs w:val="28"/>
          <w:lang w:val="uk-UA"/>
        </w:rPr>
      </w:pPr>
      <w:r>
        <w:rPr>
          <w:b/>
          <w:color w:val="000000"/>
          <w:sz w:val="28"/>
          <w:szCs w:val="28"/>
        </w:rPr>
        <w:t>вирішила:</w:t>
      </w:r>
    </w:p>
    <w:p w14:paraId="770C0C5F">
      <w:pPr>
        <w:pStyle w:val="13"/>
        <w:spacing w:before="0" w:beforeAutospacing="0" w:after="0" w:afterAutospacing="0"/>
        <w:ind w:firstLine="567"/>
        <w:jc w:val="center"/>
        <w:rPr>
          <w:b/>
          <w:color w:val="000000"/>
          <w:sz w:val="28"/>
          <w:szCs w:val="28"/>
          <w:lang w:val="uk-UA"/>
        </w:rPr>
      </w:pPr>
    </w:p>
    <w:p w14:paraId="0ACF7E85">
      <w:pPr>
        <w:ind w:firstLine="567"/>
        <w:jc w:val="both"/>
        <w:rPr>
          <w:sz w:val="28"/>
          <w:szCs w:val="28"/>
        </w:rPr>
      </w:pPr>
      <w:r>
        <w:rPr>
          <w:color w:val="000000"/>
          <w:sz w:val="28"/>
          <w:szCs w:val="28"/>
        </w:rPr>
        <w:t xml:space="preserve">1. </w:t>
      </w:r>
      <w:r>
        <w:rPr>
          <w:sz w:val="28"/>
          <w:szCs w:val="28"/>
        </w:rPr>
        <w:t>Затвердити передавальний акт (проміжний) про передачу від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(далі - територіальний центр) до Комунальної установи «Центр надання соціальних послуг «ТУРБОТА» Кременчуцької міської ради Кременчуцького району Полтавської області (далі - КУ «ТУРБОТА») майна (додається).</w:t>
      </w:r>
    </w:p>
    <w:p w14:paraId="3F29A775">
      <w:pPr>
        <w:ind w:firstLine="567"/>
        <w:jc w:val="both"/>
        <w:rPr>
          <w:sz w:val="28"/>
          <w:szCs w:val="28"/>
        </w:rPr>
      </w:pPr>
    </w:p>
    <w:p w14:paraId="1AC1901E">
      <w:pPr>
        <w:ind w:firstLine="567"/>
        <w:jc w:val="both"/>
        <w:rPr>
          <w:sz w:val="28"/>
          <w:szCs w:val="28"/>
        </w:rPr>
      </w:pPr>
      <w:r>
        <w:rPr>
          <w:sz w:val="28"/>
          <w:szCs w:val="28"/>
        </w:rPr>
        <w:t>2. Оприлюднити рішення відповідно до вимог законодавства.</w:t>
      </w:r>
    </w:p>
    <w:p w14:paraId="2488C1B1">
      <w:pPr>
        <w:ind w:firstLine="567"/>
        <w:jc w:val="both"/>
        <w:rPr>
          <w:sz w:val="28"/>
          <w:szCs w:val="28"/>
        </w:rPr>
      </w:pPr>
      <w:r>
        <w:rPr>
          <w:sz w:val="28"/>
          <w:szCs w:val="28"/>
        </w:rPr>
        <w:t>3. Контроль за виконанням цього рішення покласти на заступника міського голови Усанову О.П. та постійну депутатську комісію з питань соціального захисту населення, захисту прав ветеранів війни та учасників бойових дій, охорони здоров’я, материнства та дитинства (голова комісії Брижаха К.Г.).</w:t>
      </w:r>
    </w:p>
    <w:p w14:paraId="156DEECB">
      <w:pPr>
        <w:tabs>
          <w:tab w:val="left" w:pos="540"/>
        </w:tabs>
        <w:jc w:val="both"/>
        <w:rPr>
          <w:b/>
          <w:sz w:val="28"/>
        </w:rPr>
      </w:pPr>
    </w:p>
    <w:p w14:paraId="3609939B">
      <w:pPr>
        <w:tabs>
          <w:tab w:val="left" w:pos="540"/>
        </w:tabs>
        <w:jc w:val="both"/>
        <w:rPr>
          <w:b/>
          <w:sz w:val="28"/>
        </w:rPr>
      </w:pPr>
    </w:p>
    <w:p w14:paraId="1DD41FB7">
      <w:pPr>
        <w:tabs>
          <w:tab w:val="left" w:pos="540"/>
          <w:tab w:val="left" w:pos="8505"/>
        </w:tabs>
        <w:jc w:val="both"/>
        <w:rPr>
          <w:b/>
          <w:sz w:val="28"/>
        </w:rPr>
      </w:pPr>
      <w:r>
        <w:rPr>
          <w:b/>
          <w:sz w:val="28"/>
        </w:rPr>
        <w:t>Міський голова                                                                Віталій МАЛЕЦЬКИЙ</w:t>
      </w:r>
    </w:p>
    <w:p w14:paraId="12CB6A38">
      <w:pPr>
        <w:rPr>
          <w:sz w:val="28"/>
        </w:rPr>
      </w:pPr>
    </w:p>
    <w:p w14:paraId="159304BB">
      <w:pPr>
        <w:tabs>
          <w:tab w:val="left" w:pos="6521"/>
        </w:tabs>
        <w:ind w:right="993"/>
        <w:jc w:val="both"/>
        <w:rPr>
          <w:b/>
          <w:bCs/>
        </w:rPr>
      </w:pPr>
      <w:bookmarkStart w:id="0" w:name="_GoBack"/>
      <w:bookmarkEnd w:id="0"/>
    </w:p>
    <w:sectPr>
      <w:pgSz w:w="11906" w:h="16838"/>
      <w:pgMar w:top="426" w:right="566" w:bottom="426"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S Mincho">
    <w:panose1 w:val="02020609040205080304"/>
    <w:charset w:val="80"/>
    <w:family w:val="roman"/>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3AF"/>
    <w:rsid w:val="0000796D"/>
    <w:rsid w:val="00030147"/>
    <w:rsid w:val="00034073"/>
    <w:rsid w:val="00036E93"/>
    <w:rsid w:val="00052C5E"/>
    <w:rsid w:val="000551BF"/>
    <w:rsid w:val="00061234"/>
    <w:rsid w:val="00063391"/>
    <w:rsid w:val="00072D46"/>
    <w:rsid w:val="000A14C4"/>
    <w:rsid w:val="000C57BF"/>
    <w:rsid w:val="000D07DE"/>
    <w:rsid w:val="000D1990"/>
    <w:rsid w:val="000D1C4A"/>
    <w:rsid w:val="000D2400"/>
    <w:rsid w:val="000D7716"/>
    <w:rsid w:val="000E200C"/>
    <w:rsid w:val="00100A98"/>
    <w:rsid w:val="001123CF"/>
    <w:rsid w:val="0012690C"/>
    <w:rsid w:val="00131A01"/>
    <w:rsid w:val="001607CC"/>
    <w:rsid w:val="00163619"/>
    <w:rsid w:val="00163F72"/>
    <w:rsid w:val="00182F2B"/>
    <w:rsid w:val="001966D8"/>
    <w:rsid w:val="00196B17"/>
    <w:rsid w:val="001B2ED8"/>
    <w:rsid w:val="001B32C3"/>
    <w:rsid w:val="001B4CCD"/>
    <w:rsid w:val="001D3F27"/>
    <w:rsid w:val="001E42EA"/>
    <w:rsid w:val="001F3847"/>
    <w:rsid w:val="00210479"/>
    <w:rsid w:val="00213BA9"/>
    <w:rsid w:val="00221400"/>
    <w:rsid w:val="00237712"/>
    <w:rsid w:val="002552E6"/>
    <w:rsid w:val="002C49E5"/>
    <w:rsid w:val="002F4AD1"/>
    <w:rsid w:val="00300015"/>
    <w:rsid w:val="003042D1"/>
    <w:rsid w:val="00305A6A"/>
    <w:rsid w:val="00313C72"/>
    <w:rsid w:val="0032217A"/>
    <w:rsid w:val="003239B4"/>
    <w:rsid w:val="00327B99"/>
    <w:rsid w:val="00333AE3"/>
    <w:rsid w:val="00340F14"/>
    <w:rsid w:val="00343CA4"/>
    <w:rsid w:val="003570BD"/>
    <w:rsid w:val="003622C4"/>
    <w:rsid w:val="00376284"/>
    <w:rsid w:val="003820CA"/>
    <w:rsid w:val="003878F5"/>
    <w:rsid w:val="003A0148"/>
    <w:rsid w:val="003A16DD"/>
    <w:rsid w:val="003A2C7E"/>
    <w:rsid w:val="003A3D4C"/>
    <w:rsid w:val="003C1E27"/>
    <w:rsid w:val="003E17C1"/>
    <w:rsid w:val="003F5CE4"/>
    <w:rsid w:val="003F6CE7"/>
    <w:rsid w:val="004041C0"/>
    <w:rsid w:val="00413277"/>
    <w:rsid w:val="00417F7D"/>
    <w:rsid w:val="00430979"/>
    <w:rsid w:val="00433DE0"/>
    <w:rsid w:val="004530BD"/>
    <w:rsid w:val="0046101C"/>
    <w:rsid w:val="00487FEE"/>
    <w:rsid w:val="00490CD3"/>
    <w:rsid w:val="004A27A0"/>
    <w:rsid w:val="004A5E31"/>
    <w:rsid w:val="004B335D"/>
    <w:rsid w:val="004F105F"/>
    <w:rsid w:val="00507001"/>
    <w:rsid w:val="005258EB"/>
    <w:rsid w:val="00557038"/>
    <w:rsid w:val="00573A7F"/>
    <w:rsid w:val="00573D14"/>
    <w:rsid w:val="005805EA"/>
    <w:rsid w:val="00584280"/>
    <w:rsid w:val="005A1B8A"/>
    <w:rsid w:val="005A655C"/>
    <w:rsid w:val="005B47FE"/>
    <w:rsid w:val="005C2ABA"/>
    <w:rsid w:val="005E2E20"/>
    <w:rsid w:val="005F019F"/>
    <w:rsid w:val="005F1B77"/>
    <w:rsid w:val="005F1C0C"/>
    <w:rsid w:val="005F2B85"/>
    <w:rsid w:val="005F69C1"/>
    <w:rsid w:val="00603856"/>
    <w:rsid w:val="00633C4E"/>
    <w:rsid w:val="006463AF"/>
    <w:rsid w:val="00657636"/>
    <w:rsid w:val="006917CA"/>
    <w:rsid w:val="006A4D5C"/>
    <w:rsid w:val="006D31A3"/>
    <w:rsid w:val="006D731C"/>
    <w:rsid w:val="006E4862"/>
    <w:rsid w:val="006E5BBC"/>
    <w:rsid w:val="006F31EF"/>
    <w:rsid w:val="0071380A"/>
    <w:rsid w:val="00715A9A"/>
    <w:rsid w:val="0072097F"/>
    <w:rsid w:val="00751908"/>
    <w:rsid w:val="00760C73"/>
    <w:rsid w:val="0076411C"/>
    <w:rsid w:val="00776BF7"/>
    <w:rsid w:val="007A646B"/>
    <w:rsid w:val="007C287A"/>
    <w:rsid w:val="007D23F5"/>
    <w:rsid w:val="007D3668"/>
    <w:rsid w:val="007D40A0"/>
    <w:rsid w:val="007D4892"/>
    <w:rsid w:val="007D50E9"/>
    <w:rsid w:val="007E6B81"/>
    <w:rsid w:val="007F07C4"/>
    <w:rsid w:val="007F348C"/>
    <w:rsid w:val="007F379D"/>
    <w:rsid w:val="00804100"/>
    <w:rsid w:val="00807973"/>
    <w:rsid w:val="0081446E"/>
    <w:rsid w:val="008365F6"/>
    <w:rsid w:val="00847D3B"/>
    <w:rsid w:val="00853E89"/>
    <w:rsid w:val="008606D1"/>
    <w:rsid w:val="008714B4"/>
    <w:rsid w:val="00890B91"/>
    <w:rsid w:val="008C09AF"/>
    <w:rsid w:val="008C1416"/>
    <w:rsid w:val="008D28B5"/>
    <w:rsid w:val="008D63DE"/>
    <w:rsid w:val="008D723A"/>
    <w:rsid w:val="008E0122"/>
    <w:rsid w:val="008E584E"/>
    <w:rsid w:val="008F1995"/>
    <w:rsid w:val="008F5B55"/>
    <w:rsid w:val="00913158"/>
    <w:rsid w:val="009212EE"/>
    <w:rsid w:val="00930645"/>
    <w:rsid w:val="009335DB"/>
    <w:rsid w:val="00933658"/>
    <w:rsid w:val="009448C2"/>
    <w:rsid w:val="00947DA3"/>
    <w:rsid w:val="0095151B"/>
    <w:rsid w:val="00951E5C"/>
    <w:rsid w:val="00974FB1"/>
    <w:rsid w:val="00985D76"/>
    <w:rsid w:val="00995E8C"/>
    <w:rsid w:val="009C25D3"/>
    <w:rsid w:val="009C4259"/>
    <w:rsid w:val="009C6BFF"/>
    <w:rsid w:val="009C7B41"/>
    <w:rsid w:val="009D2B58"/>
    <w:rsid w:val="009D2ECC"/>
    <w:rsid w:val="009E2054"/>
    <w:rsid w:val="009E2A7C"/>
    <w:rsid w:val="009E485E"/>
    <w:rsid w:val="009E561C"/>
    <w:rsid w:val="009F22FD"/>
    <w:rsid w:val="009F36E1"/>
    <w:rsid w:val="00A07D09"/>
    <w:rsid w:val="00A17889"/>
    <w:rsid w:val="00A27353"/>
    <w:rsid w:val="00A53145"/>
    <w:rsid w:val="00A54945"/>
    <w:rsid w:val="00A55867"/>
    <w:rsid w:val="00A6565E"/>
    <w:rsid w:val="00A737DA"/>
    <w:rsid w:val="00A96A8A"/>
    <w:rsid w:val="00AA0A3F"/>
    <w:rsid w:val="00AA16B5"/>
    <w:rsid w:val="00AA3D46"/>
    <w:rsid w:val="00AD1DCB"/>
    <w:rsid w:val="00AE4696"/>
    <w:rsid w:val="00AE6C81"/>
    <w:rsid w:val="00B149F3"/>
    <w:rsid w:val="00B23DA1"/>
    <w:rsid w:val="00B438FC"/>
    <w:rsid w:val="00B504EA"/>
    <w:rsid w:val="00B50661"/>
    <w:rsid w:val="00B60C4C"/>
    <w:rsid w:val="00B657B4"/>
    <w:rsid w:val="00B73243"/>
    <w:rsid w:val="00B81726"/>
    <w:rsid w:val="00B92B53"/>
    <w:rsid w:val="00BA06C6"/>
    <w:rsid w:val="00BA5067"/>
    <w:rsid w:val="00BC6691"/>
    <w:rsid w:val="00BD0EA8"/>
    <w:rsid w:val="00BD4165"/>
    <w:rsid w:val="00C05763"/>
    <w:rsid w:val="00C071E3"/>
    <w:rsid w:val="00C11288"/>
    <w:rsid w:val="00C150D9"/>
    <w:rsid w:val="00C61163"/>
    <w:rsid w:val="00C6140A"/>
    <w:rsid w:val="00C62643"/>
    <w:rsid w:val="00C83062"/>
    <w:rsid w:val="00CA4125"/>
    <w:rsid w:val="00CA7432"/>
    <w:rsid w:val="00CC1250"/>
    <w:rsid w:val="00CC5397"/>
    <w:rsid w:val="00CC72F5"/>
    <w:rsid w:val="00CF5A5E"/>
    <w:rsid w:val="00D05BF7"/>
    <w:rsid w:val="00D06E8A"/>
    <w:rsid w:val="00D25973"/>
    <w:rsid w:val="00D3105B"/>
    <w:rsid w:val="00D42064"/>
    <w:rsid w:val="00D42CB4"/>
    <w:rsid w:val="00D436F2"/>
    <w:rsid w:val="00D52A79"/>
    <w:rsid w:val="00D601DC"/>
    <w:rsid w:val="00D60B5F"/>
    <w:rsid w:val="00D72791"/>
    <w:rsid w:val="00D735B7"/>
    <w:rsid w:val="00D75341"/>
    <w:rsid w:val="00DA544C"/>
    <w:rsid w:val="00DC6606"/>
    <w:rsid w:val="00DC7DA7"/>
    <w:rsid w:val="00DF5EB9"/>
    <w:rsid w:val="00E16AD1"/>
    <w:rsid w:val="00E255E1"/>
    <w:rsid w:val="00E337D3"/>
    <w:rsid w:val="00E36AD8"/>
    <w:rsid w:val="00E403E8"/>
    <w:rsid w:val="00E51CC3"/>
    <w:rsid w:val="00E61673"/>
    <w:rsid w:val="00E62267"/>
    <w:rsid w:val="00E638E6"/>
    <w:rsid w:val="00E74B94"/>
    <w:rsid w:val="00E76CBE"/>
    <w:rsid w:val="00E80766"/>
    <w:rsid w:val="00E90889"/>
    <w:rsid w:val="00EA7E1A"/>
    <w:rsid w:val="00EB2E8E"/>
    <w:rsid w:val="00EF46E1"/>
    <w:rsid w:val="00EF491A"/>
    <w:rsid w:val="00EF652D"/>
    <w:rsid w:val="00F06B46"/>
    <w:rsid w:val="00F06D84"/>
    <w:rsid w:val="00F12204"/>
    <w:rsid w:val="00F26B7D"/>
    <w:rsid w:val="00F35E30"/>
    <w:rsid w:val="00F427E3"/>
    <w:rsid w:val="00F4512A"/>
    <w:rsid w:val="00F54243"/>
    <w:rsid w:val="00F73283"/>
    <w:rsid w:val="00F76A4A"/>
    <w:rsid w:val="00F9194F"/>
    <w:rsid w:val="00F966D8"/>
    <w:rsid w:val="00FA178A"/>
    <w:rsid w:val="00FA6A16"/>
    <w:rsid w:val="00FC1C16"/>
    <w:rsid w:val="00FC6274"/>
    <w:rsid w:val="00FC6DC8"/>
    <w:rsid w:val="00FC7827"/>
    <w:rsid w:val="00FE1881"/>
    <w:rsid w:val="00FE5439"/>
    <w:rsid w:val="00FF1BF2"/>
    <w:rsid w:val="00FF6AB0"/>
    <w:rsid w:val="1F6B23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rPr>
      <w:sz w:val="24"/>
      <w:szCs w:val="24"/>
      <w:lang w:val="uk-UA" w:eastAsia="ru-RU"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character" w:styleId="4">
    <w:name w:val="Strong"/>
    <w:qFormat/>
    <w:uiPriority w:val="22"/>
    <w:rPr>
      <w:b/>
      <w:bCs/>
    </w:rPr>
  </w:style>
  <w:style w:type="paragraph" w:styleId="5">
    <w:name w:val="Balloon Text"/>
    <w:basedOn w:val="1"/>
    <w:link w:val="12"/>
    <w:uiPriority w:val="0"/>
    <w:rPr>
      <w:rFonts w:ascii="Tahoma" w:hAnsi="Tahoma"/>
      <w:sz w:val="16"/>
      <w:szCs w:val="16"/>
      <w:lang w:val="ru-RU"/>
    </w:rPr>
  </w:style>
  <w:style w:type="paragraph" w:styleId="6">
    <w:name w:val="Normal (Web)"/>
    <w:basedOn w:val="1"/>
    <w:uiPriority w:val="0"/>
    <w:pPr>
      <w:pBdr>
        <w:top w:val="none" w:color="FFFFFF" w:sz="96" w:space="31"/>
        <w:left w:val="none" w:color="FFFFFF" w:sz="96" w:space="31"/>
        <w:bottom w:val="none" w:color="FFFFFF" w:sz="96" w:space="31"/>
        <w:right w:val="none" w:color="FFFFFF" w:sz="96" w:space="31"/>
      </w:pBdr>
      <w:spacing w:before="100" w:after="100"/>
    </w:pPr>
    <w:rPr>
      <w:color w:val="000000"/>
    </w:rPr>
  </w:style>
  <w:style w:type="table" w:styleId="7">
    <w:name w:val="Table Grid"/>
    <w:basedOn w:val="3"/>
    <w:uiPriority w:val="0"/>
    <w:tblPr>
      <w:tblStyl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0"/>
    <w:pPr>
      <w:spacing w:after="160" w:line="259" w:lineRule="auto"/>
      <w:ind w:left="720"/>
      <w:contextualSpacing/>
    </w:pPr>
    <w:rPr>
      <w:rFonts w:ascii="Calibri" w:hAnsi="Calibri" w:eastAsia="Calibri"/>
      <w:sz w:val="22"/>
      <w:szCs w:val="22"/>
      <w:lang w:eastAsia="en-US"/>
    </w:rPr>
  </w:style>
  <w:style w:type="paragraph" w:customStyle="1" w:styleId="9">
    <w:name w:val="List Paragraph"/>
    <w:basedOn w:val="1"/>
    <w:qFormat/>
    <w:uiPriority w:val="0"/>
    <w:pPr>
      <w:spacing w:after="200" w:line="276" w:lineRule="auto"/>
      <w:ind w:left="720"/>
    </w:pPr>
    <w:rPr>
      <w:rFonts w:ascii="Calibri" w:hAnsi="Calibri" w:cs="Calibri"/>
      <w:sz w:val="22"/>
      <w:szCs w:val="22"/>
      <w:lang w:eastAsia="en-US"/>
    </w:rPr>
  </w:style>
  <w:style w:type="paragraph" w:styleId="10">
    <w:name w:val="No Spacing"/>
    <w:qFormat/>
    <w:uiPriority w:val="1"/>
    <w:rPr>
      <w:rFonts w:ascii="Calibri" w:hAnsi="Calibri"/>
      <w:sz w:val="22"/>
      <w:szCs w:val="22"/>
      <w:u w:val="none" w:color="000000"/>
      <w:lang w:val="en-US" w:eastAsia="en-US" w:bidi="ar-SA"/>
    </w:rPr>
  </w:style>
  <w:style w:type="paragraph" w:customStyle="1" w:styleId="11">
    <w:name w:val="Style2"/>
    <w:basedOn w:val="1"/>
    <w:uiPriority w:val="0"/>
    <w:pPr>
      <w:widowControl w:val="0"/>
      <w:autoSpaceDE w:val="0"/>
      <w:autoSpaceDN w:val="0"/>
      <w:adjustRightInd w:val="0"/>
      <w:spacing w:line="366" w:lineRule="exact"/>
      <w:ind w:firstLine="562"/>
      <w:jc w:val="both"/>
    </w:pPr>
    <w:rPr>
      <w:lang w:val="uk-UA" w:eastAsia="uk-UA"/>
    </w:rPr>
  </w:style>
  <w:style w:type="character" w:customStyle="1" w:styleId="12">
    <w:name w:val="Текст выноски Знак"/>
    <w:link w:val="5"/>
    <w:uiPriority w:val="0"/>
    <w:rPr>
      <w:rFonts w:ascii="Tahoma" w:hAnsi="Tahoma" w:cs="Tahoma"/>
      <w:sz w:val="16"/>
      <w:szCs w:val="16"/>
      <w:lang w:val="ru-RU" w:eastAsia="ru-RU"/>
    </w:rPr>
  </w:style>
  <w:style w:type="paragraph" w:customStyle="1" w:styleId="13">
    <w:name w:val="docdata"/>
    <w:basedOn w:val="1"/>
    <w:uiPriority w:val="0"/>
    <w:pPr>
      <w:spacing w:before="100" w:beforeAutospacing="1" w:after="100" w:afterAutospacing="1"/>
    </w:pPr>
    <w:rPr>
      <w:lang w:val="ru-RU"/>
    </w:rPr>
  </w:style>
  <w:style w:type="character" w:customStyle="1" w:styleId="14">
    <w:name w:val="markedconten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isp</Company>
  <Pages>2</Pages>
  <Words>1043</Words>
  <Characters>5948</Characters>
  <Lines>49</Lines>
  <Paragraphs>13</Paragraphs>
  <TotalTime>0</TotalTime>
  <ScaleCrop>false</ScaleCrop>
  <LinksUpToDate>false</LinksUpToDate>
  <CharactersWithSpaces>6978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2024-04-11T11:24:00Z</dcterms:created>
  <dc:creator>Karpenko</dc:creator>
  <cp:lastModifiedBy>Olga Kucher</cp:lastModifiedBy>
  <cp:lastPrinted>2024-12-06T09:08:00Z</cp:lastPrinted>
  <dcterms:modified xsi:type="dcterms:W3CDTF">2024-12-10T13:24:57Z</dcterms:modified>
  <dc:title> </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3FD210E385BF40AA9CA81664AB42B658_13</vt:lpwstr>
  </property>
</Properties>
</file>