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B71F" w14:textId="714DC69D" w:rsidR="00C11BF2" w:rsidRDefault="00FA5C95" w:rsidP="00D762D4">
      <w:pPr>
        <w:widowControl w:val="0"/>
        <w:jc w:val="right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="00495C60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D762D4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D762D4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FC0760" w:rsidRDefault="00C11BF2" w:rsidP="00D762D4">
      <w:pPr>
        <w:widowControl w:val="0"/>
        <w:jc w:val="center"/>
        <w:rPr>
          <w:b/>
        </w:rPr>
      </w:pPr>
    </w:p>
    <w:p w14:paraId="1F46F1C3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1B0FD100" w:rsidR="00C11BF2" w:rsidRPr="00D150E2" w:rsidRDefault="00D128DE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E63FED">
        <w:rPr>
          <w:b/>
          <w:sz w:val="28"/>
          <w:szCs w:val="28"/>
        </w:rPr>
        <w:t>Х</w:t>
      </w:r>
      <w:r w:rsidR="00673533" w:rsidRPr="00E63FED">
        <w:rPr>
          <w:b/>
          <w:sz w:val="28"/>
          <w:szCs w:val="28"/>
        </w:rPr>
        <w:t>Х</w:t>
      </w:r>
      <w:r w:rsidR="00E63FED" w:rsidRPr="00E63FED">
        <w:rPr>
          <w:b/>
          <w:sz w:val="28"/>
          <w:szCs w:val="28"/>
        </w:rPr>
        <w:t>І</w:t>
      </w:r>
      <w:r w:rsidR="003873B7" w:rsidRPr="00E63FED">
        <w:rPr>
          <w:b/>
          <w:sz w:val="28"/>
          <w:szCs w:val="28"/>
          <w:lang w:val="en-US"/>
        </w:rPr>
        <w:t>V</w:t>
      </w:r>
      <w:r w:rsidR="00C11BF2" w:rsidRPr="00E63FED">
        <w:rPr>
          <w:b/>
          <w:sz w:val="28"/>
          <w:szCs w:val="28"/>
        </w:rPr>
        <w:t xml:space="preserve"> СЕСІЯ</w:t>
      </w:r>
      <w:r w:rsidR="00C11BF2" w:rsidRPr="003873B7">
        <w:rPr>
          <w:b/>
          <w:sz w:val="28"/>
          <w:szCs w:val="28"/>
        </w:rPr>
        <w:t xml:space="preserve"> МІСЬКОЇ РАДИ VІII СКЛИКАННЯ</w:t>
      </w:r>
    </w:p>
    <w:bookmarkEnd w:id="0"/>
    <w:p w14:paraId="14028B54" w14:textId="77777777" w:rsidR="00C11BF2" w:rsidRPr="00E1040F" w:rsidRDefault="00C11BF2" w:rsidP="00D762D4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E1040F" w:rsidRDefault="00BD4165" w:rsidP="00D762D4">
      <w:pPr>
        <w:widowControl w:val="0"/>
        <w:jc w:val="center"/>
        <w:rPr>
          <w:bCs/>
          <w:sz w:val="28"/>
          <w:szCs w:val="28"/>
        </w:rPr>
      </w:pPr>
    </w:p>
    <w:p w14:paraId="73AE02D0" w14:textId="191203D3" w:rsidR="00AF5C98" w:rsidRDefault="00CD535E" w:rsidP="00D762D4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____</w:t>
      </w:r>
      <w:r w:rsidR="00AC4141" w:rsidRPr="003873B7">
        <w:rPr>
          <w:b/>
          <w:sz w:val="28"/>
          <w:szCs w:val="28"/>
        </w:rPr>
        <w:t xml:space="preserve"> </w:t>
      </w:r>
      <w:r w:rsidR="009F683B">
        <w:rPr>
          <w:b/>
          <w:sz w:val="28"/>
          <w:szCs w:val="28"/>
        </w:rPr>
        <w:t>серпня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3873B7" w:rsidRPr="003873B7">
        <w:rPr>
          <w:b/>
          <w:sz w:val="28"/>
          <w:szCs w:val="28"/>
        </w:rPr>
        <w:t>4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D762D4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4EDFF96A" w14:textId="19F38354" w:rsidR="00F043A7" w:rsidRPr="0091220D" w:rsidRDefault="00F043A7" w:rsidP="00D762D4">
      <w:pPr>
        <w:widowControl w:val="0"/>
        <w:tabs>
          <w:tab w:val="decimal" w:pos="4500"/>
          <w:tab w:val="right" w:pos="5040"/>
        </w:tabs>
        <w:rPr>
          <w:b/>
          <w:bCs/>
          <w:sz w:val="36"/>
          <w:szCs w:val="36"/>
        </w:rPr>
      </w:pPr>
    </w:p>
    <w:p w14:paraId="01702D74" w14:textId="77777777" w:rsidR="00D9793F" w:rsidRDefault="00654398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23</w:t>
      </w:r>
      <w:r w:rsidR="0060421E">
        <w:rPr>
          <w:b/>
          <w:sz w:val="28"/>
          <w:szCs w:val="28"/>
        </w:rPr>
        <w:t xml:space="preserve"> грудня </w:t>
      </w:r>
      <w:r w:rsidR="0060421E" w:rsidRPr="00D150E2">
        <w:rPr>
          <w:b/>
          <w:sz w:val="28"/>
          <w:szCs w:val="28"/>
        </w:rPr>
        <w:t>202</w:t>
      </w:r>
      <w:r w:rsidR="00C05AA3">
        <w:rPr>
          <w:b/>
          <w:sz w:val="28"/>
          <w:szCs w:val="28"/>
        </w:rPr>
        <w:t>2</w:t>
      </w:r>
      <w:r w:rsidR="0060421E" w:rsidRPr="00D150E2">
        <w:rPr>
          <w:b/>
          <w:sz w:val="28"/>
          <w:szCs w:val="28"/>
        </w:rPr>
        <w:t xml:space="preserve"> року</w:t>
      </w:r>
      <w:r w:rsidR="000C394B" w:rsidRPr="007D2475">
        <w:rPr>
          <w:b/>
          <w:sz w:val="28"/>
          <w:szCs w:val="28"/>
        </w:rPr>
        <w:t xml:space="preserve"> </w:t>
      </w:r>
    </w:p>
    <w:p w14:paraId="49737475" w14:textId="77777777" w:rsidR="00676676" w:rsidRDefault="007D2475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 xml:space="preserve">Про затвердження </w:t>
      </w:r>
      <w:r w:rsidR="00762100"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77777777" w:rsidR="00C05AA3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-2024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77777777" w:rsidR="0060421E" w:rsidRDefault="00C05AA3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  <w:r w:rsidR="007D2475">
        <w:rPr>
          <w:b/>
          <w:sz w:val="28"/>
          <w:szCs w:val="28"/>
        </w:rPr>
        <w:t>»</w:t>
      </w:r>
    </w:p>
    <w:p w14:paraId="30EEC281" w14:textId="77777777" w:rsidR="00017B47" w:rsidRDefault="00017B47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2B291564" w14:textId="3237158D" w:rsidR="0089573A" w:rsidRPr="00D72B30" w:rsidRDefault="009F683B" w:rsidP="00D762D4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 w:rsidR="000831DA">
        <w:rPr>
          <w:spacing w:val="-6"/>
          <w:sz w:val="28"/>
          <w:szCs w:val="28"/>
        </w:rPr>
        <w:t xml:space="preserve">забезпечення </w:t>
      </w:r>
      <w:r>
        <w:rPr>
          <w:spacing w:val="-6"/>
          <w:sz w:val="28"/>
          <w:szCs w:val="28"/>
        </w:rPr>
        <w:t xml:space="preserve">проведення </w:t>
      </w:r>
      <w:r w:rsidRPr="00386E65">
        <w:rPr>
          <w:spacing w:val="-6"/>
          <w:sz w:val="28"/>
          <w:szCs w:val="28"/>
        </w:rPr>
        <w:t xml:space="preserve">урочистих заходів </w:t>
      </w:r>
      <w:r>
        <w:rPr>
          <w:spacing w:val="-6"/>
          <w:sz w:val="28"/>
          <w:szCs w:val="28"/>
        </w:rPr>
        <w:t xml:space="preserve">для </w:t>
      </w:r>
      <w:r w:rsidRPr="00386E65">
        <w:rPr>
          <w:spacing w:val="-6"/>
          <w:sz w:val="28"/>
          <w:szCs w:val="28"/>
        </w:rPr>
        <w:t>гідного вшанування пам’яті</w:t>
      </w:r>
      <w:r>
        <w:rPr>
          <w:spacing w:val="-6"/>
          <w:sz w:val="28"/>
          <w:szCs w:val="28"/>
        </w:rPr>
        <w:t xml:space="preserve"> </w:t>
      </w:r>
      <w:r w:rsidRPr="00386E65">
        <w:rPr>
          <w:spacing w:val="-6"/>
          <w:sz w:val="28"/>
          <w:szCs w:val="28"/>
        </w:rPr>
        <w:t>загиблих (померлих)</w:t>
      </w:r>
      <w:r w:rsidRPr="00F051D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громадян Кременчуцької міської територіальної громади</w:t>
      </w:r>
      <w:r w:rsidR="008F1DDC">
        <w:rPr>
          <w:spacing w:val="-6"/>
          <w:sz w:val="28"/>
          <w:szCs w:val="28"/>
        </w:rPr>
        <w:t>,</w:t>
      </w:r>
      <w:r w:rsidR="00132C86" w:rsidRPr="00CE7DDF">
        <w:rPr>
          <w:color w:val="000000"/>
          <w:spacing w:val="-6"/>
          <w:sz w:val="28"/>
          <w:szCs w:val="28"/>
        </w:rPr>
        <w:t xml:space="preserve"> </w:t>
      </w:r>
      <w:r w:rsidR="008F1DDC" w:rsidRPr="00175464">
        <w:rPr>
          <w:sz w:val="28"/>
          <w:szCs w:val="28"/>
        </w:rPr>
        <w:t>а тако</w:t>
      </w:r>
      <w:r w:rsidR="008F1DDC" w:rsidRPr="009B65A0">
        <w:rPr>
          <w:sz w:val="28"/>
          <w:szCs w:val="28"/>
        </w:rPr>
        <w:t>ж</w:t>
      </w:r>
      <w:r w:rsidR="008F1DDC">
        <w:rPr>
          <w:sz w:val="28"/>
          <w:szCs w:val="28"/>
        </w:rPr>
        <w:t xml:space="preserve"> </w:t>
      </w:r>
      <w:r w:rsidR="008F1DDC" w:rsidRPr="001F3F2D">
        <w:rPr>
          <w:color w:val="000000"/>
          <w:sz w:val="28"/>
          <w:szCs w:val="28"/>
        </w:rPr>
        <w:t xml:space="preserve">стабільної роботи </w:t>
      </w:r>
      <w:r w:rsidR="008F1DDC">
        <w:rPr>
          <w:color w:val="000000"/>
          <w:sz w:val="28"/>
          <w:szCs w:val="28"/>
        </w:rPr>
        <w:t>КП «СКРП»</w:t>
      </w:r>
      <w:bookmarkEnd w:id="2"/>
      <w:r w:rsidR="008F1DDC">
        <w:rPr>
          <w:sz w:val="28"/>
          <w:szCs w:val="28"/>
        </w:rPr>
        <w:t>,</w:t>
      </w:r>
      <w:r w:rsidR="0089573A">
        <w:rPr>
          <w:sz w:val="28"/>
          <w:szCs w:val="28"/>
        </w:rPr>
        <w:t xml:space="preserve"> </w:t>
      </w:r>
      <w:r w:rsidR="00DA7BCD" w:rsidRPr="00DA7BCD">
        <w:rPr>
          <w:sz w:val="28"/>
          <w:szCs w:val="28"/>
        </w:rPr>
        <w:t>на підставі Закону України «Про поховання та похоронну справу»,</w:t>
      </w:r>
      <w:r w:rsidR="00DA7BCD">
        <w:rPr>
          <w:sz w:val="28"/>
          <w:szCs w:val="28"/>
        </w:rPr>
        <w:t xml:space="preserve"> </w:t>
      </w:r>
      <w:r w:rsidR="0089573A">
        <w:rPr>
          <w:sz w:val="28"/>
          <w:szCs w:val="28"/>
        </w:rPr>
        <w:t>к</w:t>
      </w:r>
      <w:r w:rsidR="0089573A">
        <w:rPr>
          <w:rStyle w:val="rvts0"/>
          <w:sz w:val="28"/>
          <w:szCs w:val="28"/>
        </w:rPr>
        <w:t xml:space="preserve">еруючись </w:t>
      </w:r>
      <w:r w:rsidR="0089573A">
        <w:rPr>
          <w:sz w:val="28"/>
          <w:szCs w:val="28"/>
        </w:rPr>
        <w:t>ст. 144 </w:t>
      </w:r>
      <w:r w:rsidR="0089573A" w:rsidRPr="00464486">
        <w:rPr>
          <w:sz w:val="28"/>
          <w:szCs w:val="28"/>
        </w:rPr>
        <w:t>Конституції</w:t>
      </w:r>
      <w:r w:rsidR="0089573A">
        <w:rPr>
          <w:sz w:val="28"/>
          <w:szCs w:val="28"/>
        </w:rPr>
        <w:t xml:space="preserve"> України, ст. ст. 23, 91 Бюджетного кодексу України,</w:t>
      </w:r>
      <w:r w:rsidR="0089573A">
        <w:rPr>
          <w:rStyle w:val="rvts0"/>
          <w:sz w:val="28"/>
          <w:szCs w:val="28"/>
        </w:rPr>
        <w:t xml:space="preserve"> </w:t>
      </w:r>
      <w:r w:rsidR="0089573A" w:rsidRPr="00D72B30">
        <w:rPr>
          <w:sz w:val="28"/>
          <w:szCs w:val="28"/>
        </w:rPr>
        <w:t xml:space="preserve">ст. ст. 25, 26 </w:t>
      </w:r>
      <w:r w:rsidR="0089573A"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E1040F" w:rsidRDefault="00654398" w:rsidP="00D762D4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D762D4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DC340A" w:rsidRDefault="00654398" w:rsidP="00D762D4">
      <w:pPr>
        <w:widowControl w:val="0"/>
        <w:tabs>
          <w:tab w:val="left" w:pos="851"/>
        </w:tabs>
        <w:contextualSpacing/>
        <w:jc w:val="center"/>
        <w:rPr>
          <w:b/>
          <w:sz w:val="30"/>
          <w:szCs w:val="30"/>
        </w:rPr>
      </w:pPr>
    </w:p>
    <w:p w14:paraId="068B9F68" w14:textId="77777777" w:rsidR="00654398" w:rsidRDefault="00654398" w:rsidP="00D762D4">
      <w:pPr>
        <w:pStyle w:val="ab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23</w:t>
      </w:r>
      <w:r w:rsidR="00D13103" w:rsidRPr="00E2226F">
        <w:rPr>
          <w:rFonts w:ascii="Times New Roman" w:hAnsi="Times New Roman"/>
          <w:sz w:val="28"/>
          <w:szCs w:val="28"/>
        </w:rPr>
        <w:t xml:space="preserve"> грудня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C05AA3">
        <w:rPr>
          <w:rFonts w:ascii="Times New Roman" w:hAnsi="Times New Roman"/>
          <w:sz w:val="28"/>
          <w:szCs w:val="28"/>
        </w:rPr>
        <w:t>2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</w:t>
      </w:r>
      <w:r w:rsidR="00C05AA3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2-2024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 в новій редакції»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77777777" w:rsidR="00C677DF" w:rsidRPr="009B65A0" w:rsidRDefault="0025046B" w:rsidP="00D762D4">
      <w:pPr>
        <w:pStyle w:val="ab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 2022-2024 роки (Додаток 1) та додаток до Програми «Фінансове забезпечення Програми утримання міських кладовищ Кременчуцької міської територіальної громади та забезпечення діяльності КП «СКРП» на 2022-2024 роки» викласти в новій редакції (додається).</w:t>
      </w:r>
    </w:p>
    <w:p w14:paraId="58B07096" w14:textId="356EF5F1" w:rsidR="0091220D" w:rsidRDefault="00D51CE8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  <w:sectPr w:rsidR="0091220D" w:rsidSect="0091220D">
          <w:headerReference w:type="even" r:id="rId9"/>
          <w:headerReference w:type="first" r:id="rId10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r w:rsidRPr="00D762D4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762D4">
        <w:rPr>
          <w:sz w:val="28"/>
          <w:szCs w:val="28"/>
        </w:rPr>
        <w:t>Неіленко</w:t>
      </w:r>
      <w:proofErr w:type="spellEnd"/>
      <w:r w:rsidRPr="00D762D4">
        <w:rPr>
          <w:sz w:val="28"/>
          <w:szCs w:val="28"/>
        </w:rPr>
        <w:t> Т.Г.) та Департаменту житлово</w:t>
      </w:r>
      <w:r w:rsidR="002B5CF4" w:rsidRPr="00D762D4">
        <w:rPr>
          <w:sz w:val="28"/>
          <w:szCs w:val="28"/>
        </w:rPr>
        <w:t>-</w:t>
      </w:r>
      <w:r w:rsidR="001E6B68">
        <w:rPr>
          <w:sz w:val="28"/>
          <w:szCs w:val="28"/>
        </w:rPr>
        <w:br/>
      </w:r>
      <w:bookmarkStart w:id="3" w:name="_GoBack"/>
      <w:bookmarkEnd w:id="3"/>
    </w:p>
    <w:p w14:paraId="77CCE577" w14:textId="07CCD913" w:rsidR="001F397B" w:rsidRPr="00D762D4" w:rsidRDefault="00D51CE8" w:rsidP="0091220D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D762D4">
        <w:rPr>
          <w:sz w:val="28"/>
          <w:szCs w:val="28"/>
        </w:rPr>
        <w:lastRenderedPageBreak/>
        <w:t xml:space="preserve">комунального господарства Кременчуцької міської ради Кременчуцького </w:t>
      </w:r>
      <w:r w:rsidR="006076D9" w:rsidRPr="00D762D4">
        <w:rPr>
          <w:sz w:val="28"/>
          <w:szCs w:val="28"/>
        </w:rPr>
        <w:t>району Полтавської області (Москалик І.В.) здійснювати фінансування, загальну координацію та моніторинг виконання заходів Програми.</w:t>
      </w:r>
    </w:p>
    <w:p w14:paraId="0A8C0B62" w14:textId="77777777" w:rsidR="00BA3779" w:rsidRPr="00BA3779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BA3779">
        <w:rPr>
          <w:sz w:val="28"/>
          <w:szCs w:val="28"/>
        </w:rPr>
        <w:t>Оприлюднити рішення відповідно до вимог законодавства.</w:t>
      </w:r>
    </w:p>
    <w:p w14:paraId="399D7077" w14:textId="74CA8345" w:rsidR="00D51CE8" w:rsidRPr="007E4583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D762D4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91220D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C5358" w14:textId="77777777" w:rsidR="00581D86" w:rsidRDefault="00581D86" w:rsidP="00073D15">
      <w:r>
        <w:separator/>
      </w:r>
    </w:p>
  </w:endnote>
  <w:endnote w:type="continuationSeparator" w:id="0">
    <w:p w14:paraId="3367F6ED" w14:textId="77777777" w:rsidR="00581D86" w:rsidRDefault="00581D86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448C2" w14:textId="77777777" w:rsidR="00581D86" w:rsidRDefault="00581D86" w:rsidP="00073D15">
      <w:r>
        <w:separator/>
      </w:r>
    </w:p>
  </w:footnote>
  <w:footnote w:type="continuationSeparator" w:id="0">
    <w:p w14:paraId="2983086B" w14:textId="77777777" w:rsidR="00581D86" w:rsidRDefault="00581D86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D6E" w14:textId="77777777" w:rsidR="00C26A12" w:rsidRPr="00C26A12" w:rsidRDefault="00C26A12" w:rsidP="00C26A12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6FC1" w14:textId="77777777" w:rsidR="00C26A12" w:rsidRPr="00CE2328" w:rsidRDefault="00C26A12" w:rsidP="00CE2328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 w15:restartNumberingAfterBreak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C06B9"/>
    <w:rsid w:val="001C269A"/>
    <w:rsid w:val="001C5BEA"/>
    <w:rsid w:val="001C5F47"/>
    <w:rsid w:val="001D0EC3"/>
    <w:rsid w:val="001D7E6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80234"/>
    <w:rsid w:val="0029489D"/>
    <w:rsid w:val="002A0E6B"/>
    <w:rsid w:val="002A12B2"/>
    <w:rsid w:val="002B5CF4"/>
    <w:rsid w:val="002D55DB"/>
    <w:rsid w:val="002E56F8"/>
    <w:rsid w:val="00325845"/>
    <w:rsid w:val="0032779E"/>
    <w:rsid w:val="00330FEB"/>
    <w:rsid w:val="00332DFD"/>
    <w:rsid w:val="0034639A"/>
    <w:rsid w:val="00364A1B"/>
    <w:rsid w:val="0037723F"/>
    <w:rsid w:val="00382121"/>
    <w:rsid w:val="003853A6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B7EAE"/>
    <w:rsid w:val="004C0D83"/>
    <w:rsid w:val="004C2408"/>
    <w:rsid w:val="004C6CD2"/>
    <w:rsid w:val="004D721B"/>
    <w:rsid w:val="004E60C0"/>
    <w:rsid w:val="004E79A0"/>
    <w:rsid w:val="004F54E8"/>
    <w:rsid w:val="00502B66"/>
    <w:rsid w:val="00506996"/>
    <w:rsid w:val="005339EC"/>
    <w:rsid w:val="00535BD1"/>
    <w:rsid w:val="005436E1"/>
    <w:rsid w:val="0055041A"/>
    <w:rsid w:val="00566607"/>
    <w:rsid w:val="00566D95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5464E"/>
    <w:rsid w:val="00761D08"/>
    <w:rsid w:val="00762100"/>
    <w:rsid w:val="007712F4"/>
    <w:rsid w:val="00775951"/>
    <w:rsid w:val="00777837"/>
    <w:rsid w:val="00782C65"/>
    <w:rsid w:val="00786E7A"/>
    <w:rsid w:val="00794BD6"/>
    <w:rsid w:val="0079653F"/>
    <w:rsid w:val="007A1815"/>
    <w:rsid w:val="007A507E"/>
    <w:rsid w:val="007B0E12"/>
    <w:rsid w:val="007B210D"/>
    <w:rsid w:val="007C06CF"/>
    <w:rsid w:val="007C7A5F"/>
    <w:rsid w:val="007D2475"/>
    <w:rsid w:val="007D6CC3"/>
    <w:rsid w:val="007E2123"/>
    <w:rsid w:val="007E4583"/>
    <w:rsid w:val="007F21B0"/>
    <w:rsid w:val="007F46F2"/>
    <w:rsid w:val="007F4C99"/>
    <w:rsid w:val="00814626"/>
    <w:rsid w:val="00814BD2"/>
    <w:rsid w:val="00822FBF"/>
    <w:rsid w:val="008279D8"/>
    <w:rsid w:val="00832AF8"/>
    <w:rsid w:val="00841670"/>
    <w:rsid w:val="00846BF5"/>
    <w:rsid w:val="008767E6"/>
    <w:rsid w:val="00880B0D"/>
    <w:rsid w:val="008848A6"/>
    <w:rsid w:val="00885AF8"/>
    <w:rsid w:val="008924FA"/>
    <w:rsid w:val="0089356C"/>
    <w:rsid w:val="008947CF"/>
    <w:rsid w:val="0089573A"/>
    <w:rsid w:val="008A4936"/>
    <w:rsid w:val="008B0715"/>
    <w:rsid w:val="008B2712"/>
    <w:rsid w:val="008B2A8B"/>
    <w:rsid w:val="008B487E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885"/>
    <w:rsid w:val="0097349E"/>
    <w:rsid w:val="00974683"/>
    <w:rsid w:val="00985937"/>
    <w:rsid w:val="009B65A0"/>
    <w:rsid w:val="009D5947"/>
    <w:rsid w:val="009D5FF9"/>
    <w:rsid w:val="009E50D9"/>
    <w:rsid w:val="009F4E82"/>
    <w:rsid w:val="009F683B"/>
    <w:rsid w:val="00A22BE2"/>
    <w:rsid w:val="00A25FD5"/>
    <w:rsid w:val="00A27F8A"/>
    <w:rsid w:val="00A30735"/>
    <w:rsid w:val="00A328E9"/>
    <w:rsid w:val="00A523D4"/>
    <w:rsid w:val="00A5476C"/>
    <w:rsid w:val="00A67E93"/>
    <w:rsid w:val="00A731F8"/>
    <w:rsid w:val="00A82A42"/>
    <w:rsid w:val="00A82AB4"/>
    <w:rsid w:val="00A965C1"/>
    <w:rsid w:val="00AB0BA8"/>
    <w:rsid w:val="00AB592F"/>
    <w:rsid w:val="00AC173B"/>
    <w:rsid w:val="00AC4141"/>
    <w:rsid w:val="00AC6097"/>
    <w:rsid w:val="00AD38BE"/>
    <w:rsid w:val="00AD3F29"/>
    <w:rsid w:val="00AD6745"/>
    <w:rsid w:val="00AD75BA"/>
    <w:rsid w:val="00AE2DC8"/>
    <w:rsid w:val="00AE395C"/>
    <w:rsid w:val="00AF1FB4"/>
    <w:rsid w:val="00AF5ACA"/>
    <w:rsid w:val="00AF5C98"/>
    <w:rsid w:val="00B019F0"/>
    <w:rsid w:val="00B02000"/>
    <w:rsid w:val="00B05B28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A2379"/>
    <w:rsid w:val="00BA3779"/>
    <w:rsid w:val="00BA60FE"/>
    <w:rsid w:val="00BC13C2"/>
    <w:rsid w:val="00BC2806"/>
    <w:rsid w:val="00BD1F15"/>
    <w:rsid w:val="00BD4165"/>
    <w:rsid w:val="00BD484C"/>
    <w:rsid w:val="00BE0F69"/>
    <w:rsid w:val="00BF1AA5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57CE"/>
    <w:rsid w:val="00C7759A"/>
    <w:rsid w:val="00C928F7"/>
    <w:rsid w:val="00CA1D44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21A7B"/>
    <w:rsid w:val="00D226B0"/>
    <w:rsid w:val="00D40379"/>
    <w:rsid w:val="00D445EB"/>
    <w:rsid w:val="00D46594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468BD"/>
    <w:rsid w:val="00E47009"/>
    <w:rsid w:val="00E505AA"/>
    <w:rsid w:val="00E52240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43A7"/>
    <w:rsid w:val="00F07D0E"/>
    <w:rsid w:val="00F11FBA"/>
    <w:rsid w:val="00F12767"/>
    <w:rsid w:val="00F2545B"/>
    <w:rsid w:val="00F27C53"/>
    <w:rsid w:val="00F320F8"/>
    <w:rsid w:val="00F44C64"/>
    <w:rsid w:val="00F52766"/>
    <w:rsid w:val="00F5530C"/>
    <w:rsid w:val="00F55D13"/>
    <w:rsid w:val="00F57649"/>
    <w:rsid w:val="00F61F0A"/>
    <w:rsid w:val="00F75A43"/>
    <w:rsid w:val="00F85B8E"/>
    <w:rsid w:val="00F914B6"/>
    <w:rsid w:val="00FA104B"/>
    <w:rsid w:val="00FA5C95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  <w15:chartTrackingRefBased/>
  <w15:docId w15:val="{710428D2-B1E0-4AD2-9480-992A0B5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Название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1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135B56"/>
    <w:rPr>
      <w:b/>
      <w:bCs/>
    </w:rPr>
  </w:style>
  <w:style w:type="character" w:styleId="ad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0916-02F1-4F8B-9A97-A168CC63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User</cp:lastModifiedBy>
  <cp:revision>8</cp:revision>
  <cp:lastPrinted>2024-08-13T12:04:00Z</cp:lastPrinted>
  <dcterms:created xsi:type="dcterms:W3CDTF">2024-07-10T07:40:00Z</dcterms:created>
  <dcterms:modified xsi:type="dcterms:W3CDTF">2024-08-13T12:05:00Z</dcterms:modified>
</cp:coreProperties>
</file>