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3A" w:rsidRPr="0067483A" w:rsidRDefault="0067483A" w:rsidP="005077C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67483A">
        <w:rPr>
          <w:b/>
          <w:spacing w:val="-4"/>
          <w:szCs w:val="28"/>
        </w:rPr>
        <w:t>Пояснювальна записка до проекту рішення міської ради</w:t>
      </w:r>
    </w:p>
    <w:p w:rsidR="00C63E37" w:rsidRDefault="004F597A" w:rsidP="0029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97E2C" w:rsidRPr="00297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Комплексної програми </w:t>
      </w:r>
      <w:r w:rsidR="00C63E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E2C" w:rsidRPr="00297E2C">
        <w:rPr>
          <w:rFonts w:ascii="Times New Roman" w:hAnsi="Times New Roman" w:cs="Times New Roman"/>
          <w:b/>
          <w:sz w:val="28"/>
          <w:szCs w:val="28"/>
          <w:lang w:val="uk-UA"/>
        </w:rPr>
        <w:t>«Молодь Кременчука»</w:t>
      </w:r>
    </w:p>
    <w:p w:rsidR="00BE61A4" w:rsidRDefault="00297E2C" w:rsidP="0029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3E3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97E2C">
        <w:rPr>
          <w:rFonts w:ascii="Times New Roman" w:hAnsi="Times New Roman" w:cs="Times New Roman"/>
          <w:b/>
          <w:sz w:val="28"/>
          <w:szCs w:val="28"/>
          <w:lang w:val="uk-UA"/>
        </w:rPr>
        <w:t>а 2016- 2020 роки</w:t>
      </w:r>
      <w:r w:rsidR="00C63E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7E2C">
        <w:rPr>
          <w:rFonts w:ascii="Times New Roman" w:hAnsi="Times New Roman" w:cs="Times New Roman"/>
          <w:b/>
          <w:sz w:val="28"/>
          <w:szCs w:val="28"/>
          <w:lang w:val="uk-UA"/>
        </w:rPr>
        <w:t>в новій редакції</w:t>
      </w:r>
      <w:r w:rsidR="004F597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97E2C" w:rsidRDefault="00C6734B" w:rsidP="0029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Наказу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фінан</w:t>
      </w:r>
      <w:r w:rsidR="00E814BB">
        <w:rPr>
          <w:rFonts w:ascii="Times New Roman" w:hAnsi="Times New Roman" w:cs="Times New Roman"/>
          <w:sz w:val="28"/>
          <w:szCs w:val="28"/>
          <w:lang w:val="uk-UA"/>
        </w:rPr>
        <w:t>сів України від 20 вересня 2017 </w:t>
      </w:r>
      <w:r w:rsidR="00AC62A6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793,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 xml:space="preserve">який набирає чинності з 1 січня 2018 року,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якому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затверджено нову Типову відомчу класифікацію видатків та кредитування місцевих бюджетів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сесії Кременчуцької міської ради Полтавської області</w:t>
      </w:r>
      <w:r w:rsidR="00E8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«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Про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змін та доповнень до рішення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Кременчуцької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23.12.2015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«Про затв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ердження структури та граничної чисельності виконавчих органів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VII скликання»</w:t>
      </w:r>
      <w:r w:rsidR="00F60B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>в якому</w:t>
      </w:r>
      <w:r w:rsidR="00297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E2C" w:rsidRPr="00297E2C">
        <w:rPr>
          <w:rFonts w:ascii="Times New Roman" w:hAnsi="Times New Roman" w:cs="Times New Roman"/>
          <w:sz w:val="28"/>
          <w:szCs w:val="28"/>
          <w:lang w:val="uk-UA"/>
        </w:rPr>
        <w:t>відділ реалізації молодіжної політики з управління у справах сім’ї, дітей та молоді передається до в управління молоді та спорту виконавчого комітету Кременчуцької міської ради Полтавської області</w:t>
      </w:r>
      <w:r w:rsidR="00297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7E2C" w:rsidRPr="00297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97A" w:rsidRDefault="0071619C" w:rsidP="004F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19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 та з метою </w:t>
      </w:r>
      <w:r w:rsidR="00297E2C">
        <w:rPr>
          <w:rFonts w:ascii="Times New Roman" w:hAnsi="Times New Roman" w:cs="Times New Roman"/>
          <w:sz w:val="28"/>
          <w:szCs w:val="28"/>
          <w:lang w:val="uk-UA"/>
        </w:rPr>
        <w:t xml:space="preserve">уникнення дублювання заходів 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«Діти Кременчука» на 2018-2020 роки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 xml:space="preserve">ект якої винесений на 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>XXVIII сесі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 xml:space="preserve"> VII скликання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</w:t>
      </w:r>
      <w:r w:rsidR="00C63E37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F597A" w:rsidRPr="004F597A">
        <w:rPr>
          <w:rFonts w:ascii="Times New Roman" w:hAnsi="Times New Roman" w:cs="Times New Roman"/>
          <w:sz w:val="28"/>
          <w:szCs w:val="28"/>
          <w:lang w:val="uk-UA"/>
        </w:rPr>
        <w:t>«Молодь Кременчука» на 2016- 2020 роки</w:t>
      </w:r>
      <w:r w:rsidR="004F5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E37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bookmarkStart w:id="0" w:name="_GoBack"/>
      <w:bookmarkEnd w:id="0"/>
      <w:r w:rsidR="004F59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BAD" w:rsidRPr="00112BAD" w:rsidRDefault="00112BAD" w:rsidP="0011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програма складається з 7 розділів, які включають 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 програм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 xml:space="preserve"> та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>. Комплексна програма реалізовується спільно зі структурними підрозділами виконавчого комітету Кременчуцької міської ради, комунальними закладами позашкільної освіти та громадськими організаціями та ініціативними групами.</w:t>
      </w:r>
    </w:p>
    <w:p w:rsidR="00112BAD" w:rsidRPr="00112BAD" w:rsidRDefault="00112BAD" w:rsidP="0011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 xml:space="preserve">До Комплексної програми «Молодь Кременчука» на 2016-2020 роки включені проекти 8 громадських об’єднань: 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Кременчуцького міського комітету молодіжних організацій (КМКМО); 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>відокремленого підрозділу молодіжної організації «Пласт» національної скаутської організації в м. Кременчук в Полтавській області «Станиця Кременчук»;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>ГО «Велосипед»;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>ГО «На крилах надії України»;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>Громадського об’єднання «Кременчуцький інформаційно-просвітницький центр «Європейський клуб»;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>ГО «Нове покоління Кременчука»;</w:t>
      </w:r>
    </w:p>
    <w:p w:rsidR="00112BAD" w:rsidRP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>Молодіжно-підліткового центру «</w:t>
      </w:r>
      <w:proofErr w:type="spellStart"/>
      <w:r w:rsidRPr="00112BAD">
        <w:rPr>
          <w:rFonts w:ascii="Times New Roman" w:hAnsi="Times New Roman" w:cs="Times New Roman"/>
          <w:sz w:val="28"/>
          <w:szCs w:val="28"/>
          <w:lang w:val="uk-UA"/>
        </w:rPr>
        <w:t>HappyFamily</w:t>
      </w:r>
      <w:proofErr w:type="spellEnd"/>
      <w:r w:rsidRPr="00112BA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12BAD" w:rsidRDefault="00112BAD" w:rsidP="00112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BA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Ініціативної групи «Кременчуцький </w:t>
      </w:r>
      <w:proofErr w:type="spellStart"/>
      <w:r w:rsidRPr="00112BAD">
        <w:rPr>
          <w:rFonts w:ascii="Times New Roman" w:hAnsi="Times New Roman" w:cs="Times New Roman"/>
          <w:sz w:val="28"/>
          <w:szCs w:val="28"/>
          <w:lang w:val="uk-UA"/>
        </w:rPr>
        <w:t>дебатний</w:t>
      </w:r>
      <w:proofErr w:type="spellEnd"/>
      <w:r w:rsidRPr="00112BAD">
        <w:rPr>
          <w:rFonts w:ascii="Times New Roman" w:hAnsi="Times New Roman" w:cs="Times New Roman"/>
          <w:sz w:val="28"/>
          <w:szCs w:val="28"/>
          <w:lang w:val="uk-UA"/>
        </w:rPr>
        <w:t xml:space="preserve"> клуб».</w:t>
      </w:r>
    </w:p>
    <w:p w:rsidR="004F597A" w:rsidRPr="00112BAD" w:rsidRDefault="00112BAD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Суми по заходам програми не змінюються.</w:t>
      </w:r>
    </w:p>
    <w:p w:rsidR="004F597A" w:rsidRDefault="00112BAD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пропозиція продовжити фінансування заходів «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>Програма «Допоможемо сім`ям вимушено переміщених осіб»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r w:rsidRPr="00112BAD">
        <w:rPr>
          <w:rFonts w:ascii="Times New Roman" w:hAnsi="Times New Roman" w:cs="Times New Roman"/>
          <w:sz w:val="28"/>
          <w:szCs w:val="28"/>
          <w:lang w:val="uk-UA"/>
        </w:rPr>
        <w:t>Програма «Територія дружня до молоді»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продовження АТО.</w:t>
      </w:r>
    </w:p>
    <w:p w:rsidR="00112BAD" w:rsidRDefault="00112BAD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1806">
        <w:rPr>
          <w:sz w:val="28"/>
          <w:szCs w:val="28"/>
        </w:rPr>
        <w:t>бсяг фінансування за міської цільової програми «</w:t>
      </w:r>
      <w:r w:rsidRPr="00112BAD">
        <w:rPr>
          <w:sz w:val="28"/>
          <w:szCs w:val="28"/>
        </w:rPr>
        <w:t>Молодь Кременчука</w:t>
      </w:r>
      <w:r w:rsidR="007C3E78">
        <w:rPr>
          <w:sz w:val="28"/>
          <w:szCs w:val="28"/>
        </w:rPr>
        <w:t>» на 201</w:t>
      </w:r>
      <w:r>
        <w:rPr>
          <w:sz w:val="28"/>
          <w:szCs w:val="28"/>
        </w:rPr>
        <w:t>6</w:t>
      </w:r>
      <w:r w:rsidR="007C3E78">
        <w:rPr>
          <w:sz w:val="28"/>
          <w:szCs w:val="28"/>
        </w:rPr>
        <w:t>-2020 роки</w:t>
      </w:r>
      <w:r w:rsidR="00A52DEA">
        <w:rPr>
          <w:sz w:val="28"/>
          <w:szCs w:val="28"/>
        </w:rPr>
        <w:t xml:space="preserve"> </w:t>
      </w:r>
      <w:r>
        <w:rPr>
          <w:sz w:val="28"/>
          <w:szCs w:val="28"/>
        </w:rPr>
        <w:t>в новій редакції:</w:t>
      </w:r>
    </w:p>
    <w:p w:rsidR="00112BAD" w:rsidRPr="00112BAD" w:rsidRDefault="00112BAD" w:rsidP="00112BAD">
      <w:pPr>
        <w:pStyle w:val="a5"/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 w:rsidRPr="00112BAD">
        <w:rPr>
          <w:sz w:val="28"/>
          <w:szCs w:val="28"/>
        </w:rPr>
        <w:t>2018 рік – 3 725,57 тис. грн.;</w:t>
      </w:r>
    </w:p>
    <w:p w:rsidR="00112BAD" w:rsidRPr="00112BAD" w:rsidRDefault="00112BAD" w:rsidP="00112BAD">
      <w:pPr>
        <w:pStyle w:val="a5"/>
        <w:tabs>
          <w:tab w:val="left" w:pos="851"/>
          <w:tab w:val="left" w:pos="1134"/>
        </w:tabs>
        <w:ind w:hanging="11"/>
        <w:jc w:val="both"/>
        <w:rPr>
          <w:sz w:val="28"/>
          <w:szCs w:val="28"/>
        </w:rPr>
      </w:pPr>
      <w:r w:rsidRPr="00112BAD">
        <w:rPr>
          <w:sz w:val="28"/>
          <w:szCs w:val="28"/>
        </w:rPr>
        <w:t>2019 рік – 3 983,678 тис. грн.;</w:t>
      </w:r>
    </w:p>
    <w:p w:rsidR="00112BAD" w:rsidRDefault="00112BAD" w:rsidP="00112BAD">
      <w:pPr>
        <w:pStyle w:val="a5"/>
        <w:tabs>
          <w:tab w:val="left" w:pos="851"/>
          <w:tab w:val="left" w:pos="1134"/>
        </w:tabs>
        <w:suppressAutoHyphens w:val="0"/>
        <w:ind w:hanging="11"/>
        <w:jc w:val="both"/>
        <w:rPr>
          <w:sz w:val="28"/>
          <w:szCs w:val="28"/>
        </w:rPr>
      </w:pPr>
      <w:r w:rsidRPr="00112BAD">
        <w:rPr>
          <w:sz w:val="28"/>
          <w:szCs w:val="28"/>
        </w:rPr>
        <w:t>2020 рік – 4 466,946 тис. грн.</w:t>
      </w:r>
    </w:p>
    <w:p w:rsidR="00112BAD" w:rsidRDefault="00112BAD" w:rsidP="00112BAD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Заступник н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а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управління </w:t>
      </w:r>
    </w:p>
    <w:p w:rsidR="00112BAD" w:rsidRPr="00112BAD" w:rsidRDefault="00112BAD" w:rsidP="00112BAD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у 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справах сім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’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ї, дітей та молоді            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                         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А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О</w:t>
      </w:r>
      <w:r w:rsidRPr="00112BAD"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val="uk-UA" w:eastAsia="ru-RU"/>
        </w:rPr>
        <w:t>КАЛЮЖНА</w:t>
      </w:r>
      <w:r w:rsidRPr="00112BAD">
        <w:rPr>
          <w:rFonts w:ascii="Times New Roman" w:eastAsia="Times New Roman" w:hAnsi="Times New Roman" w:cs="Times New Roman"/>
          <w:spacing w:val="-6"/>
          <w:sz w:val="28"/>
          <w:szCs w:val="20"/>
          <w:lang w:val="uk-UA" w:eastAsia="ru-RU"/>
        </w:rPr>
        <w:t xml:space="preserve"> </w:t>
      </w:r>
    </w:p>
    <w:sectPr w:rsidR="00112BAD" w:rsidRPr="00112BAD" w:rsidSect="006748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8"/>
    <w:rsid w:val="00112BAD"/>
    <w:rsid w:val="00122427"/>
    <w:rsid w:val="00203978"/>
    <w:rsid w:val="00213AEF"/>
    <w:rsid w:val="00272149"/>
    <w:rsid w:val="00274D7B"/>
    <w:rsid w:val="00297E2C"/>
    <w:rsid w:val="003B66F4"/>
    <w:rsid w:val="004F597A"/>
    <w:rsid w:val="005077C9"/>
    <w:rsid w:val="005C4A9C"/>
    <w:rsid w:val="0067483A"/>
    <w:rsid w:val="006F3A38"/>
    <w:rsid w:val="0071619C"/>
    <w:rsid w:val="007C3E78"/>
    <w:rsid w:val="007F69CA"/>
    <w:rsid w:val="00841806"/>
    <w:rsid w:val="00975E96"/>
    <w:rsid w:val="00A52DEA"/>
    <w:rsid w:val="00AA215F"/>
    <w:rsid w:val="00AC62A6"/>
    <w:rsid w:val="00BE61A4"/>
    <w:rsid w:val="00C4319C"/>
    <w:rsid w:val="00C63E37"/>
    <w:rsid w:val="00C6734B"/>
    <w:rsid w:val="00E814BB"/>
    <w:rsid w:val="00EF609B"/>
    <w:rsid w:val="00F60B61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294B"/>
  <w15:docId w15:val="{6A1A4C93-1C0F-4CE7-8EFB-E5FED986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Николай Шевченко</cp:lastModifiedBy>
  <cp:revision>6</cp:revision>
  <cp:lastPrinted>2017-11-24T12:52:00Z</cp:lastPrinted>
  <dcterms:created xsi:type="dcterms:W3CDTF">2017-11-24T08:12:00Z</dcterms:created>
  <dcterms:modified xsi:type="dcterms:W3CDTF">2017-12-05T15:27:00Z</dcterms:modified>
</cp:coreProperties>
</file>