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1.xml" ContentType="application/vnd.openxmlformats-officedocument.drawingml.chartshapes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8AF5D" w14:textId="77777777" w:rsidR="001326BD" w:rsidRPr="002F1DC7" w:rsidRDefault="003D6D9F" w:rsidP="001326BD">
      <w:pPr>
        <w:spacing w:after="120"/>
        <w:ind w:left="-284"/>
        <w:jc w:val="center"/>
        <w:rPr>
          <w:rFonts w:cs="Arial"/>
          <w:color w:val="0D0D0D"/>
        </w:rPr>
      </w:pPr>
      <w:r w:rsidRPr="002F1DC7">
        <w:rPr>
          <w:rFonts w:cs="Arial"/>
          <w:noProof/>
          <w:color w:val="0D0D0D"/>
          <w:lang w:eastAsia="uk-UA"/>
        </w:rPr>
        <w:drawing>
          <wp:inline distT="0" distB="0" distL="0" distR="0" wp14:anchorId="5C49FC8B" wp14:editId="1D6A53D0">
            <wp:extent cx="1224965" cy="1624084"/>
            <wp:effectExtent l="0" t="0" r="0" b="0"/>
            <wp:docPr id="14" name="Рисунок 14" descr="D:\Рабочие материалы 2014-2016\Канада\2016\Кременчук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Рабочие материалы 2014-2016\Канада\2016\Кременчук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18" cy="1628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8C6A7C" w14:textId="77777777" w:rsidR="001326BD" w:rsidRPr="002F1DC7" w:rsidRDefault="001326BD" w:rsidP="001326BD">
      <w:pPr>
        <w:spacing w:after="120"/>
        <w:ind w:left="-284"/>
        <w:jc w:val="right"/>
        <w:rPr>
          <w:rFonts w:cs="Arial"/>
          <w:color w:val="0D0D0D"/>
        </w:rPr>
      </w:pPr>
    </w:p>
    <w:p w14:paraId="03DDFFE0" w14:textId="5BCA79D4" w:rsidR="001326BD" w:rsidRPr="002F1DC7" w:rsidRDefault="001326BD" w:rsidP="001326BD">
      <w:pPr>
        <w:spacing w:after="120"/>
        <w:ind w:left="-284"/>
        <w:jc w:val="right"/>
        <w:rPr>
          <w:rFonts w:cs="Arial"/>
          <w:b/>
          <w:color w:val="0D0D0D"/>
          <w:sz w:val="40"/>
        </w:rPr>
      </w:pPr>
      <w:r w:rsidRPr="002F1DC7">
        <w:rPr>
          <w:rFonts w:cs="Arial"/>
          <w:b/>
          <w:color w:val="0D0D0D"/>
          <w:sz w:val="40"/>
        </w:rPr>
        <w:t xml:space="preserve">Додаток </w:t>
      </w:r>
      <w:r w:rsidR="0092309D">
        <w:rPr>
          <w:rFonts w:cs="Arial"/>
          <w:b/>
          <w:color w:val="0D0D0D"/>
          <w:sz w:val="40"/>
        </w:rPr>
        <w:t>2</w:t>
      </w:r>
    </w:p>
    <w:p w14:paraId="0950E01C" w14:textId="6A2A18CD" w:rsidR="001326BD" w:rsidRPr="002F1DC7" w:rsidRDefault="001326BD" w:rsidP="001326BD">
      <w:pPr>
        <w:spacing w:after="120"/>
        <w:ind w:left="-284"/>
        <w:jc w:val="right"/>
        <w:rPr>
          <w:rFonts w:cs="Arial"/>
          <w:color w:val="0D0D0D"/>
          <w:sz w:val="24"/>
        </w:rPr>
      </w:pPr>
      <w:bookmarkStart w:id="0" w:name="_GoBack"/>
      <w:bookmarkEnd w:id="0"/>
      <w:r w:rsidRPr="002F1DC7">
        <w:rPr>
          <w:rFonts w:cs="Arial"/>
          <w:color w:val="0D0D0D"/>
          <w:sz w:val="24"/>
        </w:rPr>
        <w:t>до Стратегі</w:t>
      </w:r>
      <w:r w:rsidR="00BD0105">
        <w:rPr>
          <w:rFonts w:cs="Arial"/>
          <w:color w:val="0D0D0D"/>
          <w:sz w:val="24"/>
        </w:rPr>
        <w:t>ї</w:t>
      </w:r>
      <w:r w:rsidRPr="002F1DC7">
        <w:rPr>
          <w:rFonts w:cs="Arial"/>
          <w:color w:val="0D0D0D"/>
          <w:sz w:val="24"/>
        </w:rPr>
        <w:t xml:space="preserve"> розвитку</w:t>
      </w:r>
      <w:r w:rsidRPr="002F1DC7">
        <w:rPr>
          <w:rFonts w:cs="Arial"/>
          <w:color w:val="0D0D0D"/>
          <w:sz w:val="24"/>
        </w:rPr>
        <w:br/>
        <w:t xml:space="preserve">міста </w:t>
      </w:r>
      <w:r w:rsidR="002A23A5" w:rsidRPr="002F1DC7">
        <w:rPr>
          <w:rFonts w:cs="Arial"/>
          <w:color w:val="0D0D0D"/>
          <w:sz w:val="24"/>
        </w:rPr>
        <w:t>Кременчука</w:t>
      </w:r>
    </w:p>
    <w:p w14:paraId="7EB25AA0" w14:textId="77777777" w:rsidR="0006781C" w:rsidRPr="002F1DC7" w:rsidRDefault="008B4ED8" w:rsidP="0006781C">
      <w:pPr>
        <w:tabs>
          <w:tab w:val="left" w:pos="8647"/>
        </w:tabs>
        <w:spacing w:before="360"/>
        <w:ind w:right="777"/>
        <w:rPr>
          <w:rFonts w:cs="Arial"/>
          <w:b/>
          <w:color w:val="678C94"/>
          <w:sz w:val="48"/>
        </w:rPr>
      </w:pPr>
      <w:r w:rsidRPr="002F1DC7">
        <w:rPr>
          <w:rFonts w:cs="Arial"/>
          <w:b/>
          <w:color w:val="678C94"/>
          <w:sz w:val="48"/>
        </w:rPr>
        <w:t>Звіт</w:t>
      </w:r>
      <w:r w:rsidRPr="002F1DC7">
        <w:rPr>
          <w:rFonts w:cs="Arial"/>
          <w:b/>
          <w:color w:val="678C94"/>
          <w:sz w:val="48"/>
        </w:rPr>
        <w:br/>
        <w:t>про результати опитування</w:t>
      </w:r>
      <w:r w:rsidRPr="002F1DC7">
        <w:rPr>
          <w:rFonts w:cs="Arial"/>
          <w:b/>
          <w:color w:val="678C94"/>
          <w:sz w:val="48"/>
        </w:rPr>
        <w:br/>
        <w:t>представників бізнесу</w:t>
      </w:r>
      <w:r w:rsidRPr="002F1DC7">
        <w:rPr>
          <w:rFonts w:cs="Arial"/>
          <w:b/>
          <w:color w:val="678C94"/>
          <w:sz w:val="48"/>
        </w:rPr>
        <w:br/>
      </w:r>
      <w:r w:rsidR="0006781C" w:rsidRPr="002F1DC7">
        <w:rPr>
          <w:rFonts w:cs="Arial"/>
          <w:b/>
          <w:color w:val="678C94"/>
          <w:sz w:val="48"/>
        </w:rPr>
        <w:t xml:space="preserve">міста </w:t>
      </w:r>
      <w:r w:rsidR="002A23A5" w:rsidRPr="002F1DC7">
        <w:rPr>
          <w:rFonts w:cs="Arial"/>
          <w:b/>
          <w:color w:val="678C94"/>
          <w:sz w:val="48"/>
        </w:rPr>
        <w:t>Кременчука</w:t>
      </w:r>
    </w:p>
    <w:p w14:paraId="1B4B9EC5" w14:textId="0857A31E" w:rsidR="001326BD" w:rsidRPr="002F1DC7" w:rsidRDefault="005A7716" w:rsidP="001326BD">
      <w:pPr>
        <w:tabs>
          <w:tab w:val="left" w:pos="8647"/>
        </w:tabs>
        <w:spacing w:before="360"/>
        <w:ind w:left="-1418" w:right="777"/>
        <w:rPr>
          <w:rFonts w:cs="Arial"/>
          <w:b/>
          <w:color w:val="678C94"/>
          <w:sz w:val="48"/>
        </w:rPr>
      </w:pPr>
      <w:r>
        <w:rPr>
          <w:rFonts w:cs="Arial"/>
          <w:b/>
          <w:noProof/>
          <w:color w:val="678C94"/>
          <w:sz w:val="48"/>
          <w:lang w:eastAsia="uk-UA"/>
        </w:rPr>
        <mc:AlternateContent>
          <mc:Choice Requires="wps">
            <w:drawing>
              <wp:inline distT="0" distB="0" distL="0" distR="0" wp14:anchorId="04FC7B3A" wp14:editId="5192D08D">
                <wp:extent cx="7776210" cy="128270"/>
                <wp:effectExtent l="635" t="1905" r="0" b="3175"/>
                <wp:docPr id="12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6210" cy="128270"/>
                        </a:xfrm>
                        <a:prstGeom prst="rect">
                          <a:avLst/>
                        </a:prstGeom>
                        <a:solidFill>
                          <a:srgbClr val="85D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78FB9" w14:textId="77777777" w:rsidR="00420FAB" w:rsidRDefault="00420FAB" w:rsidP="001326BD">
                            <w:pPr>
                              <w:ind w:left="-15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FC7B3A" id="Прямокутник 15" o:spid="_x0000_s1026" style="width:612.3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" fillcolor="#85d3d7" stroked="f">
                <v:textbox>
                  <w:txbxContent>
                    <w:p w14:paraId="08378FB9" w14:textId="77777777" w:rsidR="00420FAB" w:rsidRDefault="00420FAB" w:rsidP="001326BD">
                      <w:pPr>
                        <w:ind w:left="-156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F169BBF" w14:textId="77777777" w:rsidR="001326BD" w:rsidRPr="002F1DC7" w:rsidRDefault="001326BD" w:rsidP="001326BD"/>
    <w:p w14:paraId="6161C05B" w14:textId="77777777" w:rsidR="00E31E68" w:rsidRPr="002F1DC7" w:rsidRDefault="00E31E68" w:rsidP="001326BD"/>
    <w:p w14:paraId="7E1D5851" w14:textId="77777777" w:rsidR="00E31E68" w:rsidRPr="002F1DC7" w:rsidRDefault="00E31E68" w:rsidP="001326BD"/>
    <w:p w14:paraId="46D225E5" w14:textId="77777777" w:rsidR="00E31E68" w:rsidRPr="002F1DC7" w:rsidRDefault="00E31E68" w:rsidP="001326BD"/>
    <w:p w14:paraId="07048F72" w14:textId="77777777" w:rsidR="00E31E68" w:rsidRPr="002F1DC7" w:rsidRDefault="00E31E68" w:rsidP="001326BD"/>
    <w:p w14:paraId="54FFC64E" w14:textId="77777777" w:rsidR="00E31E68" w:rsidRPr="002F1DC7" w:rsidRDefault="00E31E68" w:rsidP="001326BD"/>
    <w:p w14:paraId="73677985" w14:textId="77777777" w:rsidR="00E31E68" w:rsidRPr="002F1DC7" w:rsidRDefault="00E31E68" w:rsidP="001326BD"/>
    <w:p w14:paraId="63ADE5B1" w14:textId="77777777" w:rsidR="00E31E68" w:rsidRPr="002F1DC7" w:rsidRDefault="00E31E68" w:rsidP="001326BD"/>
    <w:p w14:paraId="2151933D" w14:textId="77777777" w:rsidR="00E31E68" w:rsidRPr="002F1DC7" w:rsidRDefault="00E31E68" w:rsidP="001326BD"/>
    <w:p w14:paraId="518A6021" w14:textId="77777777" w:rsidR="00E31E68" w:rsidRPr="002F1DC7" w:rsidRDefault="00E31E68" w:rsidP="001326BD"/>
    <w:p w14:paraId="4496AB14" w14:textId="77777777" w:rsidR="00E31E68" w:rsidRPr="002F1DC7" w:rsidRDefault="00E31E68" w:rsidP="001326BD"/>
    <w:p w14:paraId="632DF6FB" w14:textId="77777777" w:rsidR="00E31E68" w:rsidRPr="002F1DC7" w:rsidRDefault="00E31E68" w:rsidP="001326BD"/>
    <w:p w14:paraId="7568D76B" w14:textId="77777777" w:rsidR="00E31E68" w:rsidRPr="002F1DC7" w:rsidRDefault="00E31E68" w:rsidP="001326BD"/>
    <w:p w14:paraId="521D14B6" w14:textId="77777777" w:rsidR="001326BD" w:rsidRPr="002F1DC7" w:rsidRDefault="001326BD" w:rsidP="001326BD"/>
    <w:p w14:paraId="40B0793C" w14:textId="77777777" w:rsidR="001326BD" w:rsidRPr="002F1DC7" w:rsidRDefault="001326BD" w:rsidP="001326BD">
      <w:pPr>
        <w:rPr>
          <w:b/>
          <w:sz w:val="24"/>
        </w:rPr>
      </w:pPr>
      <w:r w:rsidRPr="002F1DC7">
        <w:rPr>
          <w:b/>
          <w:sz w:val="24"/>
        </w:rPr>
        <w:t xml:space="preserve">м. </w:t>
      </w:r>
      <w:r w:rsidR="002A23A5" w:rsidRPr="002F1DC7">
        <w:rPr>
          <w:b/>
          <w:sz w:val="24"/>
        </w:rPr>
        <w:t>Кременчук</w:t>
      </w:r>
      <w:r w:rsidRPr="002F1DC7">
        <w:rPr>
          <w:b/>
          <w:sz w:val="24"/>
        </w:rPr>
        <w:t>, 2016 р.</w:t>
      </w:r>
    </w:p>
    <w:p w14:paraId="4D27DAF2" w14:textId="77777777" w:rsidR="001326BD" w:rsidRPr="002F1DC7" w:rsidRDefault="001326BD" w:rsidP="001326BD"/>
    <w:p w14:paraId="0D076230" w14:textId="77777777" w:rsidR="001326BD" w:rsidRPr="002F1DC7" w:rsidRDefault="001326BD" w:rsidP="001326BD"/>
    <w:p w14:paraId="094CDE8F" w14:textId="77777777" w:rsidR="0092309D" w:rsidRDefault="001326BD" w:rsidP="001326BD">
      <w:pPr>
        <w:pStyle w:val="af1"/>
        <w:spacing w:before="120"/>
        <w:rPr>
          <w:lang w:val="uk-UA"/>
        </w:rPr>
      </w:pPr>
      <w:r w:rsidRPr="002F1DC7">
        <w:rPr>
          <w:lang w:val="uk-UA"/>
        </w:rPr>
        <w:br w:type="page"/>
      </w:r>
    </w:p>
    <w:p w14:paraId="31689D07" w14:textId="77777777" w:rsidR="0092309D" w:rsidRDefault="0092309D" w:rsidP="001326BD">
      <w:pPr>
        <w:pStyle w:val="af1"/>
        <w:spacing w:before="120"/>
        <w:rPr>
          <w:lang w:val="uk-UA"/>
        </w:rPr>
      </w:pPr>
    </w:p>
    <w:p w14:paraId="6F4E90F8" w14:textId="0ED8E227" w:rsidR="001326BD" w:rsidRPr="002F1DC7" w:rsidRDefault="001326BD" w:rsidP="001326BD">
      <w:pPr>
        <w:pStyle w:val="af1"/>
        <w:spacing w:before="120"/>
        <w:rPr>
          <w:lang w:val="uk-UA"/>
        </w:rPr>
      </w:pPr>
      <w:r w:rsidRPr="002F1DC7">
        <w:rPr>
          <w:lang w:val="uk-UA"/>
        </w:rPr>
        <w:t>Документ розроблено за підтримки проекту міжнародної технічної допомоги «Партнерство для розвитку міст» (Проект ПРОМІС), який впроваджує Федерація канадських муніципалітетів (ФКМ) за фінансової підтримки Уряду Канади. Зміст документу є виключною думкою авторів та не обов’язково відображає офіційну позицію Уряду Канади.</w:t>
      </w:r>
    </w:p>
    <w:p w14:paraId="341C6983" w14:textId="77777777" w:rsidR="001326BD" w:rsidRPr="002F1DC7" w:rsidRDefault="001326BD" w:rsidP="001326BD">
      <w:pPr>
        <w:pStyle w:val="af1"/>
        <w:spacing w:before="120"/>
        <w:rPr>
          <w:lang w:val="uk-UA"/>
        </w:rPr>
      </w:pPr>
    </w:p>
    <w:p w14:paraId="4108A453" w14:textId="77777777" w:rsidR="001326BD" w:rsidRPr="002F1DC7" w:rsidRDefault="001326BD" w:rsidP="001326BD">
      <w:pPr>
        <w:pStyle w:val="af1"/>
        <w:spacing w:before="120"/>
        <w:rPr>
          <w:lang w:val="uk-UA"/>
        </w:rPr>
      </w:pPr>
    </w:p>
    <w:p w14:paraId="0394E6E9" w14:textId="77777777" w:rsidR="001326BD" w:rsidRPr="002F1DC7" w:rsidRDefault="003D6D9F" w:rsidP="001326BD">
      <w:pPr>
        <w:pStyle w:val="af1"/>
        <w:spacing w:before="120"/>
        <w:rPr>
          <w:lang w:val="uk-UA"/>
        </w:rPr>
      </w:pPr>
      <w:r w:rsidRPr="002F1DC7">
        <w:rPr>
          <w:noProof/>
          <w:lang w:val="uk-UA" w:eastAsia="uk-UA"/>
        </w:rPr>
        <w:drawing>
          <wp:inline distT="0" distB="0" distL="0" distR="0" wp14:anchorId="65101438" wp14:editId="34E4925E">
            <wp:extent cx="2682875" cy="582930"/>
            <wp:effectExtent l="19050" t="0" r="3175" b="0"/>
            <wp:docPr id="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159" t="36472" r="12320" b="40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1DC7">
        <w:rPr>
          <w:noProof/>
          <w:lang w:val="uk-UA" w:eastAsia="uk-UA"/>
        </w:rPr>
        <w:drawing>
          <wp:inline distT="0" distB="0" distL="0" distR="0" wp14:anchorId="3FCFFAD0" wp14:editId="28D5CF29">
            <wp:extent cx="1768475" cy="462280"/>
            <wp:effectExtent l="0" t="0" r="0" b="0"/>
            <wp:docPr id="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-6973" t="-65079" r="-5344" b="-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1DC7">
        <w:rPr>
          <w:noProof/>
          <w:lang w:val="uk-UA" w:eastAsia="uk-UA"/>
        </w:rPr>
        <w:drawing>
          <wp:inline distT="0" distB="0" distL="0" distR="0" wp14:anchorId="2D792A51" wp14:editId="1C5937C6">
            <wp:extent cx="1276350" cy="431800"/>
            <wp:effectExtent l="0" t="0" r="0" b="0"/>
            <wp:docPr id="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-4782" t="-38290" r="-3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6B3B8F" w14:textId="77777777" w:rsidR="001326BD" w:rsidRPr="002F1DC7" w:rsidRDefault="001326BD" w:rsidP="001326BD">
      <w:pPr>
        <w:pStyle w:val="af1"/>
        <w:spacing w:before="120"/>
        <w:rPr>
          <w:lang w:val="uk-UA"/>
        </w:rPr>
      </w:pPr>
    </w:p>
    <w:p w14:paraId="66D8984A" w14:textId="099B1BF8" w:rsidR="001326BD" w:rsidRPr="002F1DC7" w:rsidRDefault="005A7716" w:rsidP="001326BD">
      <w:pPr>
        <w:pStyle w:val="a6"/>
        <w:tabs>
          <w:tab w:val="left" w:pos="4820"/>
        </w:tabs>
        <w:spacing w:after="120"/>
        <w:jc w:val="both"/>
        <w:rPr>
          <w:rFonts w:cs="Arial"/>
          <w:noProof/>
          <w:color w:val="0D0D0D"/>
          <w:lang w:val="uk-UA"/>
        </w:rPr>
      </w:pPr>
      <w:r>
        <w:rPr>
          <w:rFonts w:cs="Arial"/>
          <w:noProof/>
          <w:color w:val="0D0D0D"/>
          <w:lang w:val="uk-UA" w:eastAsia="uk-UA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25BD724F" wp14:editId="0D121422">
                <wp:simplePos x="0" y="0"/>
                <wp:positionH relativeFrom="column">
                  <wp:posOffset>-720725</wp:posOffset>
                </wp:positionH>
                <wp:positionV relativeFrom="paragraph">
                  <wp:posOffset>251460</wp:posOffset>
                </wp:positionV>
                <wp:extent cx="7586980" cy="1792605"/>
                <wp:effectExtent l="0" t="2540" r="0" b="0"/>
                <wp:wrapNone/>
                <wp:docPr id="7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6980" cy="1792605"/>
                          <a:chOff x="0" y="5232"/>
                          <a:chExt cx="11948" cy="2823"/>
                        </a:xfrm>
                      </wpg:grpSpPr>
                      <wps:wsp>
                        <wps:cNvPr id="8" name="Текстове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32"/>
                            <a:ext cx="11948" cy="2388"/>
                          </a:xfrm>
                          <a:prstGeom prst="rect">
                            <a:avLst/>
                          </a:prstGeom>
                          <a:solidFill>
                            <a:srgbClr val="85D3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300151" w14:textId="77777777" w:rsidR="00420FAB" w:rsidRPr="00C4047F" w:rsidRDefault="00420FAB" w:rsidP="001326BD">
                              <w:pPr>
                                <w:pStyle w:val="af1"/>
                                <w:spacing w:before="120"/>
                                <w:ind w:left="1276" w:right="1320"/>
                                <w:rPr>
                                  <w:lang w:val="uk-UA"/>
                                </w:rPr>
                              </w:pPr>
                              <w:r w:rsidRPr="00C4047F">
                                <w:rPr>
                                  <w:lang w:val="uk-UA"/>
                                </w:rPr>
                                <w:t>Проект ПРОМІС спрямовано на зміцнення муніципального сектору в Україні, впровадження ефективного демократичного управління та прискорення економічного розвитку шляхом підвищення спроможності українських міст у сфері демократизації врядування та місцевого економічного розвитку; створення сприятливого середовища для розвитку малого та середнього бізнесу; підтримки процесу децентралізації та інтегрованого планування розвитку на місцевому, регіональному та національному рівнях.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Текстове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7523" y="7382"/>
                            <a:ext cx="4395" cy="673"/>
                          </a:xfrm>
                          <a:prstGeom prst="rect">
                            <a:avLst/>
                          </a:prstGeom>
                          <a:solidFill>
                            <a:srgbClr val="678C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D1264B" w14:textId="77777777" w:rsidR="00420FAB" w:rsidRPr="00EC7EC4" w:rsidRDefault="00420FAB" w:rsidP="001326BD">
                              <w:pPr>
                                <w:spacing w:before="120"/>
                                <w:ind w:left="142" w:right="692"/>
                                <w:jc w:val="right"/>
                                <w:rPr>
                                  <w:rFonts w:cs="Arial"/>
                                  <w:b/>
                                  <w:color w:val="FFFFFF"/>
                                  <w:sz w:val="28"/>
                                </w:rPr>
                              </w:pPr>
                              <w:r w:rsidRPr="00EC7EC4">
                                <w:rPr>
                                  <w:rFonts w:cs="Arial"/>
                                  <w:b/>
                                  <w:noProof/>
                                  <w:color w:val="FFFFFF"/>
                                  <w:sz w:val="28"/>
                                </w:rPr>
                                <w:t>www.pledd</w:t>
                              </w:r>
                              <w:r>
                                <w:rPr>
                                  <w:rFonts w:cs="Arial"/>
                                  <w:b/>
                                  <w:noProof/>
                                  <w:color w:val="FFFFFF"/>
                                  <w:sz w:val="28"/>
                                  <w:lang w:val="en-US"/>
                                </w:rPr>
                                <w:t>g</w:t>
                              </w:r>
                              <w:r w:rsidRPr="00EC7EC4">
                                <w:rPr>
                                  <w:rFonts w:cs="Arial"/>
                                  <w:b/>
                                  <w:noProof/>
                                  <w:color w:val="FFFFFF"/>
                                  <w:sz w:val="28"/>
                                </w:rPr>
                                <w:t>.org.ua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D724F" id="Group 339" o:spid="_x0000_s1027" style="position:absolute;left:0;text-align:left;margin-left:-56.75pt;margin-top:19.8pt;width:597.4pt;height:141.15pt;z-index:251655680;mso-position-horizontal-relative:text;mso-position-vertical-relative:text" coordorigin=",5232" coordsize="11948,2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Текстове поле 2" o:spid="_x0000_s1028" type="#_x0000_t202" style="position:absolute;top:5232;width:11948;height:2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VKmb8A&#10;AADaAAAADwAAAGRycy9kb3ducmV2LnhtbERPTYvCMBC9C/sfwix409QKslSj6LKCgpdVD3obmrGt&#10;NpOSxLb+e3NY2OPjfS9WvalFS85XlhVMxgkI4tzqigsF59N29AXCB2SNtWVS8CIPq+XHYIGZth3/&#10;UnsMhYgh7DNUUIbQZFL6vCSDfmwb4sjdrDMYInSF1A67GG5qmSbJTBqsODaU2NB3Sfnj+DQK9Ele&#10;pts2TX+6xN2vu30uL5uDUsPPfj0HEagP/+I/904riFvjlX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ZUqZvwAAANoAAAAPAAAAAAAAAAAAAAAAAJgCAABkcnMvZG93bnJl&#10;di54bWxQSwUGAAAAAAQABAD1AAAAhAMAAAAA&#10;" fillcolor="#85d3d7" stroked="f">
                  <v:textbox>
                    <w:txbxContent>
                      <w:p w14:paraId="23300151" w14:textId="77777777" w:rsidR="00420FAB" w:rsidRPr="00C4047F" w:rsidRDefault="00420FAB" w:rsidP="001326BD">
                        <w:pPr>
                          <w:pStyle w:val="af1"/>
                          <w:spacing w:before="120"/>
                          <w:ind w:left="1276" w:right="1320"/>
                          <w:rPr>
                            <w:lang w:val="uk-UA"/>
                          </w:rPr>
                        </w:pPr>
                        <w:r w:rsidRPr="00C4047F">
                          <w:rPr>
                            <w:lang w:val="uk-UA"/>
                          </w:rPr>
                          <w:t>Проект ПРОМІС спрямовано на зміцнення муніципального сектору в Україні, впровадження ефективного демократичного управління та прискорення економічного розвитку шляхом підвищення спроможності українських міст у сфері демократизації врядування та місцевого економічного розвитку; створення сприятливого середовища для розвитку малого та середнього бізнесу; підтримки процесу децентралізації та інтегрованого планування розвитку на місцевому, регіональному та національному рівнях.</w:t>
                        </w:r>
                      </w:p>
                    </w:txbxContent>
                  </v:textbox>
                </v:shape>
                <v:shape id="Текстове поле 2" o:spid="_x0000_s1029" type="#_x0000_t202" style="position:absolute;left:7523;top:7382;width:4395;height: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hZ8MA&#10;AADaAAAADwAAAGRycy9kb3ducmV2LnhtbESPQYvCMBSE7wv+h/AEL7Kmiiy1axQVlT3Yg7qXvT2a&#10;Z1tsXkoTbf33G0HwOMzMN8x82ZlK3KlxpWUF41EEgjizuuRcwe959xmDcB5ZY2WZFDzIwXLR+5hj&#10;om3LR7qffC4ChF2CCgrv60RKlxVk0I1sTRy8i20M+iCbXOoG2wA3lZxE0Zc0WHJYKLCmTUHZ9XQz&#10;Cqbbv8Pwso6pfexl2qX5IR2enVKDfrf6BuGp8+/wq/2jFczgeSXc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bhZ8MAAADaAAAADwAAAAAAAAAAAAAAAACYAgAAZHJzL2Rv&#10;d25yZXYueG1sUEsFBgAAAAAEAAQA9QAAAIgDAAAAAA==&#10;" fillcolor="#678c94" stroked="f">
                  <v:textbox>
                    <w:txbxContent>
                      <w:p w14:paraId="74D1264B" w14:textId="77777777" w:rsidR="00420FAB" w:rsidRPr="00EC7EC4" w:rsidRDefault="00420FAB" w:rsidP="001326BD">
                        <w:pPr>
                          <w:spacing w:before="120"/>
                          <w:ind w:left="142" w:right="692"/>
                          <w:jc w:val="right"/>
                          <w:rPr>
                            <w:rFonts w:cs="Arial"/>
                            <w:b/>
                            <w:color w:val="FFFFFF"/>
                            <w:sz w:val="28"/>
                          </w:rPr>
                        </w:pPr>
                        <w:r w:rsidRPr="00EC7EC4">
                          <w:rPr>
                            <w:rFonts w:cs="Arial"/>
                            <w:b/>
                            <w:noProof/>
                            <w:color w:val="FFFFFF"/>
                            <w:sz w:val="28"/>
                          </w:rPr>
                          <w:t>www.pledd</w:t>
                        </w:r>
                        <w:r>
                          <w:rPr>
                            <w:rFonts w:cs="Arial"/>
                            <w:b/>
                            <w:noProof/>
                            <w:color w:val="FFFFFF"/>
                            <w:sz w:val="28"/>
                            <w:lang w:val="en-US"/>
                          </w:rPr>
                          <w:t>g</w:t>
                        </w:r>
                        <w:r w:rsidRPr="00EC7EC4">
                          <w:rPr>
                            <w:rFonts w:cs="Arial"/>
                            <w:b/>
                            <w:noProof/>
                            <w:color w:val="FFFFFF"/>
                            <w:sz w:val="28"/>
                          </w:rPr>
                          <w:t>.org.ua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E5749B2" w14:textId="77777777" w:rsidR="001326BD" w:rsidRPr="002F1DC7" w:rsidRDefault="001326BD" w:rsidP="001326BD">
      <w:pPr>
        <w:pStyle w:val="a6"/>
        <w:tabs>
          <w:tab w:val="left" w:pos="4820"/>
        </w:tabs>
        <w:spacing w:after="120"/>
        <w:ind w:right="-285" w:hanging="1247"/>
        <w:jc w:val="both"/>
        <w:rPr>
          <w:rFonts w:cs="Arial"/>
          <w:noProof/>
          <w:color w:val="0D0D0D"/>
          <w:lang w:val="uk-UA"/>
        </w:rPr>
      </w:pPr>
    </w:p>
    <w:p w14:paraId="15B2F0FB" w14:textId="77777777" w:rsidR="001326BD" w:rsidRPr="002F1DC7" w:rsidRDefault="001326BD" w:rsidP="001326BD">
      <w:pPr>
        <w:pStyle w:val="a6"/>
        <w:tabs>
          <w:tab w:val="left" w:pos="4820"/>
        </w:tabs>
        <w:spacing w:after="120"/>
        <w:ind w:left="-1134"/>
        <w:jc w:val="both"/>
        <w:rPr>
          <w:rFonts w:cs="Arial"/>
          <w:noProof/>
          <w:color w:val="0D0D0D"/>
          <w:lang w:val="uk-UA"/>
        </w:rPr>
      </w:pPr>
    </w:p>
    <w:p w14:paraId="0CD39352" w14:textId="77777777" w:rsidR="001326BD" w:rsidRPr="002F1DC7" w:rsidRDefault="001326BD" w:rsidP="001326BD">
      <w:pPr>
        <w:pStyle w:val="a6"/>
        <w:tabs>
          <w:tab w:val="left" w:pos="4820"/>
        </w:tabs>
        <w:spacing w:after="120"/>
        <w:jc w:val="both"/>
        <w:rPr>
          <w:rFonts w:cs="Arial"/>
          <w:noProof/>
          <w:color w:val="0D0D0D"/>
          <w:lang w:val="uk-UA"/>
        </w:rPr>
      </w:pPr>
    </w:p>
    <w:p w14:paraId="2BC764DE" w14:textId="77777777" w:rsidR="001326BD" w:rsidRPr="002F1DC7" w:rsidRDefault="001326BD" w:rsidP="001326BD">
      <w:pPr>
        <w:pStyle w:val="a6"/>
        <w:tabs>
          <w:tab w:val="left" w:pos="4820"/>
        </w:tabs>
        <w:spacing w:after="120"/>
        <w:jc w:val="both"/>
        <w:rPr>
          <w:rFonts w:cs="Arial"/>
          <w:noProof/>
          <w:color w:val="0D0D0D"/>
          <w:lang w:val="uk-UA"/>
        </w:rPr>
      </w:pPr>
    </w:p>
    <w:p w14:paraId="1B755558" w14:textId="77777777" w:rsidR="001326BD" w:rsidRPr="002F1DC7" w:rsidRDefault="001326BD" w:rsidP="001326BD"/>
    <w:p w14:paraId="7F57C963" w14:textId="77777777" w:rsidR="001326BD" w:rsidRPr="002F1DC7" w:rsidRDefault="001326BD" w:rsidP="001326BD">
      <w:pPr>
        <w:spacing w:before="360" w:after="60"/>
        <w:jc w:val="center"/>
        <w:rPr>
          <w:b/>
        </w:rPr>
      </w:pPr>
    </w:p>
    <w:p w14:paraId="65D5D28C" w14:textId="77777777" w:rsidR="001326BD" w:rsidRPr="002F1DC7" w:rsidRDefault="001326BD" w:rsidP="001326BD">
      <w:pPr>
        <w:pStyle w:val="a6"/>
        <w:tabs>
          <w:tab w:val="left" w:pos="4820"/>
        </w:tabs>
        <w:spacing w:after="120"/>
        <w:jc w:val="both"/>
        <w:rPr>
          <w:rFonts w:cs="Arial"/>
          <w:color w:val="0D0D0D"/>
          <w:sz w:val="22"/>
          <w:szCs w:val="22"/>
          <w:lang w:val="uk-UA"/>
        </w:rPr>
      </w:pPr>
    </w:p>
    <w:p w14:paraId="56FB412A" w14:textId="77777777" w:rsidR="001326BD" w:rsidRPr="002F1DC7" w:rsidRDefault="001326BD" w:rsidP="001326BD">
      <w:pPr>
        <w:pStyle w:val="a6"/>
        <w:tabs>
          <w:tab w:val="left" w:pos="4820"/>
        </w:tabs>
        <w:spacing w:after="120"/>
        <w:jc w:val="both"/>
        <w:rPr>
          <w:rFonts w:cs="Arial"/>
          <w:color w:val="0D0D0D"/>
          <w:sz w:val="22"/>
          <w:szCs w:val="22"/>
          <w:lang w:val="uk-UA"/>
        </w:rPr>
      </w:pPr>
    </w:p>
    <w:p w14:paraId="7FFFCF35" w14:textId="77777777" w:rsidR="001326BD" w:rsidRPr="002F1DC7" w:rsidRDefault="001326BD" w:rsidP="001326BD">
      <w:pPr>
        <w:pStyle w:val="a6"/>
        <w:tabs>
          <w:tab w:val="left" w:pos="4820"/>
        </w:tabs>
        <w:spacing w:after="120"/>
        <w:jc w:val="both"/>
        <w:rPr>
          <w:rFonts w:cs="Arial"/>
          <w:color w:val="0D0D0D"/>
          <w:sz w:val="22"/>
          <w:szCs w:val="22"/>
          <w:lang w:val="uk-UA"/>
        </w:rPr>
      </w:pPr>
    </w:p>
    <w:p w14:paraId="13BD1420" w14:textId="77777777" w:rsidR="001326BD" w:rsidRPr="002F1DC7" w:rsidRDefault="001326BD" w:rsidP="001326BD">
      <w:pPr>
        <w:jc w:val="center"/>
      </w:pPr>
    </w:p>
    <w:p w14:paraId="57B9CA71" w14:textId="77777777" w:rsidR="00E31E68" w:rsidRPr="002F1DC7" w:rsidRDefault="00E31E68" w:rsidP="001326BD">
      <w:pPr>
        <w:jc w:val="center"/>
      </w:pPr>
    </w:p>
    <w:p w14:paraId="0D984172" w14:textId="77777777" w:rsidR="00E31E68" w:rsidRPr="002F1DC7" w:rsidRDefault="00E31E68" w:rsidP="001326BD">
      <w:pPr>
        <w:jc w:val="center"/>
      </w:pPr>
    </w:p>
    <w:p w14:paraId="25137793" w14:textId="77777777" w:rsidR="001326BD" w:rsidRPr="002F1DC7" w:rsidRDefault="001326BD" w:rsidP="001326BD">
      <w:pPr>
        <w:jc w:val="center"/>
      </w:pPr>
    </w:p>
    <w:p w14:paraId="76DF0EFA" w14:textId="77777777" w:rsidR="001326BD" w:rsidRPr="002F1DC7" w:rsidRDefault="001326BD" w:rsidP="001326BD">
      <w:pPr>
        <w:jc w:val="center"/>
      </w:pPr>
    </w:p>
    <w:p w14:paraId="664E7F15" w14:textId="77777777" w:rsidR="001326BD" w:rsidRPr="002F1DC7" w:rsidRDefault="001326BD" w:rsidP="001326BD">
      <w:pPr>
        <w:jc w:val="center"/>
      </w:pPr>
    </w:p>
    <w:p w14:paraId="6C6E48FB" w14:textId="77777777" w:rsidR="00B141EA" w:rsidRPr="002F1DC7" w:rsidRDefault="001326BD" w:rsidP="00B550C0">
      <w:pPr>
        <w:jc w:val="center"/>
        <w:rPr>
          <w:rFonts w:cs="Arial"/>
          <w:b/>
          <w:bCs/>
          <w:color w:val="455E63"/>
          <w:kern w:val="32"/>
          <w:sz w:val="36"/>
          <w:szCs w:val="36"/>
          <w:lang w:eastAsia="en-US"/>
        </w:rPr>
      </w:pPr>
      <w:r w:rsidRPr="002F1DC7">
        <w:rPr>
          <w:rFonts w:cs="Arial"/>
          <w:b/>
          <w:bCs/>
          <w:color w:val="455E63"/>
          <w:kern w:val="32"/>
          <w:sz w:val="36"/>
          <w:szCs w:val="36"/>
          <w:lang w:eastAsia="en-US"/>
        </w:rPr>
        <w:br w:type="page"/>
      </w:r>
      <w:r w:rsidR="00B141EA" w:rsidRPr="002F1DC7">
        <w:rPr>
          <w:rFonts w:cs="Arial"/>
          <w:b/>
          <w:bCs/>
          <w:color w:val="455E63"/>
          <w:kern w:val="32"/>
          <w:sz w:val="36"/>
          <w:szCs w:val="36"/>
          <w:lang w:eastAsia="en-US"/>
        </w:rPr>
        <w:lastRenderedPageBreak/>
        <w:t>Зміст</w:t>
      </w:r>
    </w:p>
    <w:p w14:paraId="5DF2A4CA" w14:textId="77777777" w:rsidR="00020DA1" w:rsidRDefault="00A30237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uk-UA"/>
        </w:rPr>
      </w:pPr>
      <w:r w:rsidRPr="002F1DC7">
        <w:rPr>
          <w:sz w:val="24"/>
          <w:szCs w:val="22"/>
        </w:rPr>
        <w:fldChar w:fldCharType="begin"/>
      </w:r>
      <w:r w:rsidR="00E6367A" w:rsidRPr="002F1DC7">
        <w:rPr>
          <w:sz w:val="24"/>
          <w:szCs w:val="22"/>
        </w:rPr>
        <w:instrText xml:space="preserve"> TOC \o "1-3" \h \z \u </w:instrText>
      </w:r>
      <w:r w:rsidRPr="002F1DC7">
        <w:rPr>
          <w:sz w:val="24"/>
          <w:szCs w:val="22"/>
        </w:rPr>
        <w:fldChar w:fldCharType="separate"/>
      </w:r>
      <w:hyperlink w:anchor="_Toc460946661" w:history="1">
        <w:r w:rsidR="00020DA1" w:rsidRPr="00A1781A">
          <w:rPr>
            <w:rStyle w:val="af0"/>
          </w:rPr>
          <w:t>Вступ</w:t>
        </w:r>
        <w:r w:rsidR="00020DA1">
          <w:rPr>
            <w:noProof/>
            <w:webHidden/>
          </w:rPr>
          <w:tab/>
        </w:r>
        <w:r w:rsidR="00020DA1">
          <w:rPr>
            <w:noProof/>
            <w:webHidden/>
          </w:rPr>
          <w:fldChar w:fldCharType="begin"/>
        </w:r>
        <w:r w:rsidR="00020DA1">
          <w:rPr>
            <w:noProof/>
            <w:webHidden/>
          </w:rPr>
          <w:instrText xml:space="preserve"> PAGEREF _Toc460946661 \h </w:instrText>
        </w:r>
        <w:r w:rsidR="00020DA1">
          <w:rPr>
            <w:noProof/>
            <w:webHidden/>
          </w:rPr>
        </w:r>
        <w:r w:rsidR="00020DA1">
          <w:rPr>
            <w:noProof/>
            <w:webHidden/>
          </w:rPr>
          <w:fldChar w:fldCharType="separate"/>
        </w:r>
        <w:r w:rsidR="00020DA1">
          <w:rPr>
            <w:noProof/>
            <w:webHidden/>
          </w:rPr>
          <w:t>5</w:t>
        </w:r>
        <w:r w:rsidR="00020DA1">
          <w:rPr>
            <w:noProof/>
            <w:webHidden/>
          </w:rPr>
          <w:fldChar w:fldCharType="end"/>
        </w:r>
      </w:hyperlink>
    </w:p>
    <w:p w14:paraId="40A8D0E5" w14:textId="77777777" w:rsidR="00020DA1" w:rsidRDefault="004B0B6F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uk-UA"/>
        </w:rPr>
      </w:pPr>
      <w:hyperlink w:anchor="_Toc460946662" w:history="1">
        <w:r w:rsidR="00020DA1" w:rsidRPr="00A1781A">
          <w:rPr>
            <w:rStyle w:val="af0"/>
          </w:rPr>
          <w:t>1.</w:t>
        </w:r>
        <w:r w:rsidR="00020DA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uk-UA"/>
          </w:rPr>
          <w:tab/>
        </w:r>
        <w:r w:rsidR="00020DA1" w:rsidRPr="00A1781A">
          <w:rPr>
            <w:rStyle w:val="af0"/>
          </w:rPr>
          <w:t>Методологія проведення дослідження</w:t>
        </w:r>
        <w:r w:rsidR="00020DA1">
          <w:rPr>
            <w:noProof/>
            <w:webHidden/>
          </w:rPr>
          <w:tab/>
        </w:r>
        <w:r w:rsidR="00020DA1">
          <w:rPr>
            <w:noProof/>
            <w:webHidden/>
          </w:rPr>
          <w:fldChar w:fldCharType="begin"/>
        </w:r>
        <w:r w:rsidR="00020DA1">
          <w:rPr>
            <w:noProof/>
            <w:webHidden/>
          </w:rPr>
          <w:instrText xml:space="preserve"> PAGEREF _Toc460946662 \h </w:instrText>
        </w:r>
        <w:r w:rsidR="00020DA1">
          <w:rPr>
            <w:noProof/>
            <w:webHidden/>
          </w:rPr>
        </w:r>
        <w:r w:rsidR="00020DA1">
          <w:rPr>
            <w:noProof/>
            <w:webHidden/>
          </w:rPr>
          <w:fldChar w:fldCharType="separate"/>
        </w:r>
        <w:r w:rsidR="00020DA1">
          <w:rPr>
            <w:noProof/>
            <w:webHidden/>
          </w:rPr>
          <w:t>5</w:t>
        </w:r>
        <w:r w:rsidR="00020DA1">
          <w:rPr>
            <w:noProof/>
            <w:webHidden/>
          </w:rPr>
          <w:fldChar w:fldCharType="end"/>
        </w:r>
      </w:hyperlink>
    </w:p>
    <w:p w14:paraId="2762B02B" w14:textId="77777777" w:rsidR="00020DA1" w:rsidRDefault="004B0B6F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uk-UA"/>
        </w:rPr>
      </w:pPr>
      <w:hyperlink w:anchor="_Toc460946663" w:history="1">
        <w:r w:rsidR="00020DA1" w:rsidRPr="00A1781A">
          <w:rPr>
            <w:rStyle w:val="af0"/>
          </w:rPr>
          <w:t>2.</w:t>
        </w:r>
        <w:r w:rsidR="00020DA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uk-UA"/>
          </w:rPr>
          <w:tab/>
        </w:r>
        <w:r w:rsidR="00020DA1" w:rsidRPr="00A1781A">
          <w:rPr>
            <w:rStyle w:val="af0"/>
          </w:rPr>
          <w:t>Основні висновки</w:t>
        </w:r>
        <w:r w:rsidR="00020DA1">
          <w:rPr>
            <w:noProof/>
            <w:webHidden/>
          </w:rPr>
          <w:tab/>
        </w:r>
        <w:r w:rsidR="00020DA1">
          <w:rPr>
            <w:noProof/>
            <w:webHidden/>
          </w:rPr>
          <w:fldChar w:fldCharType="begin"/>
        </w:r>
        <w:r w:rsidR="00020DA1">
          <w:rPr>
            <w:noProof/>
            <w:webHidden/>
          </w:rPr>
          <w:instrText xml:space="preserve"> PAGEREF _Toc460946663 \h </w:instrText>
        </w:r>
        <w:r w:rsidR="00020DA1">
          <w:rPr>
            <w:noProof/>
            <w:webHidden/>
          </w:rPr>
        </w:r>
        <w:r w:rsidR="00020DA1">
          <w:rPr>
            <w:noProof/>
            <w:webHidden/>
          </w:rPr>
          <w:fldChar w:fldCharType="separate"/>
        </w:r>
        <w:r w:rsidR="00020DA1">
          <w:rPr>
            <w:noProof/>
            <w:webHidden/>
          </w:rPr>
          <w:t>6</w:t>
        </w:r>
        <w:r w:rsidR="00020DA1">
          <w:rPr>
            <w:noProof/>
            <w:webHidden/>
          </w:rPr>
          <w:fldChar w:fldCharType="end"/>
        </w:r>
      </w:hyperlink>
    </w:p>
    <w:p w14:paraId="100D2655" w14:textId="77777777" w:rsidR="00020DA1" w:rsidRDefault="004B0B6F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uk-UA"/>
        </w:rPr>
      </w:pPr>
      <w:hyperlink w:anchor="_Toc460946664" w:history="1">
        <w:r w:rsidR="00020DA1" w:rsidRPr="00A1781A">
          <w:rPr>
            <w:rStyle w:val="af0"/>
          </w:rPr>
          <w:t>3.</w:t>
        </w:r>
        <w:r w:rsidR="00020DA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uk-UA"/>
          </w:rPr>
          <w:tab/>
        </w:r>
        <w:r w:rsidR="00020DA1" w:rsidRPr="00A1781A">
          <w:rPr>
            <w:rStyle w:val="af0"/>
          </w:rPr>
          <w:t>Загальний стан бізнесу групи обстежених підприємств</w:t>
        </w:r>
        <w:r w:rsidR="00020DA1">
          <w:rPr>
            <w:noProof/>
            <w:webHidden/>
          </w:rPr>
          <w:tab/>
        </w:r>
        <w:r w:rsidR="00020DA1">
          <w:rPr>
            <w:noProof/>
            <w:webHidden/>
          </w:rPr>
          <w:fldChar w:fldCharType="begin"/>
        </w:r>
        <w:r w:rsidR="00020DA1">
          <w:rPr>
            <w:noProof/>
            <w:webHidden/>
          </w:rPr>
          <w:instrText xml:space="preserve"> PAGEREF _Toc460946664 \h </w:instrText>
        </w:r>
        <w:r w:rsidR="00020DA1">
          <w:rPr>
            <w:noProof/>
            <w:webHidden/>
          </w:rPr>
        </w:r>
        <w:r w:rsidR="00020DA1">
          <w:rPr>
            <w:noProof/>
            <w:webHidden/>
          </w:rPr>
          <w:fldChar w:fldCharType="separate"/>
        </w:r>
        <w:r w:rsidR="00020DA1">
          <w:rPr>
            <w:noProof/>
            <w:webHidden/>
          </w:rPr>
          <w:t>7</w:t>
        </w:r>
        <w:r w:rsidR="00020DA1">
          <w:rPr>
            <w:noProof/>
            <w:webHidden/>
          </w:rPr>
          <w:fldChar w:fldCharType="end"/>
        </w:r>
      </w:hyperlink>
    </w:p>
    <w:p w14:paraId="63845402" w14:textId="77777777" w:rsidR="00020DA1" w:rsidRDefault="004B0B6F">
      <w:pPr>
        <w:pStyle w:val="21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uk-UA"/>
        </w:rPr>
      </w:pPr>
      <w:hyperlink w:anchor="_Toc460946665" w:history="1">
        <w:r w:rsidR="00020DA1" w:rsidRPr="00A1781A">
          <w:rPr>
            <w:rStyle w:val="af0"/>
          </w:rPr>
          <w:t>3.1.</w:t>
        </w:r>
        <w:r w:rsidR="00020DA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uk-UA"/>
          </w:rPr>
          <w:tab/>
        </w:r>
        <w:r w:rsidR="00020DA1" w:rsidRPr="00A1781A">
          <w:rPr>
            <w:rStyle w:val="af0"/>
          </w:rPr>
          <w:t>Економічна характеристика підприємств</w:t>
        </w:r>
        <w:r w:rsidR="00020DA1">
          <w:rPr>
            <w:noProof/>
            <w:webHidden/>
          </w:rPr>
          <w:tab/>
        </w:r>
        <w:r w:rsidR="00020DA1">
          <w:rPr>
            <w:noProof/>
            <w:webHidden/>
          </w:rPr>
          <w:fldChar w:fldCharType="begin"/>
        </w:r>
        <w:r w:rsidR="00020DA1">
          <w:rPr>
            <w:noProof/>
            <w:webHidden/>
          </w:rPr>
          <w:instrText xml:space="preserve"> PAGEREF _Toc460946665 \h </w:instrText>
        </w:r>
        <w:r w:rsidR="00020DA1">
          <w:rPr>
            <w:noProof/>
            <w:webHidden/>
          </w:rPr>
        </w:r>
        <w:r w:rsidR="00020DA1">
          <w:rPr>
            <w:noProof/>
            <w:webHidden/>
          </w:rPr>
          <w:fldChar w:fldCharType="separate"/>
        </w:r>
        <w:r w:rsidR="00020DA1">
          <w:rPr>
            <w:noProof/>
            <w:webHidden/>
          </w:rPr>
          <w:t>7</w:t>
        </w:r>
        <w:r w:rsidR="00020DA1">
          <w:rPr>
            <w:noProof/>
            <w:webHidden/>
          </w:rPr>
          <w:fldChar w:fldCharType="end"/>
        </w:r>
      </w:hyperlink>
    </w:p>
    <w:p w14:paraId="6697B55A" w14:textId="77777777" w:rsidR="00020DA1" w:rsidRDefault="004B0B6F">
      <w:pPr>
        <w:pStyle w:val="21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uk-UA"/>
        </w:rPr>
      </w:pPr>
      <w:hyperlink w:anchor="_Toc460946666" w:history="1">
        <w:r w:rsidR="00020DA1" w:rsidRPr="00A1781A">
          <w:rPr>
            <w:rStyle w:val="af0"/>
          </w:rPr>
          <w:t>3.2.</w:t>
        </w:r>
        <w:r w:rsidR="00020DA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uk-UA"/>
          </w:rPr>
          <w:tab/>
        </w:r>
        <w:r w:rsidR="00020DA1" w:rsidRPr="00A1781A">
          <w:rPr>
            <w:rStyle w:val="af0"/>
          </w:rPr>
          <w:t>Головні чинники розміщення підприємств у місті</w:t>
        </w:r>
        <w:r w:rsidR="00020DA1">
          <w:rPr>
            <w:noProof/>
            <w:webHidden/>
          </w:rPr>
          <w:tab/>
        </w:r>
        <w:r w:rsidR="00020DA1">
          <w:rPr>
            <w:noProof/>
            <w:webHidden/>
          </w:rPr>
          <w:fldChar w:fldCharType="begin"/>
        </w:r>
        <w:r w:rsidR="00020DA1">
          <w:rPr>
            <w:noProof/>
            <w:webHidden/>
          </w:rPr>
          <w:instrText xml:space="preserve"> PAGEREF _Toc460946666 \h </w:instrText>
        </w:r>
        <w:r w:rsidR="00020DA1">
          <w:rPr>
            <w:noProof/>
            <w:webHidden/>
          </w:rPr>
        </w:r>
        <w:r w:rsidR="00020DA1">
          <w:rPr>
            <w:noProof/>
            <w:webHidden/>
          </w:rPr>
          <w:fldChar w:fldCharType="separate"/>
        </w:r>
        <w:r w:rsidR="00020DA1">
          <w:rPr>
            <w:noProof/>
            <w:webHidden/>
          </w:rPr>
          <w:t>8</w:t>
        </w:r>
        <w:r w:rsidR="00020DA1">
          <w:rPr>
            <w:noProof/>
            <w:webHidden/>
          </w:rPr>
          <w:fldChar w:fldCharType="end"/>
        </w:r>
      </w:hyperlink>
    </w:p>
    <w:p w14:paraId="65153BB9" w14:textId="77777777" w:rsidR="00020DA1" w:rsidRDefault="004B0B6F">
      <w:pPr>
        <w:pStyle w:val="21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uk-UA"/>
        </w:rPr>
      </w:pPr>
      <w:hyperlink w:anchor="_Toc460946667" w:history="1">
        <w:r w:rsidR="00020DA1" w:rsidRPr="00A1781A">
          <w:rPr>
            <w:rStyle w:val="af0"/>
          </w:rPr>
          <w:t>3.3.</w:t>
        </w:r>
        <w:r w:rsidR="00020DA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uk-UA"/>
          </w:rPr>
          <w:tab/>
        </w:r>
        <w:r w:rsidR="00020DA1" w:rsidRPr="00A1781A">
          <w:rPr>
            <w:rStyle w:val="af0"/>
          </w:rPr>
          <w:t>Ринки збуту місцевих підприємств</w:t>
        </w:r>
        <w:r w:rsidR="00020DA1">
          <w:rPr>
            <w:noProof/>
            <w:webHidden/>
          </w:rPr>
          <w:tab/>
        </w:r>
        <w:r w:rsidR="00020DA1">
          <w:rPr>
            <w:noProof/>
            <w:webHidden/>
          </w:rPr>
          <w:fldChar w:fldCharType="begin"/>
        </w:r>
        <w:r w:rsidR="00020DA1">
          <w:rPr>
            <w:noProof/>
            <w:webHidden/>
          </w:rPr>
          <w:instrText xml:space="preserve"> PAGEREF _Toc460946667 \h </w:instrText>
        </w:r>
        <w:r w:rsidR="00020DA1">
          <w:rPr>
            <w:noProof/>
            <w:webHidden/>
          </w:rPr>
        </w:r>
        <w:r w:rsidR="00020DA1">
          <w:rPr>
            <w:noProof/>
            <w:webHidden/>
          </w:rPr>
          <w:fldChar w:fldCharType="separate"/>
        </w:r>
        <w:r w:rsidR="00020DA1">
          <w:rPr>
            <w:noProof/>
            <w:webHidden/>
          </w:rPr>
          <w:t>8</w:t>
        </w:r>
        <w:r w:rsidR="00020DA1">
          <w:rPr>
            <w:noProof/>
            <w:webHidden/>
          </w:rPr>
          <w:fldChar w:fldCharType="end"/>
        </w:r>
      </w:hyperlink>
    </w:p>
    <w:p w14:paraId="7AA115F9" w14:textId="77777777" w:rsidR="00020DA1" w:rsidRDefault="004B0B6F">
      <w:pPr>
        <w:pStyle w:val="21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uk-UA"/>
        </w:rPr>
      </w:pPr>
      <w:hyperlink w:anchor="_Toc460946668" w:history="1">
        <w:r w:rsidR="00020DA1" w:rsidRPr="00A1781A">
          <w:rPr>
            <w:rStyle w:val="af0"/>
          </w:rPr>
          <w:t>3.4.</w:t>
        </w:r>
        <w:r w:rsidR="00020DA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uk-UA"/>
          </w:rPr>
          <w:tab/>
        </w:r>
        <w:r w:rsidR="00020DA1" w:rsidRPr="00A1781A">
          <w:rPr>
            <w:rStyle w:val="af0"/>
          </w:rPr>
          <w:t>Перешкоди для розвитку місцевого бізнесу</w:t>
        </w:r>
        <w:r w:rsidR="00020DA1">
          <w:rPr>
            <w:noProof/>
            <w:webHidden/>
          </w:rPr>
          <w:tab/>
        </w:r>
        <w:r w:rsidR="00020DA1">
          <w:rPr>
            <w:noProof/>
            <w:webHidden/>
          </w:rPr>
          <w:fldChar w:fldCharType="begin"/>
        </w:r>
        <w:r w:rsidR="00020DA1">
          <w:rPr>
            <w:noProof/>
            <w:webHidden/>
          </w:rPr>
          <w:instrText xml:space="preserve"> PAGEREF _Toc460946668 \h </w:instrText>
        </w:r>
        <w:r w:rsidR="00020DA1">
          <w:rPr>
            <w:noProof/>
            <w:webHidden/>
          </w:rPr>
        </w:r>
        <w:r w:rsidR="00020DA1">
          <w:rPr>
            <w:noProof/>
            <w:webHidden/>
          </w:rPr>
          <w:fldChar w:fldCharType="separate"/>
        </w:r>
        <w:r w:rsidR="00020DA1">
          <w:rPr>
            <w:noProof/>
            <w:webHidden/>
          </w:rPr>
          <w:t>10</w:t>
        </w:r>
        <w:r w:rsidR="00020DA1">
          <w:rPr>
            <w:noProof/>
            <w:webHidden/>
          </w:rPr>
          <w:fldChar w:fldCharType="end"/>
        </w:r>
      </w:hyperlink>
    </w:p>
    <w:p w14:paraId="10D4F5A2" w14:textId="77777777" w:rsidR="00020DA1" w:rsidRDefault="004B0B6F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uk-UA"/>
        </w:rPr>
      </w:pPr>
      <w:hyperlink w:anchor="_Toc460946669" w:history="1">
        <w:r w:rsidR="00020DA1" w:rsidRPr="00A1781A">
          <w:rPr>
            <w:rStyle w:val="af0"/>
          </w:rPr>
          <w:t>4.</w:t>
        </w:r>
        <w:r w:rsidR="00020DA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uk-UA"/>
          </w:rPr>
          <w:tab/>
        </w:r>
        <w:r w:rsidR="00020DA1" w:rsidRPr="00A1781A">
          <w:rPr>
            <w:rStyle w:val="af0"/>
          </w:rPr>
          <w:t>Трудові ресурси та їх використання</w:t>
        </w:r>
        <w:r w:rsidR="00020DA1">
          <w:rPr>
            <w:noProof/>
            <w:webHidden/>
          </w:rPr>
          <w:tab/>
        </w:r>
        <w:r w:rsidR="00020DA1">
          <w:rPr>
            <w:noProof/>
            <w:webHidden/>
          </w:rPr>
          <w:fldChar w:fldCharType="begin"/>
        </w:r>
        <w:r w:rsidR="00020DA1">
          <w:rPr>
            <w:noProof/>
            <w:webHidden/>
          </w:rPr>
          <w:instrText xml:space="preserve"> PAGEREF _Toc460946669 \h </w:instrText>
        </w:r>
        <w:r w:rsidR="00020DA1">
          <w:rPr>
            <w:noProof/>
            <w:webHidden/>
          </w:rPr>
        </w:r>
        <w:r w:rsidR="00020DA1">
          <w:rPr>
            <w:noProof/>
            <w:webHidden/>
          </w:rPr>
          <w:fldChar w:fldCharType="separate"/>
        </w:r>
        <w:r w:rsidR="00020DA1">
          <w:rPr>
            <w:noProof/>
            <w:webHidden/>
          </w:rPr>
          <w:t>10</w:t>
        </w:r>
        <w:r w:rsidR="00020DA1">
          <w:rPr>
            <w:noProof/>
            <w:webHidden/>
          </w:rPr>
          <w:fldChar w:fldCharType="end"/>
        </w:r>
      </w:hyperlink>
    </w:p>
    <w:p w14:paraId="54E00B36" w14:textId="77777777" w:rsidR="00020DA1" w:rsidRDefault="004B0B6F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uk-UA"/>
        </w:rPr>
      </w:pPr>
      <w:hyperlink w:anchor="_Toc460946670" w:history="1">
        <w:r w:rsidR="00020DA1" w:rsidRPr="00A1781A">
          <w:rPr>
            <w:rStyle w:val="af0"/>
          </w:rPr>
          <w:t>5.</w:t>
        </w:r>
        <w:r w:rsidR="00020DA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uk-UA"/>
          </w:rPr>
          <w:tab/>
        </w:r>
        <w:r w:rsidR="00020DA1" w:rsidRPr="00A1781A">
          <w:rPr>
            <w:rStyle w:val="af0"/>
          </w:rPr>
          <w:t>Нерухомість для ведення бізнесу та інвестиційна діяльність</w:t>
        </w:r>
        <w:r w:rsidR="00020DA1">
          <w:rPr>
            <w:noProof/>
            <w:webHidden/>
          </w:rPr>
          <w:tab/>
        </w:r>
        <w:r w:rsidR="00020DA1">
          <w:rPr>
            <w:noProof/>
            <w:webHidden/>
          </w:rPr>
          <w:fldChar w:fldCharType="begin"/>
        </w:r>
        <w:r w:rsidR="00020DA1">
          <w:rPr>
            <w:noProof/>
            <w:webHidden/>
          </w:rPr>
          <w:instrText xml:space="preserve"> PAGEREF _Toc460946670 \h </w:instrText>
        </w:r>
        <w:r w:rsidR="00020DA1">
          <w:rPr>
            <w:noProof/>
            <w:webHidden/>
          </w:rPr>
        </w:r>
        <w:r w:rsidR="00020DA1">
          <w:rPr>
            <w:noProof/>
            <w:webHidden/>
          </w:rPr>
          <w:fldChar w:fldCharType="separate"/>
        </w:r>
        <w:r w:rsidR="00020DA1">
          <w:rPr>
            <w:noProof/>
            <w:webHidden/>
          </w:rPr>
          <w:t>11</w:t>
        </w:r>
        <w:r w:rsidR="00020DA1">
          <w:rPr>
            <w:noProof/>
            <w:webHidden/>
          </w:rPr>
          <w:fldChar w:fldCharType="end"/>
        </w:r>
      </w:hyperlink>
    </w:p>
    <w:p w14:paraId="321AFBC6" w14:textId="77777777" w:rsidR="00020DA1" w:rsidRDefault="004B0B6F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uk-UA"/>
        </w:rPr>
      </w:pPr>
      <w:hyperlink w:anchor="_Toc460946671" w:history="1">
        <w:r w:rsidR="00020DA1" w:rsidRPr="00A1781A">
          <w:rPr>
            <w:rStyle w:val="af0"/>
          </w:rPr>
          <w:t>6.</w:t>
        </w:r>
        <w:r w:rsidR="00020DA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uk-UA"/>
          </w:rPr>
          <w:tab/>
        </w:r>
        <w:r w:rsidR="00020DA1" w:rsidRPr="00A1781A">
          <w:rPr>
            <w:rStyle w:val="af0"/>
          </w:rPr>
          <w:t>Оцінка послуг, що надаються органами влади</w:t>
        </w:r>
        <w:r w:rsidR="00020DA1">
          <w:rPr>
            <w:noProof/>
            <w:webHidden/>
          </w:rPr>
          <w:tab/>
        </w:r>
        <w:r w:rsidR="00020DA1">
          <w:rPr>
            <w:noProof/>
            <w:webHidden/>
          </w:rPr>
          <w:fldChar w:fldCharType="begin"/>
        </w:r>
        <w:r w:rsidR="00020DA1">
          <w:rPr>
            <w:noProof/>
            <w:webHidden/>
          </w:rPr>
          <w:instrText xml:space="preserve"> PAGEREF _Toc460946671 \h </w:instrText>
        </w:r>
        <w:r w:rsidR="00020DA1">
          <w:rPr>
            <w:noProof/>
            <w:webHidden/>
          </w:rPr>
        </w:r>
        <w:r w:rsidR="00020DA1">
          <w:rPr>
            <w:noProof/>
            <w:webHidden/>
          </w:rPr>
          <w:fldChar w:fldCharType="separate"/>
        </w:r>
        <w:r w:rsidR="00020DA1">
          <w:rPr>
            <w:noProof/>
            <w:webHidden/>
          </w:rPr>
          <w:t>12</w:t>
        </w:r>
        <w:r w:rsidR="00020DA1">
          <w:rPr>
            <w:noProof/>
            <w:webHidden/>
          </w:rPr>
          <w:fldChar w:fldCharType="end"/>
        </w:r>
      </w:hyperlink>
    </w:p>
    <w:p w14:paraId="503996A6" w14:textId="77777777" w:rsidR="00020DA1" w:rsidRDefault="004B0B6F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uk-UA"/>
        </w:rPr>
      </w:pPr>
      <w:hyperlink w:anchor="_Toc460946672" w:history="1">
        <w:r w:rsidR="00020DA1" w:rsidRPr="00A1781A">
          <w:rPr>
            <w:rStyle w:val="af0"/>
          </w:rPr>
          <w:t>7.</w:t>
        </w:r>
        <w:r w:rsidR="00020DA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uk-UA"/>
          </w:rPr>
          <w:tab/>
        </w:r>
        <w:r w:rsidR="00020DA1" w:rsidRPr="00A1781A">
          <w:rPr>
            <w:rStyle w:val="af0"/>
          </w:rPr>
          <w:t>Напрями розвитку місцевої економіки в майбутньому</w:t>
        </w:r>
        <w:r w:rsidR="00020DA1">
          <w:rPr>
            <w:noProof/>
            <w:webHidden/>
          </w:rPr>
          <w:tab/>
        </w:r>
        <w:r w:rsidR="00020DA1">
          <w:rPr>
            <w:noProof/>
            <w:webHidden/>
          </w:rPr>
          <w:fldChar w:fldCharType="begin"/>
        </w:r>
        <w:r w:rsidR="00020DA1">
          <w:rPr>
            <w:noProof/>
            <w:webHidden/>
          </w:rPr>
          <w:instrText xml:space="preserve"> PAGEREF _Toc460946672 \h </w:instrText>
        </w:r>
        <w:r w:rsidR="00020DA1">
          <w:rPr>
            <w:noProof/>
            <w:webHidden/>
          </w:rPr>
        </w:r>
        <w:r w:rsidR="00020DA1">
          <w:rPr>
            <w:noProof/>
            <w:webHidden/>
          </w:rPr>
          <w:fldChar w:fldCharType="separate"/>
        </w:r>
        <w:r w:rsidR="00020DA1">
          <w:rPr>
            <w:noProof/>
            <w:webHidden/>
          </w:rPr>
          <w:t>14</w:t>
        </w:r>
        <w:r w:rsidR="00020DA1">
          <w:rPr>
            <w:noProof/>
            <w:webHidden/>
          </w:rPr>
          <w:fldChar w:fldCharType="end"/>
        </w:r>
      </w:hyperlink>
    </w:p>
    <w:p w14:paraId="4C552F3A" w14:textId="77777777" w:rsidR="00020DA1" w:rsidRDefault="004B0B6F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uk-UA"/>
        </w:rPr>
      </w:pPr>
      <w:hyperlink w:anchor="_Toc460946673" w:history="1">
        <w:r w:rsidR="00020DA1" w:rsidRPr="00A1781A">
          <w:rPr>
            <w:rStyle w:val="af0"/>
          </w:rPr>
          <w:t>8.</w:t>
        </w:r>
        <w:r w:rsidR="00020DA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uk-UA"/>
          </w:rPr>
          <w:tab/>
        </w:r>
        <w:r w:rsidR="00020DA1" w:rsidRPr="00A1781A">
          <w:rPr>
            <w:rStyle w:val="af0"/>
          </w:rPr>
          <w:t>Загальна оцінка бізнес-клімату у місті</w:t>
        </w:r>
        <w:r w:rsidR="00020DA1">
          <w:rPr>
            <w:noProof/>
            <w:webHidden/>
          </w:rPr>
          <w:tab/>
        </w:r>
        <w:r w:rsidR="00020DA1">
          <w:rPr>
            <w:noProof/>
            <w:webHidden/>
          </w:rPr>
          <w:fldChar w:fldCharType="begin"/>
        </w:r>
        <w:r w:rsidR="00020DA1">
          <w:rPr>
            <w:noProof/>
            <w:webHidden/>
          </w:rPr>
          <w:instrText xml:space="preserve"> PAGEREF _Toc460946673 \h </w:instrText>
        </w:r>
        <w:r w:rsidR="00020DA1">
          <w:rPr>
            <w:noProof/>
            <w:webHidden/>
          </w:rPr>
        </w:r>
        <w:r w:rsidR="00020DA1">
          <w:rPr>
            <w:noProof/>
            <w:webHidden/>
          </w:rPr>
          <w:fldChar w:fldCharType="separate"/>
        </w:r>
        <w:r w:rsidR="00020DA1">
          <w:rPr>
            <w:noProof/>
            <w:webHidden/>
          </w:rPr>
          <w:t>15</w:t>
        </w:r>
        <w:r w:rsidR="00020DA1">
          <w:rPr>
            <w:noProof/>
            <w:webHidden/>
          </w:rPr>
          <w:fldChar w:fldCharType="end"/>
        </w:r>
      </w:hyperlink>
    </w:p>
    <w:p w14:paraId="0910B9F0" w14:textId="25EC5CB0" w:rsidR="006352E5" w:rsidRPr="002F1DC7" w:rsidRDefault="00A30237" w:rsidP="00BC5492">
      <w:pPr>
        <w:tabs>
          <w:tab w:val="right" w:leader="dot" w:pos="9498"/>
          <w:tab w:val="right" w:leader="dot" w:pos="9639"/>
        </w:tabs>
        <w:spacing w:before="60" w:after="60"/>
        <w:jc w:val="center"/>
        <w:rPr>
          <w:b/>
        </w:rPr>
      </w:pPr>
      <w:r w:rsidRPr="002F1DC7">
        <w:rPr>
          <w:b/>
          <w:sz w:val="24"/>
        </w:rPr>
        <w:fldChar w:fldCharType="end"/>
      </w:r>
    </w:p>
    <w:p w14:paraId="61B9F457" w14:textId="77777777" w:rsidR="00E6367A" w:rsidRPr="002F1DC7" w:rsidRDefault="00E6367A" w:rsidP="00E6367A">
      <w:pPr>
        <w:spacing w:after="240"/>
        <w:jc w:val="center"/>
        <w:rPr>
          <w:rFonts w:cs="Arial"/>
          <w:b/>
          <w:bCs/>
          <w:color w:val="455E63"/>
          <w:kern w:val="32"/>
          <w:sz w:val="26"/>
          <w:szCs w:val="26"/>
        </w:rPr>
      </w:pPr>
      <w:r w:rsidRPr="002F1DC7">
        <w:rPr>
          <w:b/>
        </w:rPr>
        <w:br w:type="page"/>
      </w:r>
      <w:r w:rsidRPr="002F1DC7">
        <w:rPr>
          <w:rFonts w:cs="Arial"/>
          <w:b/>
          <w:bCs/>
          <w:color w:val="455E63"/>
          <w:kern w:val="32"/>
          <w:sz w:val="26"/>
          <w:szCs w:val="26"/>
        </w:rPr>
        <w:lastRenderedPageBreak/>
        <w:t>Перелік рисунків</w:t>
      </w:r>
    </w:p>
    <w:p w14:paraId="35DFAABD" w14:textId="77777777" w:rsidR="00020DA1" w:rsidRDefault="00A30237">
      <w:pPr>
        <w:pStyle w:val="21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uk-UA"/>
        </w:rPr>
      </w:pPr>
      <w:r w:rsidRPr="002F1DC7">
        <w:rPr>
          <w:b/>
        </w:rPr>
        <w:fldChar w:fldCharType="begin"/>
      </w:r>
      <w:r w:rsidR="00E6367A" w:rsidRPr="002F1DC7">
        <w:rPr>
          <w:b/>
        </w:rPr>
        <w:instrText xml:space="preserve"> TOC \h \z \t "Figure Ukr;2" </w:instrText>
      </w:r>
      <w:r w:rsidRPr="002F1DC7">
        <w:rPr>
          <w:b/>
        </w:rPr>
        <w:fldChar w:fldCharType="separate"/>
      </w:r>
      <w:hyperlink w:anchor="_Toc460946691" w:history="1">
        <w:r w:rsidR="00020DA1" w:rsidRPr="00A86C11">
          <w:rPr>
            <w:rStyle w:val="af0"/>
          </w:rPr>
          <w:t>Рис. 1.</w:t>
        </w:r>
        <w:r w:rsidR="00020DA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uk-UA"/>
          </w:rPr>
          <w:tab/>
        </w:r>
        <w:r w:rsidR="00020DA1" w:rsidRPr="00A86C11">
          <w:rPr>
            <w:rStyle w:val="af0"/>
          </w:rPr>
          <w:t>Структура підприємств за кількістю працівників, %</w:t>
        </w:r>
        <w:r w:rsidR="00020DA1">
          <w:rPr>
            <w:noProof/>
            <w:webHidden/>
          </w:rPr>
          <w:tab/>
        </w:r>
        <w:r w:rsidR="00020DA1">
          <w:rPr>
            <w:noProof/>
            <w:webHidden/>
          </w:rPr>
          <w:fldChar w:fldCharType="begin"/>
        </w:r>
        <w:r w:rsidR="00020DA1">
          <w:rPr>
            <w:noProof/>
            <w:webHidden/>
          </w:rPr>
          <w:instrText xml:space="preserve"> PAGEREF _Toc460946691 \h </w:instrText>
        </w:r>
        <w:r w:rsidR="00020DA1">
          <w:rPr>
            <w:noProof/>
            <w:webHidden/>
          </w:rPr>
        </w:r>
        <w:r w:rsidR="00020DA1">
          <w:rPr>
            <w:noProof/>
            <w:webHidden/>
          </w:rPr>
          <w:fldChar w:fldCharType="separate"/>
        </w:r>
        <w:r w:rsidR="00020DA1">
          <w:rPr>
            <w:noProof/>
            <w:webHidden/>
          </w:rPr>
          <w:t>8</w:t>
        </w:r>
        <w:r w:rsidR="00020DA1">
          <w:rPr>
            <w:noProof/>
            <w:webHidden/>
          </w:rPr>
          <w:fldChar w:fldCharType="end"/>
        </w:r>
      </w:hyperlink>
    </w:p>
    <w:p w14:paraId="60A5D52C" w14:textId="77777777" w:rsidR="00020DA1" w:rsidRDefault="004B0B6F">
      <w:pPr>
        <w:pStyle w:val="21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uk-UA"/>
        </w:rPr>
      </w:pPr>
      <w:hyperlink w:anchor="_Toc460946692" w:history="1">
        <w:r w:rsidR="00020DA1" w:rsidRPr="00A86C11">
          <w:rPr>
            <w:rStyle w:val="af0"/>
          </w:rPr>
          <w:t>Рис. 2.</w:t>
        </w:r>
        <w:r w:rsidR="00020DA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uk-UA"/>
          </w:rPr>
          <w:tab/>
        </w:r>
        <w:r w:rsidR="00020DA1" w:rsidRPr="00A86C11">
          <w:rPr>
            <w:rStyle w:val="af0"/>
          </w:rPr>
          <w:t>Основні чинники розміщення бізнесу у місті, %</w:t>
        </w:r>
        <w:r w:rsidR="00020DA1">
          <w:rPr>
            <w:noProof/>
            <w:webHidden/>
          </w:rPr>
          <w:tab/>
        </w:r>
        <w:r w:rsidR="00020DA1">
          <w:rPr>
            <w:noProof/>
            <w:webHidden/>
          </w:rPr>
          <w:fldChar w:fldCharType="begin"/>
        </w:r>
        <w:r w:rsidR="00020DA1">
          <w:rPr>
            <w:noProof/>
            <w:webHidden/>
          </w:rPr>
          <w:instrText xml:space="preserve"> PAGEREF _Toc460946692 \h </w:instrText>
        </w:r>
        <w:r w:rsidR="00020DA1">
          <w:rPr>
            <w:noProof/>
            <w:webHidden/>
          </w:rPr>
        </w:r>
        <w:r w:rsidR="00020DA1">
          <w:rPr>
            <w:noProof/>
            <w:webHidden/>
          </w:rPr>
          <w:fldChar w:fldCharType="separate"/>
        </w:r>
        <w:r w:rsidR="00020DA1">
          <w:rPr>
            <w:noProof/>
            <w:webHidden/>
          </w:rPr>
          <w:t>8</w:t>
        </w:r>
        <w:r w:rsidR="00020DA1">
          <w:rPr>
            <w:noProof/>
            <w:webHidden/>
          </w:rPr>
          <w:fldChar w:fldCharType="end"/>
        </w:r>
      </w:hyperlink>
    </w:p>
    <w:p w14:paraId="54EFE1E2" w14:textId="77777777" w:rsidR="00020DA1" w:rsidRDefault="004B0B6F">
      <w:pPr>
        <w:pStyle w:val="21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uk-UA"/>
        </w:rPr>
      </w:pPr>
      <w:hyperlink w:anchor="_Toc460946693" w:history="1">
        <w:r w:rsidR="00020DA1" w:rsidRPr="00A86C11">
          <w:rPr>
            <w:rStyle w:val="af0"/>
          </w:rPr>
          <w:t>Рис. 3.</w:t>
        </w:r>
        <w:r w:rsidR="00020DA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uk-UA"/>
          </w:rPr>
          <w:tab/>
        </w:r>
        <w:r w:rsidR="00020DA1" w:rsidRPr="00A86C11">
          <w:rPr>
            <w:rStyle w:val="af0"/>
          </w:rPr>
          <w:t>Географічний розподіл збуту продукції, робіт і послуг підприємствами міста, %</w:t>
        </w:r>
        <w:r w:rsidR="00020DA1">
          <w:rPr>
            <w:noProof/>
            <w:webHidden/>
          </w:rPr>
          <w:tab/>
        </w:r>
        <w:r w:rsidR="00020DA1">
          <w:rPr>
            <w:noProof/>
            <w:webHidden/>
          </w:rPr>
          <w:fldChar w:fldCharType="begin"/>
        </w:r>
        <w:r w:rsidR="00020DA1">
          <w:rPr>
            <w:noProof/>
            <w:webHidden/>
          </w:rPr>
          <w:instrText xml:space="preserve"> PAGEREF _Toc460946693 \h </w:instrText>
        </w:r>
        <w:r w:rsidR="00020DA1">
          <w:rPr>
            <w:noProof/>
            <w:webHidden/>
          </w:rPr>
        </w:r>
        <w:r w:rsidR="00020DA1">
          <w:rPr>
            <w:noProof/>
            <w:webHidden/>
          </w:rPr>
          <w:fldChar w:fldCharType="separate"/>
        </w:r>
        <w:r w:rsidR="00020DA1">
          <w:rPr>
            <w:noProof/>
            <w:webHidden/>
          </w:rPr>
          <w:t>9</w:t>
        </w:r>
        <w:r w:rsidR="00020DA1">
          <w:rPr>
            <w:noProof/>
            <w:webHidden/>
          </w:rPr>
          <w:fldChar w:fldCharType="end"/>
        </w:r>
      </w:hyperlink>
    </w:p>
    <w:p w14:paraId="11B98055" w14:textId="77777777" w:rsidR="00020DA1" w:rsidRDefault="004B0B6F">
      <w:pPr>
        <w:pStyle w:val="21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uk-UA"/>
        </w:rPr>
      </w:pPr>
      <w:hyperlink w:anchor="_Toc460946694" w:history="1">
        <w:r w:rsidR="00020DA1" w:rsidRPr="00A86C11">
          <w:rPr>
            <w:rStyle w:val="af0"/>
          </w:rPr>
          <w:t>Рис. 4.</w:t>
        </w:r>
        <w:r w:rsidR="00020DA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uk-UA"/>
          </w:rPr>
          <w:tab/>
        </w:r>
        <w:r w:rsidR="00020DA1" w:rsidRPr="00A86C11">
          <w:rPr>
            <w:rStyle w:val="af0"/>
          </w:rPr>
          <w:t>Географічний розподіл збуту промислової продукції, %</w:t>
        </w:r>
        <w:r w:rsidR="00020DA1">
          <w:rPr>
            <w:noProof/>
            <w:webHidden/>
          </w:rPr>
          <w:tab/>
        </w:r>
        <w:r w:rsidR="00020DA1">
          <w:rPr>
            <w:noProof/>
            <w:webHidden/>
          </w:rPr>
          <w:fldChar w:fldCharType="begin"/>
        </w:r>
        <w:r w:rsidR="00020DA1">
          <w:rPr>
            <w:noProof/>
            <w:webHidden/>
          </w:rPr>
          <w:instrText xml:space="preserve"> PAGEREF _Toc460946694 \h </w:instrText>
        </w:r>
        <w:r w:rsidR="00020DA1">
          <w:rPr>
            <w:noProof/>
            <w:webHidden/>
          </w:rPr>
        </w:r>
        <w:r w:rsidR="00020DA1">
          <w:rPr>
            <w:noProof/>
            <w:webHidden/>
          </w:rPr>
          <w:fldChar w:fldCharType="separate"/>
        </w:r>
        <w:r w:rsidR="00020DA1">
          <w:rPr>
            <w:noProof/>
            <w:webHidden/>
          </w:rPr>
          <w:t>9</w:t>
        </w:r>
        <w:r w:rsidR="00020DA1">
          <w:rPr>
            <w:noProof/>
            <w:webHidden/>
          </w:rPr>
          <w:fldChar w:fldCharType="end"/>
        </w:r>
      </w:hyperlink>
    </w:p>
    <w:p w14:paraId="147CFF91" w14:textId="77777777" w:rsidR="00020DA1" w:rsidRDefault="004B0B6F">
      <w:pPr>
        <w:pStyle w:val="21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uk-UA"/>
        </w:rPr>
      </w:pPr>
      <w:hyperlink w:anchor="_Toc460946695" w:history="1">
        <w:r w:rsidR="00020DA1" w:rsidRPr="00A86C11">
          <w:rPr>
            <w:rStyle w:val="af0"/>
          </w:rPr>
          <w:t>Рис. 5.</w:t>
        </w:r>
        <w:r w:rsidR="00020DA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uk-UA"/>
          </w:rPr>
          <w:tab/>
        </w:r>
        <w:r w:rsidR="00020DA1" w:rsidRPr="00A86C11">
          <w:rPr>
            <w:rStyle w:val="af0"/>
          </w:rPr>
          <w:t>Галузева структура реалізації продукції, робіт і послуг, %</w:t>
        </w:r>
        <w:r w:rsidR="00020DA1">
          <w:rPr>
            <w:noProof/>
            <w:webHidden/>
          </w:rPr>
          <w:tab/>
        </w:r>
        <w:r w:rsidR="00020DA1">
          <w:rPr>
            <w:noProof/>
            <w:webHidden/>
          </w:rPr>
          <w:fldChar w:fldCharType="begin"/>
        </w:r>
        <w:r w:rsidR="00020DA1">
          <w:rPr>
            <w:noProof/>
            <w:webHidden/>
          </w:rPr>
          <w:instrText xml:space="preserve"> PAGEREF _Toc460946695 \h </w:instrText>
        </w:r>
        <w:r w:rsidR="00020DA1">
          <w:rPr>
            <w:noProof/>
            <w:webHidden/>
          </w:rPr>
        </w:r>
        <w:r w:rsidR="00020DA1">
          <w:rPr>
            <w:noProof/>
            <w:webHidden/>
          </w:rPr>
          <w:fldChar w:fldCharType="separate"/>
        </w:r>
        <w:r w:rsidR="00020DA1">
          <w:rPr>
            <w:noProof/>
            <w:webHidden/>
          </w:rPr>
          <w:t>9</w:t>
        </w:r>
        <w:r w:rsidR="00020DA1">
          <w:rPr>
            <w:noProof/>
            <w:webHidden/>
          </w:rPr>
          <w:fldChar w:fldCharType="end"/>
        </w:r>
      </w:hyperlink>
    </w:p>
    <w:p w14:paraId="1A652A7B" w14:textId="77777777" w:rsidR="00020DA1" w:rsidRDefault="004B0B6F">
      <w:pPr>
        <w:pStyle w:val="21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uk-UA"/>
        </w:rPr>
      </w:pPr>
      <w:hyperlink w:anchor="_Toc460946696" w:history="1">
        <w:r w:rsidR="00020DA1" w:rsidRPr="00A86C11">
          <w:rPr>
            <w:rStyle w:val="af0"/>
          </w:rPr>
          <w:t>Рис. 6.</w:t>
        </w:r>
        <w:r w:rsidR="00020DA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uk-UA"/>
          </w:rPr>
          <w:tab/>
        </w:r>
        <w:r w:rsidR="00020DA1" w:rsidRPr="00A86C11">
          <w:rPr>
            <w:rStyle w:val="af0"/>
          </w:rPr>
          <w:t>Перешкоди для розвитку бізнесу, %</w:t>
        </w:r>
        <w:r w:rsidR="00020DA1">
          <w:rPr>
            <w:noProof/>
            <w:webHidden/>
          </w:rPr>
          <w:tab/>
        </w:r>
        <w:r w:rsidR="00020DA1">
          <w:rPr>
            <w:noProof/>
            <w:webHidden/>
          </w:rPr>
          <w:fldChar w:fldCharType="begin"/>
        </w:r>
        <w:r w:rsidR="00020DA1">
          <w:rPr>
            <w:noProof/>
            <w:webHidden/>
          </w:rPr>
          <w:instrText xml:space="preserve"> PAGEREF _Toc460946696 \h </w:instrText>
        </w:r>
        <w:r w:rsidR="00020DA1">
          <w:rPr>
            <w:noProof/>
            <w:webHidden/>
          </w:rPr>
        </w:r>
        <w:r w:rsidR="00020DA1">
          <w:rPr>
            <w:noProof/>
            <w:webHidden/>
          </w:rPr>
          <w:fldChar w:fldCharType="separate"/>
        </w:r>
        <w:r w:rsidR="00020DA1">
          <w:rPr>
            <w:noProof/>
            <w:webHidden/>
          </w:rPr>
          <w:t>10</w:t>
        </w:r>
        <w:r w:rsidR="00020DA1">
          <w:rPr>
            <w:noProof/>
            <w:webHidden/>
          </w:rPr>
          <w:fldChar w:fldCharType="end"/>
        </w:r>
      </w:hyperlink>
    </w:p>
    <w:p w14:paraId="361B6B21" w14:textId="77777777" w:rsidR="00020DA1" w:rsidRDefault="004B0B6F">
      <w:pPr>
        <w:pStyle w:val="21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uk-UA"/>
        </w:rPr>
      </w:pPr>
      <w:hyperlink w:anchor="_Toc460946697" w:history="1">
        <w:r w:rsidR="00020DA1" w:rsidRPr="00A86C11">
          <w:rPr>
            <w:rStyle w:val="af0"/>
          </w:rPr>
          <w:t>Рис. 7.</w:t>
        </w:r>
        <w:r w:rsidR="00020DA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uk-UA"/>
          </w:rPr>
          <w:tab/>
        </w:r>
        <w:r w:rsidR="00020DA1" w:rsidRPr="00A86C11">
          <w:rPr>
            <w:rStyle w:val="af0"/>
          </w:rPr>
          <w:t>Тенденції зміни зайнятості, осіб</w:t>
        </w:r>
        <w:r w:rsidR="00020DA1">
          <w:rPr>
            <w:noProof/>
            <w:webHidden/>
          </w:rPr>
          <w:tab/>
        </w:r>
        <w:r w:rsidR="00020DA1">
          <w:rPr>
            <w:noProof/>
            <w:webHidden/>
          </w:rPr>
          <w:fldChar w:fldCharType="begin"/>
        </w:r>
        <w:r w:rsidR="00020DA1">
          <w:rPr>
            <w:noProof/>
            <w:webHidden/>
          </w:rPr>
          <w:instrText xml:space="preserve"> PAGEREF _Toc460946697 \h </w:instrText>
        </w:r>
        <w:r w:rsidR="00020DA1">
          <w:rPr>
            <w:noProof/>
            <w:webHidden/>
          </w:rPr>
        </w:r>
        <w:r w:rsidR="00020DA1">
          <w:rPr>
            <w:noProof/>
            <w:webHidden/>
          </w:rPr>
          <w:fldChar w:fldCharType="separate"/>
        </w:r>
        <w:r w:rsidR="00020DA1">
          <w:rPr>
            <w:noProof/>
            <w:webHidden/>
          </w:rPr>
          <w:t>10</w:t>
        </w:r>
        <w:r w:rsidR="00020DA1">
          <w:rPr>
            <w:noProof/>
            <w:webHidden/>
          </w:rPr>
          <w:fldChar w:fldCharType="end"/>
        </w:r>
      </w:hyperlink>
    </w:p>
    <w:p w14:paraId="54E99E8A" w14:textId="77777777" w:rsidR="00020DA1" w:rsidRDefault="004B0B6F">
      <w:pPr>
        <w:pStyle w:val="21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uk-UA"/>
        </w:rPr>
      </w:pPr>
      <w:hyperlink w:anchor="_Toc460946698" w:history="1">
        <w:r w:rsidR="00020DA1" w:rsidRPr="00A86C11">
          <w:rPr>
            <w:rStyle w:val="af0"/>
          </w:rPr>
          <w:t>Рис. 8.</w:t>
        </w:r>
        <w:r w:rsidR="00020DA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uk-UA"/>
          </w:rPr>
          <w:tab/>
        </w:r>
        <w:r w:rsidR="00020DA1" w:rsidRPr="00A86C11">
          <w:rPr>
            <w:rStyle w:val="af0"/>
          </w:rPr>
          <w:t>Оцінка якості робочої сили, %</w:t>
        </w:r>
        <w:r w:rsidR="00020DA1">
          <w:rPr>
            <w:noProof/>
            <w:webHidden/>
          </w:rPr>
          <w:tab/>
        </w:r>
        <w:r w:rsidR="00020DA1">
          <w:rPr>
            <w:noProof/>
            <w:webHidden/>
          </w:rPr>
          <w:fldChar w:fldCharType="begin"/>
        </w:r>
        <w:r w:rsidR="00020DA1">
          <w:rPr>
            <w:noProof/>
            <w:webHidden/>
          </w:rPr>
          <w:instrText xml:space="preserve"> PAGEREF _Toc460946698 \h </w:instrText>
        </w:r>
        <w:r w:rsidR="00020DA1">
          <w:rPr>
            <w:noProof/>
            <w:webHidden/>
          </w:rPr>
        </w:r>
        <w:r w:rsidR="00020DA1">
          <w:rPr>
            <w:noProof/>
            <w:webHidden/>
          </w:rPr>
          <w:fldChar w:fldCharType="separate"/>
        </w:r>
        <w:r w:rsidR="00020DA1">
          <w:rPr>
            <w:noProof/>
            <w:webHidden/>
          </w:rPr>
          <w:t>11</w:t>
        </w:r>
        <w:r w:rsidR="00020DA1">
          <w:rPr>
            <w:noProof/>
            <w:webHidden/>
          </w:rPr>
          <w:fldChar w:fldCharType="end"/>
        </w:r>
      </w:hyperlink>
    </w:p>
    <w:p w14:paraId="2173EDE6" w14:textId="77777777" w:rsidR="00020DA1" w:rsidRDefault="004B0B6F">
      <w:pPr>
        <w:pStyle w:val="21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uk-UA"/>
        </w:rPr>
      </w:pPr>
      <w:hyperlink w:anchor="_Toc460946699" w:history="1">
        <w:r w:rsidR="00020DA1" w:rsidRPr="00A86C11">
          <w:rPr>
            <w:rStyle w:val="af0"/>
          </w:rPr>
          <w:t>Рис. 9.</w:t>
        </w:r>
        <w:r w:rsidR="00020DA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uk-UA"/>
          </w:rPr>
          <w:tab/>
        </w:r>
        <w:r w:rsidR="00020DA1" w:rsidRPr="00A86C11">
          <w:rPr>
            <w:rStyle w:val="af0"/>
          </w:rPr>
          <w:t>Інформація про достатність земельної ділянки для розширення бізнесу</w:t>
        </w:r>
        <w:r w:rsidR="00020DA1">
          <w:rPr>
            <w:noProof/>
            <w:webHidden/>
          </w:rPr>
          <w:tab/>
        </w:r>
        <w:r w:rsidR="00020DA1">
          <w:rPr>
            <w:noProof/>
            <w:webHidden/>
          </w:rPr>
          <w:fldChar w:fldCharType="begin"/>
        </w:r>
        <w:r w:rsidR="00020DA1">
          <w:rPr>
            <w:noProof/>
            <w:webHidden/>
          </w:rPr>
          <w:instrText xml:space="preserve"> PAGEREF _Toc460946699 \h </w:instrText>
        </w:r>
        <w:r w:rsidR="00020DA1">
          <w:rPr>
            <w:noProof/>
            <w:webHidden/>
          </w:rPr>
        </w:r>
        <w:r w:rsidR="00020DA1">
          <w:rPr>
            <w:noProof/>
            <w:webHidden/>
          </w:rPr>
          <w:fldChar w:fldCharType="separate"/>
        </w:r>
        <w:r w:rsidR="00020DA1">
          <w:rPr>
            <w:noProof/>
            <w:webHidden/>
          </w:rPr>
          <w:t>11</w:t>
        </w:r>
        <w:r w:rsidR="00020DA1">
          <w:rPr>
            <w:noProof/>
            <w:webHidden/>
          </w:rPr>
          <w:fldChar w:fldCharType="end"/>
        </w:r>
      </w:hyperlink>
    </w:p>
    <w:p w14:paraId="777A5B41" w14:textId="77777777" w:rsidR="00020DA1" w:rsidRDefault="004B0B6F">
      <w:pPr>
        <w:pStyle w:val="21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uk-UA"/>
        </w:rPr>
      </w:pPr>
      <w:hyperlink w:anchor="_Toc460946700" w:history="1">
        <w:r w:rsidR="00020DA1" w:rsidRPr="00A86C11">
          <w:rPr>
            <w:rStyle w:val="af0"/>
          </w:rPr>
          <w:t>Рис. 10.</w:t>
        </w:r>
        <w:r w:rsidR="00020DA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uk-UA"/>
          </w:rPr>
          <w:tab/>
        </w:r>
        <w:r w:rsidR="00020DA1" w:rsidRPr="00A86C11">
          <w:rPr>
            <w:rStyle w:val="af0"/>
          </w:rPr>
          <w:t>Оцінка послуг, що надаються органами місцевої влади</w:t>
        </w:r>
        <w:r w:rsidR="00020DA1">
          <w:rPr>
            <w:noProof/>
            <w:webHidden/>
          </w:rPr>
          <w:tab/>
        </w:r>
        <w:r w:rsidR="00020DA1">
          <w:rPr>
            <w:noProof/>
            <w:webHidden/>
          </w:rPr>
          <w:fldChar w:fldCharType="begin"/>
        </w:r>
        <w:r w:rsidR="00020DA1">
          <w:rPr>
            <w:noProof/>
            <w:webHidden/>
          </w:rPr>
          <w:instrText xml:space="preserve"> PAGEREF _Toc460946700 \h </w:instrText>
        </w:r>
        <w:r w:rsidR="00020DA1">
          <w:rPr>
            <w:noProof/>
            <w:webHidden/>
          </w:rPr>
        </w:r>
        <w:r w:rsidR="00020DA1">
          <w:rPr>
            <w:noProof/>
            <w:webHidden/>
          </w:rPr>
          <w:fldChar w:fldCharType="separate"/>
        </w:r>
        <w:r w:rsidR="00020DA1">
          <w:rPr>
            <w:noProof/>
            <w:webHidden/>
          </w:rPr>
          <w:t>12</w:t>
        </w:r>
        <w:r w:rsidR="00020DA1">
          <w:rPr>
            <w:noProof/>
            <w:webHidden/>
          </w:rPr>
          <w:fldChar w:fldCharType="end"/>
        </w:r>
      </w:hyperlink>
    </w:p>
    <w:p w14:paraId="2C0BD07D" w14:textId="77777777" w:rsidR="00020DA1" w:rsidRDefault="004B0B6F">
      <w:pPr>
        <w:pStyle w:val="21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uk-UA"/>
        </w:rPr>
      </w:pPr>
      <w:hyperlink w:anchor="_Toc460946701" w:history="1">
        <w:r w:rsidR="00020DA1" w:rsidRPr="00A86C11">
          <w:rPr>
            <w:rStyle w:val="af0"/>
          </w:rPr>
          <w:t>Рис. 11.</w:t>
        </w:r>
        <w:r w:rsidR="00020DA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uk-UA"/>
          </w:rPr>
          <w:tab/>
        </w:r>
        <w:r w:rsidR="00020DA1" w:rsidRPr="00A86C11">
          <w:rPr>
            <w:rStyle w:val="af0"/>
          </w:rPr>
          <w:t>Потреби в послугах з місцевого економічного розвитку</w:t>
        </w:r>
        <w:r w:rsidR="00020DA1">
          <w:rPr>
            <w:noProof/>
            <w:webHidden/>
          </w:rPr>
          <w:tab/>
        </w:r>
        <w:r w:rsidR="00020DA1">
          <w:rPr>
            <w:noProof/>
            <w:webHidden/>
          </w:rPr>
          <w:fldChar w:fldCharType="begin"/>
        </w:r>
        <w:r w:rsidR="00020DA1">
          <w:rPr>
            <w:noProof/>
            <w:webHidden/>
          </w:rPr>
          <w:instrText xml:space="preserve"> PAGEREF _Toc460946701 \h </w:instrText>
        </w:r>
        <w:r w:rsidR="00020DA1">
          <w:rPr>
            <w:noProof/>
            <w:webHidden/>
          </w:rPr>
        </w:r>
        <w:r w:rsidR="00020DA1">
          <w:rPr>
            <w:noProof/>
            <w:webHidden/>
          </w:rPr>
          <w:fldChar w:fldCharType="separate"/>
        </w:r>
        <w:r w:rsidR="00020DA1">
          <w:rPr>
            <w:noProof/>
            <w:webHidden/>
          </w:rPr>
          <w:t>13</w:t>
        </w:r>
        <w:r w:rsidR="00020DA1">
          <w:rPr>
            <w:noProof/>
            <w:webHidden/>
          </w:rPr>
          <w:fldChar w:fldCharType="end"/>
        </w:r>
      </w:hyperlink>
    </w:p>
    <w:p w14:paraId="5C4A1942" w14:textId="77777777" w:rsidR="00020DA1" w:rsidRDefault="004B0B6F">
      <w:pPr>
        <w:pStyle w:val="21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uk-UA"/>
        </w:rPr>
      </w:pPr>
      <w:hyperlink w:anchor="_Toc460946702" w:history="1">
        <w:r w:rsidR="00020DA1" w:rsidRPr="00A86C11">
          <w:rPr>
            <w:rStyle w:val="af0"/>
          </w:rPr>
          <w:t>Рис. 12.</w:t>
        </w:r>
        <w:r w:rsidR="00020DA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uk-UA"/>
          </w:rPr>
          <w:tab/>
        </w:r>
        <w:r w:rsidR="00020DA1" w:rsidRPr="00A86C11">
          <w:rPr>
            <w:rStyle w:val="af0"/>
          </w:rPr>
          <w:t>Найважливіші напрями розвитку міста</w:t>
        </w:r>
        <w:r w:rsidR="00020DA1">
          <w:rPr>
            <w:noProof/>
            <w:webHidden/>
          </w:rPr>
          <w:tab/>
        </w:r>
        <w:r w:rsidR="00020DA1">
          <w:rPr>
            <w:noProof/>
            <w:webHidden/>
          </w:rPr>
          <w:fldChar w:fldCharType="begin"/>
        </w:r>
        <w:r w:rsidR="00020DA1">
          <w:rPr>
            <w:noProof/>
            <w:webHidden/>
          </w:rPr>
          <w:instrText xml:space="preserve"> PAGEREF _Toc460946702 \h </w:instrText>
        </w:r>
        <w:r w:rsidR="00020DA1">
          <w:rPr>
            <w:noProof/>
            <w:webHidden/>
          </w:rPr>
        </w:r>
        <w:r w:rsidR="00020DA1">
          <w:rPr>
            <w:noProof/>
            <w:webHidden/>
          </w:rPr>
          <w:fldChar w:fldCharType="separate"/>
        </w:r>
        <w:r w:rsidR="00020DA1">
          <w:rPr>
            <w:noProof/>
            <w:webHidden/>
          </w:rPr>
          <w:t>14</w:t>
        </w:r>
        <w:r w:rsidR="00020DA1">
          <w:rPr>
            <w:noProof/>
            <w:webHidden/>
          </w:rPr>
          <w:fldChar w:fldCharType="end"/>
        </w:r>
      </w:hyperlink>
    </w:p>
    <w:p w14:paraId="21B7EE9E" w14:textId="77777777" w:rsidR="00020DA1" w:rsidRDefault="004B0B6F">
      <w:pPr>
        <w:pStyle w:val="21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uk-UA"/>
        </w:rPr>
      </w:pPr>
      <w:hyperlink w:anchor="_Toc460946703" w:history="1">
        <w:r w:rsidR="00020DA1" w:rsidRPr="00A86C11">
          <w:rPr>
            <w:rStyle w:val="af0"/>
          </w:rPr>
          <w:t>Рис. 13.</w:t>
        </w:r>
        <w:r w:rsidR="00020DA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uk-UA"/>
          </w:rPr>
          <w:tab/>
        </w:r>
        <w:r w:rsidR="00020DA1" w:rsidRPr="00A86C11">
          <w:rPr>
            <w:rStyle w:val="af0"/>
          </w:rPr>
          <w:t>Пріоритетні для стратегічного розвитку міста галузі економіки</w:t>
        </w:r>
        <w:r w:rsidR="00020DA1">
          <w:rPr>
            <w:noProof/>
            <w:webHidden/>
          </w:rPr>
          <w:tab/>
        </w:r>
        <w:r w:rsidR="00020DA1">
          <w:rPr>
            <w:noProof/>
            <w:webHidden/>
          </w:rPr>
          <w:fldChar w:fldCharType="begin"/>
        </w:r>
        <w:r w:rsidR="00020DA1">
          <w:rPr>
            <w:noProof/>
            <w:webHidden/>
          </w:rPr>
          <w:instrText xml:space="preserve"> PAGEREF _Toc460946703 \h </w:instrText>
        </w:r>
        <w:r w:rsidR="00020DA1">
          <w:rPr>
            <w:noProof/>
            <w:webHidden/>
          </w:rPr>
        </w:r>
        <w:r w:rsidR="00020DA1">
          <w:rPr>
            <w:noProof/>
            <w:webHidden/>
          </w:rPr>
          <w:fldChar w:fldCharType="separate"/>
        </w:r>
        <w:r w:rsidR="00020DA1">
          <w:rPr>
            <w:noProof/>
            <w:webHidden/>
          </w:rPr>
          <w:t>15</w:t>
        </w:r>
        <w:r w:rsidR="00020DA1">
          <w:rPr>
            <w:noProof/>
            <w:webHidden/>
          </w:rPr>
          <w:fldChar w:fldCharType="end"/>
        </w:r>
      </w:hyperlink>
    </w:p>
    <w:p w14:paraId="2849DD9F" w14:textId="77777777" w:rsidR="00020DA1" w:rsidRDefault="004B0B6F">
      <w:pPr>
        <w:pStyle w:val="21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uk-UA"/>
        </w:rPr>
      </w:pPr>
      <w:hyperlink w:anchor="_Toc460946704" w:history="1">
        <w:r w:rsidR="00020DA1" w:rsidRPr="00A86C11">
          <w:rPr>
            <w:rStyle w:val="af0"/>
          </w:rPr>
          <w:t>Рис. 14.</w:t>
        </w:r>
        <w:r w:rsidR="00020DA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uk-UA"/>
          </w:rPr>
          <w:tab/>
        </w:r>
        <w:r w:rsidR="00020DA1" w:rsidRPr="00A86C11">
          <w:rPr>
            <w:rStyle w:val="af0"/>
          </w:rPr>
          <w:t>Загальні враження про місцеву владу та місцевий бізнес-клімат</w:t>
        </w:r>
        <w:r w:rsidR="00020DA1">
          <w:rPr>
            <w:noProof/>
            <w:webHidden/>
          </w:rPr>
          <w:tab/>
        </w:r>
        <w:r w:rsidR="00020DA1">
          <w:rPr>
            <w:noProof/>
            <w:webHidden/>
          </w:rPr>
          <w:fldChar w:fldCharType="begin"/>
        </w:r>
        <w:r w:rsidR="00020DA1">
          <w:rPr>
            <w:noProof/>
            <w:webHidden/>
          </w:rPr>
          <w:instrText xml:space="preserve"> PAGEREF _Toc460946704 \h </w:instrText>
        </w:r>
        <w:r w:rsidR="00020DA1">
          <w:rPr>
            <w:noProof/>
            <w:webHidden/>
          </w:rPr>
        </w:r>
        <w:r w:rsidR="00020DA1">
          <w:rPr>
            <w:noProof/>
            <w:webHidden/>
          </w:rPr>
          <w:fldChar w:fldCharType="separate"/>
        </w:r>
        <w:r w:rsidR="00020DA1">
          <w:rPr>
            <w:noProof/>
            <w:webHidden/>
          </w:rPr>
          <w:t>15</w:t>
        </w:r>
        <w:r w:rsidR="00020DA1">
          <w:rPr>
            <w:noProof/>
            <w:webHidden/>
          </w:rPr>
          <w:fldChar w:fldCharType="end"/>
        </w:r>
      </w:hyperlink>
    </w:p>
    <w:p w14:paraId="34C7D569" w14:textId="77777777" w:rsidR="00E6367A" w:rsidRPr="002F1DC7" w:rsidRDefault="00A30237" w:rsidP="00E6367A">
      <w:pPr>
        <w:tabs>
          <w:tab w:val="right" w:leader="dot" w:pos="9072"/>
          <w:tab w:val="right" w:leader="dot" w:pos="9356"/>
        </w:tabs>
        <w:spacing w:before="60" w:after="60"/>
        <w:ind w:left="284"/>
        <w:jc w:val="center"/>
        <w:rPr>
          <w:rFonts w:cs="Arial"/>
          <w:b/>
          <w:sz w:val="20"/>
          <w:szCs w:val="20"/>
        </w:rPr>
      </w:pPr>
      <w:r w:rsidRPr="002F1DC7">
        <w:rPr>
          <w:rFonts w:cs="Arial"/>
          <w:b/>
          <w:sz w:val="20"/>
          <w:szCs w:val="20"/>
        </w:rPr>
        <w:fldChar w:fldCharType="end"/>
      </w:r>
    </w:p>
    <w:p w14:paraId="12F1A03A" w14:textId="77777777" w:rsidR="00E6367A" w:rsidRPr="002F1DC7" w:rsidRDefault="00E6367A" w:rsidP="00C96E1C">
      <w:pPr>
        <w:pStyle w:val="1"/>
        <w:numPr>
          <w:ilvl w:val="0"/>
          <w:numId w:val="0"/>
        </w:numPr>
        <w:tabs>
          <w:tab w:val="clear" w:pos="567"/>
          <w:tab w:val="left" w:pos="709"/>
        </w:tabs>
        <w:ind w:left="426"/>
      </w:pPr>
      <w:bookmarkStart w:id="1" w:name="_Toc300177940"/>
      <w:bookmarkStart w:id="2" w:name="_Toc460946661"/>
      <w:r w:rsidRPr="002F1DC7">
        <w:lastRenderedPageBreak/>
        <w:t>Вступ</w:t>
      </w:r>
      <w:bookmarkEnd w:id="1"/>
      <w:bookmarkEnd w:id="2"/>
    </w:p>
    <w:p w14:paraId="5A9C92EE" w14:textId="368C00DA" w:rsidR="000040E8" w:rsidRPr="002F1DC7" w:rsidRDefault="00FE332C" w:rsidP="00247084">
      <w:pPr>
        <w:spacing w:before="120"/>
        <w:jc w:val="both"/>
        <w:rPr>
          <w:rFonts w:eastAsia="Calibri" w:cs="Arial"/>
        </w:rPr>
      </w:pPr>
      <w:r w:rsidRPr="002F1DC7">
        <w:rPr>
          <w:color w:val="000000"/>
        </w:rPr>
        <w:t>У липні</w:t>
      </w:r>
      <w:r w:rsidR="0092309D">
        <w:rPr>
          <w:color w:val="000000"/>
        </w:rPr>
        <w:t>-</w:t>
      </w:r>
      <w:r w:rsidRPr="002F1DC7">
        <w:rPr>
          <w:color w:val="000000"/>
        </w:rPr>
        <w:t xml:space="preserve">серпні 2016 року було проведене опитування думки підприємців </w:t>
      </w:r>
      <w:r w:rsidR="006C507C">
        <w:rPr>
          <w:color w:val="000000"/>
        </w:rPr>
        <w:t>і</w:t>
      </w:r>
      <w:r w:rsidRPr="002F1DC7">
        <w:rPr>
          <w:color w:val="000000"/>
        </w:rPr>
        <w:t xml:space="preserve"> основних роботодавців міста Кременчука Полтавської області. </w:t>
      </w:r>
      <w:r w:rsidR="000040E8" w:rsidRPr="002F1DC7">
        <w:rPr>
          <w:rFonts w:eastAsia="Calibri" w:cs="Arial"/>
        </w:rPr>
        <w:t>Технологія стратегічного планування передбачає безпосередню участь у процесі представників різних секторів територіальної громади за принципами соціального партнерства, тому дослідження думки представників місцевого бізнесу є обов’язковим елементом аналізу середовища в процесі стратегічного пл</w:t>
      </w:r>
      <w:r w:rsidR="002F1DC7" w:rsidRPr="002F1DC7">
        <w:rPr>
          <w:rFonts w:eastAsia="Calibri" w:cs="Arial"/>
        </w:rPr>
        <w:t>анування економічного розвитку.</w:t>
      </w:r>
    </w:p>
    <w:p w14:paraId="43BDA7B3" w14:textId="77777777" w:rsidR="00FE332C" w:rsidRPr="002F1DC7" w:rsidRDefault="00FE332C" w:rsidP="00247084">
      <w:pPr>
        <w:tabs>
          <w:tab w:val="left" w:pos="-4820"/>
        </w:tabs>
        <w:suppressAutoHyphens/>
        <w:spacing w:before="120"/>
        <w:jc w:val="both"/>
        <w:rPr>
          <w:color w:val="000000"/>
        </w:rPr>
      </w:pPr>
      <w:r w:rsidRPr="002F1DC7">
        <w:rPr>
          <w:color w:val="000000"/>
        </w:rPr>
        <w:t xml:space="preserve">Це опитування </w:t>
      </w:r>
      <w:r w:rsidR="000040E8" w:rsidRPr="002F1DC7">
        <w:rPr>
          <w:color w:val="000000"/>
        </w:rPr>
        <w:t>залучає</w:t>
      </w:r>
      <w:r w:rsidRPr="002F1DC7">
        <w:rPr>
          <w:color w:val="000000"/>
        </w:rPr>
        <w:t xml:space="preserve"> найбільш активних представників громади, а саме суб’єктів підприємницької діяльності, які беруть на себе найважливішу функцію щодо економічного зростання, є основними інвесторами місцевої економіки, створюють нові робочі місця та забезпечують конку</w:t>
      </w:r>
      <w:r w:rsidR="002F1DC7" w:rsidRPr="002F1DC7">
        <w:rPr>
          <w:color w:val="000000"/>
        </w:rPr>
        <w:t>рентоздатність території міста.</w:t>
      </w:r>
    </w:p>
    <w:p w14:paraId="5DD765CD" w14:textId="77777777" w:rsidR="006352E5" w:rsidRPr="002F1DC7" w:rsidRDefault="006352E5" w:rsidP="00247084">
      <w:pPr>
        <w:tabs>
          <w:tab w:val="left" w:pos="-4820"/>
        </w:tabs>
        <w:suppressAutoHyphens/>
        <w:spacing w:before="120"/>
        <w:jc w:val="both"/>
        <w:rPr>
          <w:color w:val="000000"/>
        </w:rPr>
      </w:pPr>
      <w:r w:rsidRPr="002F1DC7">
        <w:rPr>
          <w:color w:val="000000"/>
        </w:rPr>
        <w:t>Метою опитування є отримання корисної та достовірної інформації для членів Робочої групи з</w:t>
      </w:r>
      <w:r w:rsidR="004E6959">
        <w:rPr>
          <w:color w:val="000000"/>
        </w:rPr>
        <w:t xml:space="preserve"> розробки Стратегічного плану розвитку міста</w:t>
      </w:r>
      <w:r w:rsidRPr="002F1DC7">
        <w:rPr>
          <w:color w:val="000000"/>
        </w:rPr>
        <w:t xml:space="preserve"> (далі РГ) стосовно думки тих, хто здійснює інвестиції та створює робочі місця у </w:t>
      </w:r>
      <w:proofErr w:type="spellStart"/>
      <w:r w:rsidR="004E6959">
        <w:rPr>
          <w:color w:val="000000"/>
        </w:rPr>
        <w:t>Кременчуці</w:t>
      </w:r>
      <w:proofErr w:type="spellEnd"/>
      <w:r w:rsidR="002F1DC7" w:rsidRPr="002F1DC7">
        <w:rPr>
          <w:color w:val="000000"/>
        </w:rPr>
        <w:t>.</w:t>
      </w:r>
    </w:p>
    <w:p w14:paraId="2B695944" w14:textId="77777777" w:rsidR="000040E8" w:rsidRPr="002F1DC7" w:rsidRDefault="00FE332C" w:rsidP="00247084">
      <w:pPr>
        <w:suppressAutoHyphens/>
        <w:spacing w:before="120"/>
        <w:jc w:val="both"/>
        <w:rPr>
          <w:rFonts w:cs="Arial"/>
          <w:kern w:val="1"/>
          <w:lang w:eastAsia="ar-SA"/>
        </w:rPr>
      </w:pPr>
      <w:r w:rsidRPr="002F1DC7">
        <w:rPr>
          <w:color w:val="000000"/>
        </w:rPr>
        <w:t xml:space="preserve">Результати опитування є дуже важливим етапом аналітичної роботи, вони </w:t>
      </w:r>
      <w:r w:rsidR="004E6959">
        <w:rPr>
          <w:color w:val="000000"/>
        </w:rPr>
        <w:t xml:space="preserve">надають можливості визначитися </w:t>
      </w:r>
      <w:r w:rsidRPr="002F1DC7">
        <w:rPr>
          <w:color w:val="000000"/>
        </w:rPr>
        <w:t xml:space="preserve">з пріоритетними стратегічними напрямами майбутнього </w:t>
      </w:r>
      <w:r w:rsidR="004E6959">
        <w:rPr>
          <w:color w:val="000000"/>
        </w:rPr>
        <w:t xml:space="preserve">розвитку </w:t>
      </w:r>
      <w:r w:rsidRPr="002F1DC7">
        <w:rPr>
          <w:color w:val="000000"/>
        </w:rPr>
        <w:t xml:space="preserve">міста, його здатністю конкурувати із іншими містами України та Полтавської області за інвестиції, матеріальні та трудові ресурси. </w:t>
      </w:r>
      <w:r w:rsidR="000040E8" w:rsidRPr="002F1DC7">
        <w:rPr>
          <w:rFonts w:cs="Arial"/>
          <w:kern w:val="1"/>
          <w:lang w:eastAsia="ar-SA"/>
        </w:rPr>
        <w:t>Звіт за результатами опитування може бути корисним також для місцевої влади в оперативній роботі для прийняття рішень щодо потреб місцев</w:t>
      </w:r>
      <w:r w:rsidR="004E6959">
        <w:rPr>
          <w:rFonts w:cs="Arial"/>
          <w:kern w:val="1"/>
          <w:lang w:eastAsia="ar-SA"/>
        </w:rPr>
        <w:t>ого бізнесу</w:t>
      </w:r>
      <w:r w:rsidR="000040E8" w:rsidRPr="002F1DC7">
        <w:rPr>
          <w:rFonts w:cs="Arial"/>
          <w:kern w:val="1"/>
          <w:lang w:eastAsia="ar-SA"/>
        </w:rPr>
        <w:t xml:space="preserve"> підприємців.</w:t>
      </w:r>
    </w:p>
    <w:p w14:paraId="03925FD9" w14:textId="77777777" w:rsidR="00FE332C" w:rsidRPr="002F1DC7" w:rsidRDefault="00FE332C" w:rsidP="00247084">
      <w:pPr>
        <w:tabs>
          <w:tab w:val="left" w:pos="-4820"/>
        </w:tabs>
        <w:suppressAutoHyphens/>
        <w:spacing w:before="120"/>
        <w:jc w:val="both"/>
        <w:rPr>
          <w:color w:val="000000"/>
        </w:rPr>
      </w:pPr>
      <w:r w:rsidRPr="002F1DC7">
        <w:rPr>
          <w:color w:val="000000"/>
        </w:rPr>
        <w:t xml:space="preserve">Серед </w:t>
      </w:r>
      <w:r w:rsidR="004E6959">
        <w:rPr>
          <w:color w:val="000000"/>
        </w:rPr>
        <w:t>за</w:t>
      </w:r>
      <w:r w:rsidRPr="002F1DC7">
        <w:rPr>
          <w:color w:val="000000"/>
        </w:rPr>
        <w:t>питань анкети</w:t>
      </w:r>
      <w:r w:rsidR="004E6959">
        <w:rPr>
          <w:color w:val="000000"/>
        </w:rPr>
        <w:t>:</w:t>
      </w:r>
      <w:r w:rsidRPr="002F1DC7">
        <w:rPr>
          <w:color w:val="000000"/>
        </w:rPr>
        <w:t xml:space="preserve"> </w:t>
      </w:r>
      <w:r w:rsidR="0047381C" w:rsidRPr="002F1DC7">
        <w:rPr>
          <w:color w:val="000000"/>
        </w:rPr>
        <w:t xml:space="preserve">сфера діяльності </w:t>
      </w:r>
      <w:r w:rsidRPr="002F1DC7">
        <w:rPr>
          <w:color w:val="000000"/>
        </w:rPr>
        <w:t xml:space="preserve">підприємств, </w:t>
      </w:r>
      <w:r w:rsidR="0047381C" w:rsidRPr="002F1DC7">
        <w:rPr>
          <w:color w:val="000000"/>
        </w:rPr>
        <w:t>кількість працюючих та структура збуту, якість робочої сили</w:t>
      </w:r>
      <w:r w:rsidRPr="002F1DC7">
        <w:rPr>
          <w:color w:val="000000"/>
        </w:rPr>
        <w:t xml:space="preserve">, </w:t>
      </w:r>
      <w:r w:rsidR="004E6959">
        <w:rPr>
          <w:color w:val="000000"/>
        </w:rPr>
        <w:t>чинники</w:t>
      </w:r>
      <w:r w:rsidR="0047381C" w:rsidRPr="002F1DC7">
        <w:rPr>
          <w:color w:val="000000"/>
        </w:rPr>
        <w:t xml:space="preserve"> </w:t>
      </w:r>
      <w:r w:rsidR="004E6959" w:rsidRPr="002F1DC7">
        <w:rPr>
          <w:color w:val="000000"/>
        </w:rPr>
        <w:t xml:space="preserve">та проблеми </w:t>
      </w:r>
      <w:r w:rsidR="0047381C" w:rsidRPr="002F1DC7">
        <w:rPr>
          <w:color w:val="000000"/>
        </w:rPr>
        <w:t>розвитку</w:t>
      </w:r>
      <w:r w:rsidR="004E6959">
        <w:rPr>
          <w:color w:val="000000"/>
        </w:rPr>
        <w:t xml:space="preserve"> місцевого бізнесу</w:t>
      </w:r>
      <w:r w:rsidR="0047381C" w:rsidRPr="002F1DC7">
        <w:rPr>
          <w:color w:val="000000"/>
        </w:rPr>
        <w:t>, оцінка послуг</w:t>
      </w:r>
      <w:r w:rsidRPr="002F1DC7">
        <w:rPr>
          <w:color w:val="000000"/>
        </w:rPr>
        <w:t>, що надаються органами місцевого самоврядування, рівень стосунків з ними</w:t>
      </w:r>
      <w:r w:rsidR="0047381C" w:rsidRPr="002F1DC7">
        <w:rPr>
          <w:color w:val="000000"/>
        </w:rPr>
        <w:t>, найважливіші напрями розвитку</w:t>
      </w:r>
      <w:r w:rsidR="00DC0314">
        <w:rPr>
          <w:color w:val="000000"/>
        </w:rPr>
        <w:t xml:space="preserve"> міста</w:t>
      </w:r>
      <w:r w:rsidR="0047381C" w:rsidRPr="002F1DC7">
        <w:rPr>
          <w:color w:val="000000"/>
        </w:rPr>
        <w:t xml:space="preserve"> та пріоритетні </w:t>
      </w:r>
      <w:r w:rsidR="00DC0314">
        <w:rPr>
          <w:color w:val="000000"/>
        </w:rPr>
        <w:t>сфери</w:t>
      </w:r>
      <w:r w:rsidR="0047381C" w:rsidRPr="002F1DC7">
        <w:rPr>
          <w:color w:val="000000"/>
        </w:rPr>
        <w:t xml:space="preserve"> економіки</w:t>
      </w:r>
      <w:r w:rsidRPr="002F1DC7">
        <w:rPr>
          <w:color w:val="000000"/>
        </w:rPr>
        <w:t>.</w:t>
      </w:r>
    </w:p>
    <w:p w14:paraId="2173A8A7" w14:textId="77777777" w:rsidR="00FE332C" w:rsidRPr="002F32C1" w:rsidRDefault="002F32C1" w:rsidP="00247084">
      <w:pPr>
        <w:tabs>
          <w:tab w:val="left" w:pos="-4820"/>
        </w:tabs>
        <w:suppressAutoHyphens/>
        <w:spacing w:before="120"/>
        <w:jc w:val="both"/>
        <w:rPr>
          <w:b/>
          <w:i/>
          <w:color w:val="000000"/>
        </w:rPr>
      </w:pPr>
      <w:r w:rsidRPr="002F32C1">
        <w:rPr>
          <w:b/>
          <w:i/>
          <w:color w:val="000000"/>
        </w:rPr>
        <w:t>Висловлюємо вдячність усім представникам підприємств та підприємцям, котрі поділилися своїми думками та надали корисну інформацію</w:t>
      </w:r>
      <w:r>
        <w:rPr>
          <w:b/>
          <w:i/>
          <w:color w:val="000000"/>
        </w:rPr>
        <w:t>.</w:t>
      </w:r>
      <w:r w:rsidRPr="002F32C1">
        <w:rPr>
          <w:b/>
          <w:i/>
          <w:color w:val="000000"/>
        </w:rPr>
        <w:t xml:space="preserve"> </w:t>
      </w:r>
      <w:r w:rsidR="00FE332C" w:rsidRPr="002F32C1">
        <w:rPr>
          <w:b/>
          <w:i/>
          <w:color w:val="000000"/>
        </w:rPr>
        <w:t xml:space="preserve">Результати оцінювання є дуже важливими при розробці </w:t>
      </w:r>
      <w:r w:rsidR="00DC0314" w:rsidRPr="002F32C1">
        <w:rPr>
          <w:b/>
          <w:i/>
          <w:color w:val="000000"/>
        </w:rPr>
        <w:t>С</w:t>
      </w:r>
      <w:r w:rsidR="00FE332C" w:rsidRPr="002F32C1">
        <w:rPr>
          <w:b/>
          <w:i/>
          <w:color w:val="000000"/>
        </w:rPr>
        <w:t>тратег</w:t>
      </w:r>
      <w:r w:rsidR="00DC0314" w:rsidRPr="002F32C1">
        <w:rPr>
          <w:b/>
          <w:i/>
          <w:color w:val="000000"/>
        </w:rPr>
        <w:t>ії</w:t>
      </w:r>
      <w:r w:rsidR="00FE332C" w:rsidRPr="002F32C1">
        <w:rPr>
          <w:b/>
          <w:i/>
          <w:color w:val="000000"/>
        </w:rPr>
        <w:t xml:space="preserve"> розвитку міста </w:t>
      </w:r>
      <w:r w:rsidR="0047381C" w:rsidRPr="002F32C1">
        <w:rPr>
          <w:b/>
          <w:i/>
          <w:color w:val="000000"/>
        </w:rPr>
        <w:t>Кременчука</w:t>
      </w:r>
      <w:r w:rsidR="002F1DC7" w:rsidRPr="002F32C1">
        <w:rPr>
          <w:b/>
          <w:i/>
          <w:color w:val="000000"/>
        </w:rPr>
        <w:t>.</w:t>
      </w:r>
    </w:p>
    <w:p w14:paraId="6D19D792" w14:textId="77777777" w:rsidR="00A158F4" w:rsidRPr="002F1DC7" w:rsidRDefault="00A158F4" w:rsidP="00247084">
      <w:pPr>
        <w:tabs>
          <w:tab w:val="left" w:pos="-4820"/>
        </w:tabs>
        <w:suppressAutoHyphens/>
        <w:spacing w:before="120"/>
        <w:jc w:val="both"/>
      </w:pPr>
    </w:p>
    <w:p w14:paraId="136FF221" w14:textId="77777777" w:rsidR="00E6367A" w:rsidRPr="002F1DC7" w:rsidRDefault="00E6367A" w:rsidP="00C96E1C">
      <w:pPr>
        <w:pStyle w:val="1"/>
        <w:pageBreakBefore w:val="0"/>
        <w:spacing w:before="360"/>
        <w:ind w:left="714" w:hanging="357"/>
      </w:pPr>
      <w:bookmarkStart w:id="3" w:name="_Toc300177941"/>
      <w:bookmarkStart w:id="4" w:name="_Toc460946662"/>
      <w:r w:rsidRPr="002F1DC7">
        <w:t>Методологія</w:t>
      </w:r>
      <w:bookmarkEnd w:id="3"/>
      <w:r w:rsidR="00C96E1C">
        <w:t xml:space="preserve"> проведення дослідження</w:t>
      </w:r>
      <w:bookmarkEnd w:id="4"/>
    </w:p>
    <w:p w14:paraId="48A899A7" w14:textId="77777777" w:rsidR="0099293B" w:rsidRPr="002F1DC7" w:rsidRDefault="0099293B" w:rsidP="00247084">
      <w:pPr>
        <w:spacing w:before="120"/>
        <w:jc w:val="both"/>
        <w:rPr>
          <w:rFonts w:eastAsia="Calibri" w:cs="Arial"/>
        </w:rPr>
      </w:pPr>
      <w:r w:rsidRPr="002F1DC7">
        <w:rPr>
          <w:rFonts w:eastAsia="Calibri" w:cs="Arial"/>
        </w:rPr>
        <w:t xml:space="preserve">Методологія передбачає Експертне опитування представників бізнесу, яке проводиться за сприяння управлінь та відділів </w:t>
      </w:r>
      <w:r w:rsidR="000040E8" w:rsidRPr="002F1DC7">
        <w:rPr>
          <w:rFonts w:eastAsia="Calibri" w:cs="Arial"/>
        </w:rPr>
        <w:t>міської ради.</w:t>
      </w:r>
    </w:p>
    <w:p w14:paraId="071B8851" w14:textId="41207EC2" w:rsidR="0099293B" w:rsidRPr="002F1DC7" w:rsidRDefault="0047381C" w:rsidP="00247084">
      <w:pPr>
        <w:tabs>
          <w:tab w:val="left" w:pos="-4820"/>
        </w:tabs>
        <w:suppressAutoHyphens/>
        <w:spacing w:before="120"/>
        <w:jc w:val="both"/>
        <w:rPr>
          <w:color w:val="000000"/>
        </w:rPr>
      </w:pPr>
      <w:r w:rsidRPr="002F1DC7">
        <w:rPr>
          <w:color w:val="000000"/>
        </w:rPr>
        <w:t xml:space="preserve">Протягом </w:t>
      </w:r>
      <w:r w:rsidR="000040E8" w:rsidRPr="002F1DC7">
        <w:rPr>
          <w:color w:val="000000"/>
        </w:rPr>
        <w:t xml:space="preserve">опитування </w:t>
      </w:r>
      <w:r w:rsidRPr="002F1DC7">
        <w:rPr>
          <w:color w:val="000000"/>
        </w:rPr>
        <w:t>було заповнено 51 анкет</w:t>
      </w:r>
      <w:r w:rsidR="000040E8" w:rsidRPr="002F1DC7">
        <w:rPr>
          <w:color w:val="000000"/>
        </w:rPr>
        <w:t>у</w:t>
      </w:r>
      <w:r w:rsidRPr="002F1DC7">
        <w:rPr>
          <w:color w:val="000000"/>
        </w:rPr>
        <w:t xml:space="preserve">. </w:t>
      </w:r>
      <w:r w:rsidR="0099293B" w:rsidRPr="002F1DC7">
        <w:rPr>
          <w:color w:val="000000"/>
        </w:rPr>
        <w:t>Структура опитаних за кількістю працівників: мікропідприємства (з кількістю працівників до 10 осіб) – 23 респонденти, кількість малих підприємств (із кількістю працівників до 50 осіб) – 15 респондентів, кількість середніх підприємств (із кількістю працівників від 51 до 250 осіб) – 4 респондента, кількість великих підприємств (із кількістю працівників понад 250 осіб) –</w:t>
      </w:r>
      <w:r w:rsidR="002F32C1">
        <w:rPr>
          <w:color w:val="000000"/>
        </w:rPr>
        <w:t xml:space="preserve"> </w:t>
      </w:r>
      <w:r w:rsidR="0099293B" w:rsidRPr="002F1DC7">
        <w:rPr>
          <w:color w:val="000000"/>
        </w:rPr>
        <w:t>9 респондентів.</w:t>
      </w:r>
      <w:r w:rsidR="0092309D" w:rsidRPr="0092309D">
        <w:rPr>
          <w:color w:val="000000"/>
        </w:rPr>
        <w:t xml:space="preserve"> </w:t>
      </w:r>
      <w:r w:rsidR="0092309D">
        <w:rPr>
          <w:color w:val="000000"/>
        </w:rPr>
        <w:t>Переважну більшість бізнесів очолюють чоловіки.</w:t>
      </w:r>
    </w:p>
    <w:p w14:paraId="46494D70" w14:textId="77777777" w:rsidR="0047381C" w:rsidRPr="002F1DC7" w:rsidRDefault="0047381C" w:rsidP="00247084">
      <w:pPr>
        <w:tabs>
          <w:tab w:val="left" w:pos="-4820"/>
        </w:tabs>
        <w:suppressAutoHyphens/>
        <w:spacing w:before="120"/>
        <w:jc w:val="both"/>
        <w:rPr>
          <w:color w:val="000000"/>
        </w:rPr>
      </w:pPr>
      <w:r w:rsidRPr="002F1DC7">
        <w:rPr>
          <w:color w:val="000000"/>
        </w:rPr>
        <w:t xml:space="preserve">У цьому </w:t>
      </w:r>
      <w:r w:rsidR="002F32C1">
        <w:rPr>
          <w:color w:val="000000"/>
        </w:rPr>
        <w:t>З</w:t>
      </w:r>
      <w:r w:rsidRPr="002F1DC7">
        <w:rPr>
          <w:color w:val="000000"/>
        </w:rPr>
        <w:t>віті зведено узагальнені відповіді юридичних та фізичних осіб</w:t>
      </w:r>
      <w:r w:rsidR="002F32C1">
        <w:rPr>
          <w:color w:val="000000"/>
        </w:rPr>
        <w:t>-</w:t>
      </w:r>
      <w:r w:rsidRPr="002F1DC7">
        <w:rPr>
          <w:color w:val="000000"/>
        </w:rPr>
        <w:t xml:space="preserve">підприємців, що працюють на території міста </w:t>
      </w:r>
      <w:r w:rsidR="0099293B" w:rsidRPr="002F1DC7">
        <w:rPr>
          <w:color w:val="000000"/>
        </w:rPr>
        <w:t>Кременчука.</w:t>
      </w:r>
    </w:p>
    <w:p w14:paraId="052C9C81" w14:textId="77777777" w:rsidR="0047381C" w:rsidRPr="002F1DC7" w:rsidRDefault="0047381C" w:rsidP="00247084">
      <w:pPr>
        <w:tabs>
          <w:tab w:val="left" w:pos="-4820"/>
        </w:tabs>
        <w:suppressAutoHyphens/>
        <w:spacing w:before="120"/>
        <w:jc w:val="both"/>
        <w:rPr>
          <w:color w:val="000000"/>
        </w:rPr>
      </w:pPr>
      <w:r w:rsidRPr="002F1DC7">
        <w:rPr>
          <w:color w:val="000000"/>
        </w:rPr>
        <w:t xml:space="preserve">Для отримання якомога повніших і відвертіших відповідей, респондентів запевнили, що цей </w:t>
      </w:r>
      <w:r w:rsidR="002F32C1">
        <w:rPr>
          <w:color w:val="000000"/>
        </w:rPr>
        <w:t>З</w:t>
      </w:r>
      <w:r w:rsidRPr="002F1DC7">
        <w:rPr>
          <w:color w:val="000000"/>
        </w:rPr>
        <w:t>віт не буде містити посилань на конкретні підприємства, а інформація в анкетах є конфіденційною.</w:t>
      </w:r>
    </w:p>
    <w:p w14:paraId="1B7CBA09" w14:textId="77777777" w:rsidR="0047381C" w:rsidRPr="002F1DC7" w:rsidRDefault="0047381C" w:rsidP="00247084">
      <w:pPr>
        <w:tabs>
          <w:tab w:val="left" w:pos="-4820"/>
        </w:tabs>
        <w:suppressAutoHyphens/>
        <w:spacing w:before="120"/>
        <w:jc w:val="both"/>
        <w:rPr>
          <w:color w:val="000000"/>
        </w:rPr>
      </w:pPr>
      <w:r w:rsidRPr="002F1DC7">
        <w:rPr>
          <w:color w:val="000000"/>
        </w:rPr>
        <w:t xml:space="preserve">Зрозуміло, що опитування </w:t>
      </w:r>
      <w:r w:rsidR="0099293B" w:rsidRPr="002F1DC7">
        <w:rPr>
          <w:color w:val="000000"/>
        </w:rPr>
        <w:t>51</w:t>
      </w:r>
      <w:r w:rsidRPr="002F1DC7">
        <w:rPr>
          <w:color w:val="000000"/>
        </w:rPr>
        <w:t xml:space="preserve"> </w:t>
      </w:r>
      <w:r w:rsidR="002F32C1">
        <w:rPr>
          <w:color w:val="000000"/>
        </w:rPr>
        <w:t>суб’єкта підприємницької діяльності міста</w:t>
      </w:r>
      <w:r w:rsidRPr="002F1DC7">
        <w:rPr>
          <w:color w:val="000000"/>
        </w:rPr>
        <w:t xml:space="preserve"> не може абсолютно відобразити думку всієї </w:t>
      </w:r>
      <w:r w:rsidR="002F32C1">
        <w:rPr>
          <w:color w:val="000000"/>
        </w:rPr>
        <w:t xml:space="preserve">місцевої </w:t>
      </w:r>
      <w:r w:rsidRPr="002F1DC7">
        <w:rPr>
          <w:color w:val="000000"/>
        </w:rPr>
        <w:t xml:space="preserve">бізнесової спільноти, але ці суб’єкти </w:t>
      </w:r>
      <w:r w:rsidR="002F32C1">
        <w:rPr>
          <w:color w:val="000000"/>
        </w:rPr>
        <w:t>–</w:t>
      </w:r>
      <w:r w:rsidRPr="002F1DC7">
        <w:rPr>
          <w:color w:val="000000"/>
        </w:rPr>
        <w:t xml:space="preserve"> динамічний, зростаючий сектор малого, середнього та великого бізнесу, репрезентують частину міської економіки і є джерелом створення нових робочих місць, надходжень до міського бюджету та створення валового продукту на території міста.</w:t>
      </w:r>
    </w:p>
    <w:p w14:paraId="1AF9B573" w14:textId="77777777" w:rsidR="000B0809" w:rsidRPr="002F1DC7" w:rsidRDefault="000B0809" w:rsidP="00247084">
      <w:pPr>
        <w:tabs>
          <w:tab w:val="left" w:pos="-4820"/>
        </w:tabs>
        <w:suppressAutoHyphens/>
        <w:spacing w:before="120"/>
        <w:jc w:val="both"/>
        <w:rPr>
          <w:color w:val="000000"/>
        </w:rPr>
      </w:pPr>
    </w:p>
    <w:p w14:paraId="78B2CFDF" w14:textId="77777777" w:rsidR="00E6367A" w:rsidRPr="00C96E1C" w:rsidRDefault="00E6367A" w:rsidP="00C96E1C">
      <w:pPr>
        <w:pStyle w:val="1"/>
        <w:pageBreakBefore w:val="0"/>
        <w:spacing w:before="360"/>
        <w:ind w:left="567" w:hanging="567"/>
      </w:pPr>
      <w:bookmarkStart w:id="5" w:name="_Toc300177942"/>
      <w:bookmarkStart w:id="6" w:name="_Toc460946663"/>
      <w:r w:rsidRPr="00C96E1C">
        <w:lastRenderedPageBreak/>
        <w:t>Основні висновки</w:t>
      </w:r>
      <w:bookmarkEnd w:id="5"/>
      <w:bookmarkEnd w:id="6"/>
    </w:p>
    <w:p w14:paraId="7EDD88B5" w14:textId="77777777" w:rsidR="008A24E5" w:rsidRPr="002F1DC7" w:rsidRDefault="008A24E5" w:rsidP="00247084">
      <w:pPr>
        <w:tabs>
          <w:tab w:val="left" w:pos="-4820"/>
          <w:tab w:val="left" w:pos="0"/>
        </w:tabs>
        <w:suppressAutoHyphens/>
        <w:spacing w:before="120"/>
        <w:jc w:val="both"/>
        <w:rPr>
          <w:color w:val="000000"/>
        </w:rPr>
      </w:pPr>
      <w:r w:rsidRPr="002F1DC7">
        <w:rPr>
          <w:b/>
          <w:color w:val="000000"/>
        </w:rPr>
        <w:t>2.1.</w:t>
      </w:r>
      <w:r w:rsidRPr="002F1DC7">
        <w:rPr>
          <w:color w:val="000000"/>
        </w:rPr>
        <w:t xml:space="preserve"> Більшість опитаних підприємств (42 з 51) бул</w:t>
      </w:r>
      <w:r w:rsidR="00185D03">
        <w:rPr>
          <w:color w:val="000000"/>
        </w:rPr>
        <w:t>о</w:t>
      </w:r>
      <w:r w:rsidRPr="002F1DC7">
        <w:rPr>
          <w:color w:val="000000"/>
        </w:rPr>
        <w:t xml:space="preserve"> заснован</w:t>
      </w:r>
      <w:r w:rsidR="00185D03">
        <w:rPr>
          <w:color w:val="000000"/>
        </w:rPr>
        <w:t>о</w:t>
      </w:r>
      <w:r w:rsidRPr="002F1DC7">
        <w:rPr>
          <w:color w:val="000000"/>
        </w:rPr>
        <w:t xml:space="preserve"> після 1990 року, а 9 з загального числа опитаних </w:t>
      </w:r>
      <w:r w:rsidR="00420FAB">
        <w:rPr>
          <w:color w:val="000000"/>
        </w:rPr>
        <w:t>–</w:t>
      </w:r>
      <w:r w:rsidRPr="002F1DC7">
        <w:rPr>
          <w:color w:val="000000"/>
        </w:rPr>
        <w:t xml:space="preserve"> є</w:t>
      </w:r>
      <w:r w:rsidR="00420FAB">
        <w:rPr>
          <w:color w:val="000000"/>
        </w:rPr>
        <w:t xml:space="preserve"> </w:t>
      </w:r>
      <w:r w:rsidRPr="002F1DC7">
        <w:rPr>
          <w:color w:val="000000"/>
        </w:rPr>
        <w:t xml:space="preserve">«продовжувачами справи» традиційних галузей </w:t>
      </w:r>
      <w:r w:rsidR="00185D03">
        <w:rPr>
          <w:color w:val="000000"/>
        </w:rPr>
        <w:t>економіки міста</w:t>
      </w:r>
      <w:r w:rsidRPr="002F1DC7">
        <w:rPr>
          <w:color w:val="000000"/>
        </w:rPr>
        <w:t>.</w:t>
      </w:r>
    </w:p>
    <w:p w14:paraId="13D27AC6" w14:textId="77777777" w:rsidR="008A24E5" w:rsidRPr="002F1DC7" w:rsidRDefault="008A24E5" w:rsidP="00247084">
      <w:pPr>
        <w:tabs>
          <w:tab w:val="left" w:pos="-4820"/>
          <w:tab w:val="left" w:pos="0"/>
        </w:tabs>
        <w:suppressAutoHyphens/>
        <w:spacing w:before="120"/>
        <w:jc w:val="both"/>
      </w:pPr>
      <w:r w:rsidRPr="002F1DC7">
        <w:rPr>
          <w:b/>
          <w:color w:val="000000"/>
        </w:rPr>
        <w:t>2.2.</w:t>
      </w:r>
      <w:r w:rsidRPr="002F1DC7">
        <w:rPr>
          <w:color w:val="000000"/>
        </w:rPr>
        <w:t xml:space="preserve"> Значна частина новостворених підприємств – це малі та середні підприємства.</w:t>
      </w:r>
      <w:r w:rsidRPr="002F1DC7">
        <w:t xml:space="preserve"> Ці підприємства представлені </w:t>
      </w:r>
      <w:r w:rsidR="00185D03">
        <w:t>так</w:t>
      </w:r>
      <w:r w:rsidRPr="002F1DC7">
        <w:t>ими сфера підприємницької діяльності: виробництвом продуктів харчування, торгівлею та громадським харчуванням, побутовим обслуговуванням, сільським господарством, охороною здоров’я, проектуванням, консалтингом, інжинірингом.</w:t>
      </w:r>
    </w:p>
    <w:p w14:paraId="0CBCAA84" w14:textId="77777777" w:rsidR="008A24E5" w:rsidRPr="002F1DC7" w:rsidRDefault="008A24E5" w:rsidP="00247084">
      <w:pPr>
        <w:tabs>
          <w:tab w:val="left" w:pos="-4820"/>
          <w:tab w:val="left" w:pos="0"/>
        </w:tabs>
        <w:suppressAutoHyphens/>
        <w:spacing w:before="120"/>
        <w:jc w:val="both"/>
      </w:pPr>
      <w:r w:rsidRPr="002F1DC7">
        <w:rPr>
          <w:b/>
        </w:rPr>
        <w:t>2.3.</w:t>
      </w:r>
      <w:r w:rsidRPr="002F1DC7">
        <w:t xml:space="preserve"> Великі підприємства представл</w:t>
      </w:r>
      <w:r w:rsidR="00185D03">
        <w:t>яють</w:t>
      </w:r>
      <w:r w:rsidRPr="002F1DC7">
        <w:t xml:space="preserve"> </w:t>
      </w:r>
      <w:r w:rsidR="00185D03" w:rsidRPr="002F1DC7">
        <w:t>переважно традиційн</w:t>
      </w:r>
      <w:r w:rsidR="00185D03">
        <w:t>і</w:t>
      </w:r>
      <w:r w:rsidR="00185D03" w:rsidRPr="002F1DC7">
        <w:t xml:space="preserve"> галуз</w:t>
      </w:r>
      <w:r w:rsidR="00185D03">
        <w:t>і</w:t>
      </w:r>
      <w:r w:rsidR="00185D03" w:rsidRPr="002F1DC7">
        <w:t xml:space="preserve"> економіки </w:t>
      </w:r>
      <w:r w:rsidR="00185D03">
        <w:t xml:space="preserve">– </w:t>
      </w:r>
      <w:r w:rsidRPr="002F1DC7">
        <w:t>промислов</w:t>
      </w:r>
      <w:r w:rsidR="00185D03">
        <w:t>е</w:t>
      </w:r>
      <w:r w:rsidRPr="002F1DC7">
        <w:t xml:space="preserve"> виробництв</w:t>
      </w:r>
      <w:r w:rsidR="00185D03">
        <w:t>о, виробництво</w:t>
      </w:r>
      <w:r w:rsidRPr="002F1DC7">
        <w:t xml:space="preserve"> продуктів харчування, будівництв</w:t>
      </w:r>
      <w:r w:rsidR="00185D03">
        <w:t>о</w:t>
      </w:r>
      <w:r w:rsidRPr="002F1DC7">
        <w:t xml:space="preserve"> та виробництв</w:t>
      </w:r>
      <w:r w:rsidR="00185D03">
        <w:t>о</w:t>
      </w:r>
      <w:r w:rsidRPr="002F1DC7">
        <w:t xml:space="preserve"> будівельних матеріалів, транспортн</w:t>
      </w:r>
      <w:r w:rsidR="00185D03">
        <w:t>е</w:t>
      </w:r>
      <w:r w:rsidRPr="002F1DC7">
        <w:t xml:space="preserve"> обслуговування.</w:t>
      </w:r>
    </w:p>
    <w:p w14:paraId="3CE6405A" w14:textId="77777777" w:rsidR="008A24E5" w:rsidRPr="002F1DC7" w:rsidRDefault="008A24E5" w:rsidP="00247084">
      <w:pPr>
        <w:spacing w:before="120"/>
        <w:jc w:val="both"/>
      </w:pPr>
      <w:r w:rsidRPr="002F1DC7">
        <w:rPr>
          <w:b/>
        </w:rPr>
        <w:t>2.4.</w:t>
      </w:r>
      <w:r w:rsidRPr="002F1DC7">
        <w:t xml:space="preserve"> Для 70,6% опитаних підприємств однією з основних причин розміщення в </w:t>
      </w:r>
      <w:proofErr w:type="spellStart"/>
      <w:r w:rsidR="00185D03">
        <w:t>Кременчуці</w:t>
      </w:r>
      <w:proofErr w:type="spellEnd"/>
      <w:r w:rsidRPr="002F1DC7">
        <w:t xml:space="preserve"> є наявність ринку збуту продукції, робіт та послуг (споживачів), для 52,9</w:t>
      </w:r>
      <w:r w:rsidR="00185D03">
        <w:t xml:space="preserve">% </w:t>
      </w:r>
      <w:r w:rsidR="00185D03" w:rsidRPr="00185D03">
        <w:t>–</w:t>
      </w:r>
      <w:r w:rsidR="00185D03">
        <w:t xml:space="preserve"> </w:t>
      </w:r>
      <w:r w:rsidRPr="002F1DC7">
        <w:t xml:space="preserve">кваліфікованої робочої сили, для 39,2% </w:t>
      </w:r>
      <w:r w:rsidR="00185D03" w:rsidRPr="00185D03">
        <w:t>–</w:t>
      </w:r>
      <w:r w:rsidR="00185D03">
        <w:t xml:space="preserve"> </w:t>
      </w:r>
      <w:r w:rsidRPr="002F1DC7">
        <w:t xml:space="preserve">постачальників сировини та компонентів, для 35,3% </w:t>
      </w:r>
      <w:r w:rsidR="00185D03" w:rsidRPr="00185D03">
        <w:t>–</w:t>
      </w:r>
      <w:r w:rsidRPr="002F1DC7">
        <w:t xml:space="preserve"> сприятливе територіальне і транспортне розміщення підприємства, 17,6% </w:t>
      </w:r>
      <w:r w:rsidR="00185D03" w:rsidRPr="00185D03">
        <w:t>–</w:t>
      </w:r>
      <w:r w:rsidRPr="002F1DC7">
        <w:t xml:space="preserve"> сприятлива ринко</w:t>
      </w:r>
      <w:r w:rsidR="00185D03">
        <w:t>ва вартість зелі та нерухомості</w:t>
      </w:r>
      <w:r w:rsidRPr="002F1DC7">
        <w:t>.</w:t>
      </w:r>
    </w:p>
    <w:p w14:paraId="683F9196" w14:textId="77777777" w:rsidR="008A24E5" w:rsidRPr="002F1DC7" w:rsidRDefault="008A24E5" w:rsidP="00247084">
      <w:pPr>
        <w:spacing w:before="120"/>
        <w:jc w:val="both"/>
      </w:pPr>
      <w:r w:rsidRPr="002F1DC7">
        <w:rPr>
          <w:b/>
        </w:rPr>
        <w:t>2.6.</w:t>
      </w:r>
      <w:r w:rsidRPr="002F1DC7">
        <w:t xml:space="preserve"> До вагомої групи чинників негативного впливу </w:t>
      </w:r>
      <w:r w:rsidR="00185D03">
        <w:t xml:space="preserve">на розвиток бізнесу у місті </w:t>
      </w:r>
      <w:r w:rsidRPr="002F1DC7">
        <w:t xml:space="preserve">увійшли: (1) загальна економічна ситуація </w:t>
      </w:r>
      <w:r w:rsidR="00185D03">
        <w:t>(</w:t>
      </w:r>
      <w:r w:rsidRPr="002F1DC7">
        <w:t>згадувалася 66,7% всіх респондентів</w:t>
      </w:r>
      <w:r w:rsidR="00185D03">
        <w:t>)</w:t>
      </w:r>
      <w:r w:rsidRPr="002F1DC7">
        <w:t>; витрати на енергію (47,1%), внутрішня конкуренція (41,2%), втрата ринків збуту (37,3%), нестача кваліфікованої робочої сили (23,5%), місцевий бізнес-клімат (15,7%), витрати на матеріали, комплектуючі (15,7%).</w:t>
      </w:r>
    </w:p>
    <w:p w14:paraId="69C11FFA" w14:textId="77777777" w:rsidR="008A24E5" w:rsidRPr="002F1DC7" w:rsidRDefault="008A24E5" w:rsidP="00247084">
      <w:pPr>
        <w:tabs>
          <w:tab w:val="left" w:pos="-4820"/>
        </w:tabs>
        <w:suppressAutoHyphens/>
        <w:spacing w:before="120"/>
        <w:jc w:val="both"/>
        <w:rPr>
          <w:color w:val="000000"/>
        </w:rPr>
      </w:pPr>
      <w:r w:rsidRPr="002F1DC7">
        <w:rPr>
          <w:b/>
        </w:rPr>
        <w:t>2.7.</w:t>
      </w:r>
      <w:r w:rsidRPr="002F1DC7">
        <w:t xml:space="preserve"> </w:t>
      </w:r>
      <w:r w:rsidRPr="002F1DC7">
        <w:rPr>
          <w:color w:val="000000"/>
        </w:rPr>
        <w:t>Збут товарів</w:t>
      </w:r>
      <w:r w:rsidR="00185D03">
        <w:rPr>
          <w:color w:val="000000"/>
        </w:rPr>
        <w:t>, робіт</w:t>
      </w:r>
      <w:r w:rsidRPr="002F1DC7">
        <w:rPr>
          <w:color w:val="000000"/>
        </w:rPr>
        <w:t xml:space="preserve"> та послуг підприємства</w:t>
      </w:r>
      <w:r w:rsidR="00185D03">
        <w:rPr>
          <w:color w:val="000000"/>
        </w:rPr>
        <w:t>-респондент</w:t>
      </w:r>
      <w:r w:rsidRPr="002F1DC7">
        <w:rPr>
          <w:color w:val="000000"/>
        </w:rPr>
        <w:t xml:space="preserve">и, які </w:t>
      </w:r>
      <w:r w:rsidR="00185D03">
        <w:rPr>
          <w:color w:val="000000"/>
        </w:rPr>
        <w:t>вз</w:t>
      </w:r>
      <w:r w:rsidRPr="002F1DC7">
        <w:rPr>
          <w:color w:val="000000"/>
        </w:rPr>
        <w:t xml:space="preserve">яли участь у опитуванні, </w:t>
      </w:r>
      <w:r w:rsidR="00185D03">
        <w:rPr>
          <w:color w:val="000000"/>
        </w:rPr>
        <w:t>здійснюють</w:t>
      </w:r>
      <w:r w:rsidRPr="002F1DC7">
        <w:rPr>
          <w:color w:val="000000"/>
        </w:rPr>
        <w:t xml:space="preserve"> </w:t>
      </w:r>
      <w:r w:rsidR="00185D03">
        <w:rPr>
          <w:color w:val="000000"/>
        </w:rPr>
        <w:t xml:space="preserve">переважно у </w:t>
      </w:r>
      <w:r w:rsidRPr="002F1DC7">
        <w:rPr>
          <w:color w:val="000000"/>
        </w:rPr>
        <w:t>інші області України (43%), в країни СНД (28%), в межах області (16%), в країни Європи та світу (13%).</w:t>
      </w:r>
    </w:p>
    <w:p w14:paraId="30F496A8" w14:textId="77777777" w:rsidR="008A24E5" w:rsidRPr="002F1DC7" w:rsidRDefault="008A24E5" w:rsidP="00247084">
      <w:pPr>
        <w:tabs>
          <w:tab w:val="left" w:pos="-4820"/>
          <w:tab w:val="left" w:pos="0"/>
        </w:tabs>
        <w:suppressAutoHyphens/>
        <w:spacing w:before="120"/>
        <w:jc w:val="both"/>
        <w:rPr>
          <w:color w:val="000000"/>
        </w:rPr>
      </w:pPr>
      <w:r w:rsidRPr="002F1DC7">
        <w:rPr>
          <w:b/>
        </w:rPr>
        <w:t xml:space="preserve">2.8. </w:t>
      </w:r>
      <w:r w:rsidRPr="002F1DC7">
        <w:rPr>
          <w:color w:val="000000"/>
        </w:rPr>
        <w:t>Можливість розширення (наявний ресурс нерухомості)</w:t>
      </w:r>
      <w:r w:rsidR="00185D03">
        <w:rPr>
          <w:color w:val="000000"/>
        </w:rPr>
        <w:t xml:space="preserve"> власного бізнесу у місті </w:t>
      </w:r>
      <w:proofErr w:type="spellStart"/>
      <w:r w:rsidR="00185D03">
        <w:rPr>
          <w:color w:val="000000"/>
        </w:rPr>
        <w:t>Кременчуці</w:t>
      </w:r>
      <w:proofErr w:type="spellEnd"/>
      <w:r w:rsidRPr="002F1DC7">
        <w:rPr>
          <w:color w:val="000000"/>
        </w:rPr>
        <w:t xml:space="preserve"> мають 25 респондентів,</w:t>
      </w:r>
      <w:r w:rsidR="00185D03">
        <w:rPr>
          <w:color w:val="000000"/>
        </w:rPr>
        <w:t xml:space="preserve"> а</w:t>
      </w:r>
      <w:r w:rsidRPr="002F1DC7">
        <w:rPr>
          <w:color w:val="000000"/>
        </w:rPr>
        <w:t xml:space="preserve"> 26 респондентів такої можливості не мають. Це свідчить про наявність диспропорції у розподілі та користуванні ресурсами нерухомості і майна для розвитку бізнесу у місті.</w:t>
      </w:r>
    </w:p>
    <w:p w14:paraId="324486E5" w14:textId="77777777" w:rsidR="00A91079" w:rsidRPr="002F1DC7" w:rsidRDefault="008A24E5" w:rsidP="00247084">
      <w:pPr>
        <w:tabs>
          <w:tab w:val="left" w:pos="-4820"/>
        </w:tabs>
        <w:suppressAutoHyphens/>
        <w:spacing w:before="120"/>
        <w:jc w:val="both"/>
        <w:rPr>
          <w:color w:val="000000"/>
        </w:rPr>
      </w:pPr>
      <w:r w:rsidRPr="002F1DC7">
        <w:rPr>
          <w:b/>
        </w:rPr>
        <w:t xml:space="preserve">2.9. </w:t>
      </w:r>
      <w:r w:rsidR="00A91079" w:rsidRPr="002F1DC7">
        <w:rPr>
          <w:color w:val="000000"/>
        </w:rPr>
        <w:t>Середньомісячна заробітна плата на опитаних підприємствах у 2016 році складає 6175</w:t>
      </w:r>
      <w:r w:rsidR="00185D03">
        <w:rPr>
          <w:color w:val="000000"/>
        </w:rPr>
        <w:t> </w:t>
      </w:r>
      <w:r w:rsidR="00A91079" w:rsidRPr="002F1DC7">
        <w:rPr>
          <w:color w:val="000000"/>
        </w:rPr>
        <w:t>грн. проти 2966 грн. у 2015 році. У 2016 році цей показник коливається від 1200</w:t>
      </w:r>
      <w:r w:rsidR="00E31E68" w:rsidRPr="002F1DC7">
        <w:rPr>
          <w:color w:val="000000"/>
        </w:rPr>
        <w:t> </w:t>
      </w:r>
      <w:r w:rsidR="00A91079" w:rsidRPr="002F1DC7">
        <w:rPr>
          <w:color w:val="000000"/>
        </w:rPr>
        <w:t>грн. до 12200</w:t>
      </w:r>
      <w:r w:rsidR="00185D03">
        <w:rPr>
          <w:color w:val="000000"/>
        </w:rPr>
        <w:t> </w:t>
      </w:r>
      <w:r w:rsidR="00A91079" w:rsidRPr="002F1DC7">
        <w:rPr>
          <w:color w:val="000000"/>
        </w:rPr>
        <w:t>грн.</w:t>
      </w:r>
    </w:p>
    <w:p w14:paraId="09F7CD32" w14:textId="77777777" w:rsidR="00A91079" w:rsidRPr="002F1DC7" w:rsidRDefault="00A91079" w:rsidP="00247084">
      <w:pPr>
        <w:tabs>
          <w:tab w:val="left" w:pos="-4820"/>
        </w:tabs>
        <w:suppressAutoHyphens/>
        <w:spacing w:before="120"/>
        <w:jc w:val="both"/>
        <w:rPr>
          <w:color w:val="000000"/>
        </w:rPr>
      </w:pPr>
      <w:r w:rsidRPr="002F1DC7">
        <w:rPr>
          <w:b/>
        </w:rPr>
        <w:t>2.11.</w:t>
      </w:r>
      <w:r w:rsidRPr="002F1DC7">
        <w:rPr>
          <w:color w:val="000000"/>
        </w:rPr>
        <w:t xml:space="preserve"> Респонденти </w:t>
      </w:r>
      <w:r w:rsidR="00185D03">
        <w:rPr>
          <w:color w:val="000000"/>
        </w:rPr>
        <w:t xml:space="preserve">досить високо </w:t>
      </w:r>
      <w:r w:rsidRPr="002F1DC7">
        <w:rPr>
          <w:color w:val="000000"/>
        </w:rPr>
        <w:t xml:space="preserve">оцінили якість робочої сили: відмінно </w:t>
      </w:r>
      <w:r w:rsidR="00185D03">
        <w:rPr>
          <w:color w:val="000000"/>
        </w:rPr>
        <w:t xml:space="preserve">– </w:t>
      </w:r>
      <w:r w:rsidRPr="002F1DC7">
        <w:rPr>
          <w:color w:val="000000"/>
        </w:rPr>
        <w:t xml:space="preserve">18,8%, добре – 64,6%, задовільно – 16,2%, </w:t>
      </w:r>
      <w:r w:rsidR="00185D03">
        <w:rPr>
          <w:color w:val="000000"/>
        </w:rPr>
        <w:t xml:space="preserve">а </w:t>
      </w:r>
      <w:r w:rsidRPr="002F1DC7">
        <w:rPr>
          <w:color w:val="000000"/>
        </w:rPr>
        <w:t xml:space="preserve">погано </w:t>
      </w:r>
      <w:r w:rsidR="00185D03">
        <w:rPr>
          <w:color w:val="000000"/>
        </w:rPr>
        <w:t xml:space="preserve">лише </w:t>
      </w:r>
      <w:r w:rsidRPr="002F1DC7">
        <w:rPr>
          <w:color w:val="000000"/>
        </w:rPr>
        <w:t>– 0,4%.</w:t>
      </w:r>
    </w:p>
    <w:p w14:paraId="0287AE04" w14:textId="77777777" w:rsidR="008A24E5" w:rsidRPr="002F1DC7" w:rsidRDefault="00A91079" w:rsidP="00247084">
      <w:pPr>
        <w:tabs>
          <w:tab w:val="left" w:pos="-4820"/>
          <w:tab w:val="left" w:pos="0"/>
        </w:tabs>
        <w:suppressAutoHyphens/>
        <w:spacing w:before="120"/>
        <w:jc w:val="both"/>
        <w:rPr>
          <w:color w:val="000000"/>
        </w:rPr>
      </w:pPr>
      <w:r w:rsidRPr="002F1DC7">
        <w:rPr>
          <w:b/>
        </w:rPr>
        <w:t xml:space="preserve">2.12. </w:t>
      </w:r>
      <w:r w:rsidR="008A24E5" w:rsidRPr="002F1DC7">
        <w:rPr>
          <w:color w:val="000000"/>
        </w:rPr>
        <w:t>Респонденти зазначають, що готові інвестувати у розширення бізнесу вже протягом 2016 – 2017 років. Загальний обсяг за</w:t>
      </w:r>
      <w:r w:rsidR="00E64348">
        <w:rPr>
          <w:color w:val="000000"/>
        </w:rPr>
        <w:t>декларованих</w:t>
      </w:r>
      <w:r w:rsidR="008A24E5" w:rsidRPr="002F1DC7">
        <w:rPr>
          <w:color w:val="000000"/>
        </w:rPr>
        <w:t xml:space="preserve"> </w:t>
      </w:r>
      <w:r w:rsidR="00E64348">
        <w:rPr>
          <w:color w:val="000000"/>
        </w:rPr>
        <w:t xml:space="preserve">респондентами </w:t>
      </w:r>
      <w:r w:rsidR="008A24E5" w:rsidRPr="002F1DC7">
        <w:rPr>
          <w:color w:val="000000"/>
        </w:rPr>
        <w:t xml:space="preserve">інвестицій, які вони планують вкласти в розширення </w:t>
      </w:r>
      <w:r w:rsidR="00E64348">
        <w:rPr>
          <w:color w:val="000000"/>
        </w:rPr>
        <w:t xml:space="preserve">власного бізнесу в місті </w:t>
      </w:r>
      <w:proofErr w:type="spellStart"/>
      <w:r w:rsidR="00E64348">
        <w:rPr>
          <w:color w:val="000000"/>
        </w:rPr>
        <w:t>Кременчуці</w:t>
      </w:r>
      <w:proofErr w:type="spellEnd"/>
      <w:r w:rsidR="008A24E5" w:rsidRPr="002F1DC7">
        <w:rPr>
          <w:color w:val="000000"/>
        </w:rPr>
        <w:t xml:space="preserve"> складає 391600 тис. грн. При цьому підприємства планують створити додатково 1155 робочих місць.</w:t>
      </w:r>
    </w:p>
    <w:p w14:paraId="2A2B816F" w14:textId="77777777" w:rsidR="008A24E5" w:rsidRPr="002F1DC7" w:rsidRDefault="008A24E5" w:rsidP="00247084">
      <w:pPr>
        <w:tabs>
          <w:tab w:val="left" w:pos="-4820"/>
          <w:tab w:val="left" w:pos="0"/>
        </w:tabs>
        <w:suppressAutoHyphens/>
        <w:spacing w:before="120"/>
        <w:jc w:val="both"/>
        <w:rPr>
          <w:color w:val="000000"/>
        </w:rPr>
      </w:pPr>
      <w:r w:rsidRPr="002F1DC7">
        <w:rPr>
          <w:b/>
        </w:rPr>
        <w:t>2.1</w:t>
      </w:r>
      <w:r w:rsidR="00A91079" w:rsidRPr="002F1DC7">
        <w:rPr>
          <w:b/>
        </w:rPr>
        <w:t>3</w:t>
      </w:r>
      <w:r w:rsidRPr="002F1DC7">
        <w:rPr>
          <w:b/>
        </w:rPr>
        <w:t xml:space="preserve">. </w:t>
      </w:r>
      <w:r w:rsidRPr="002F1DC7">
        <w:rPr>
          <w:color w:val="000000"/>
        </w:rPr>
        <w:t>Найбільш суттєвими проблемами</w:t>
      </w:r>
      <w:r w:rsidR="00E64348">
        <w:rPr>
          <w:color w:val="000000"/>
        </w:rPr>
        <w:t xml:space="preserve"> для розвитку місцевого бізнесу,</w:t>
      </w:r>
      <w:r w:rsidRPr="002F1DC7">
        <w:rPr>
          <w:color w:val="000000"/>
        </w:rPr>
        <w:t xml:space="preserve"> на думку респондентів</w:t>
      </w:r>
      <w:r w:rsidR="00E64348">
        <w:rPr>
          <w:color w:val="000000"/>
        </w:rPr>
        <w:t>,</w:t>
      </w:r>
      <w:r w:rsidRPr="002F1DC7">
        <w:rPr>
          <w:color w:val="000000"/>
        </w:rPr>
        <w:t xml:space="preserve"> та більше усього негативних оцінок отримали такі послуги</w:t>
      </w:r>
      <w:r w:rsidR="00E64348">
        <w:rPr>
          <w:color w:val="000000"/>
        </w:rPr>
        <w:t xml:space="preserve"> органів місцевого самоврядування </w:t>
      </w:r>
      <w:r w:rsidRPr="002F1DC7">
        <w:rPr>
          <w:color w:val="000000"/>
        </w:rPr>
        <w:t xml:space="preserve">як: надання земельних ділянок для ведення бізнесу </w:t>
      </w:r>
      <w:r w:rsidR="00E64348">
        <w:rPr>
          <w:color w:val="000000"/>
        </w:rPr>
        <w:t>(</w:t>
      </w:r>
      <w:r w:rsidR="00E64348" w:rsidRPr="002F1DC7">
        <w:rPr>
          <w:color w:val="000000"/>
        </w:rPr>
        <w:t>21</w:t>
      </w:r>
      <w:r w:rsidR="00E64348">
        <w:rPr>
          <w:color w:val="000000"/>
        </w:rPr>
        <w:t xml:space="preserve"> </w:t>
      </w:r>
      <w:r w:rsidRPr="002F1DC7">
        <w:rPr>
          <w:color w:val="000000"/>
        </w:rPr>
        <w:t xml:space="preserve">оцінка «погано»), покращання доступу до капіталу (18), встановлення ставок місцевих податків та зборів (17), розвиток міської інфраструктури (газ, вода, каналізація, електроенергія) (15), забезпечення умов для започаткування бізнесу (13). </w:t>
      </w:r>
      <w:r w:rsidR="00E64348">
        <w:rPr>
          <w:color w:val="000000"/>
        </w:rPr>
        <w:t>Значну кількість о</w:t>
      </w:r>
      <w:r w:rsidRPr="002F1DC7">
        <w:rPr>
          <w:color w:val="000000"/>
        </w:rPr>
        <w:t>цін</w:t>
      </w:r>
      <w:r w:rsidR="00E64348">
        <w:rPr>
          <w:color w:val="000000"/>
        </w:rPr>
        <w:t>о</w:t>
      </w:r>
      <w:r w:rsidRPr="002F1DC7">
        <w:rPr>
          <w:color w:val="000000"/>
        </w:rPr>
        <w:t>к «відмінно» отримали: діяльність ЦНАП (13), доступ до інформації (3).</w:t>
      </w:r>
      <w:r w:rsidR="006352E5" w:rsidRPr="002F1DC7">
        <w:rPr>
          <w:color w:val="000000"/>
        </w:rPr>
        <w:t xml:space="preserve"> </w:t>
      </w:r>
      <w:r w:rsidRPr="002F1DC7">
        <w:rPr>
          <w:color w:val="000000"/>
        </w:rPr>
        <w:t xml:space="preserve">Позитивних оцінок «добре» та «задовільно» в сукупності найбільше отримали такі послуги як: збір і вивезення сміття </w:t>
      </w:r>
      <w:r w:rsidR="006352E5" w:rsidRPr="002F1DC7">
        <w:rPr>
          <w:color w:val="000000"/>
        </w:rPr>
        <w:t>(</w:t>
      </w:r>
      <w:r w:rsidRPr="002F1DC7">
        <w:rPr>
          <w:color w:val="000000"/>
        </w:rPr>
        <w:t>47</w:t>
      </w:r>
      <w:r w:rsidR="006352E5" w:rsidRPr="002F1DC7">
        <w:rPr>
          <w:color w:val="000000"/>
        </w:rPr>
        <w:t>)</w:t>
      </w:r>
      <w:r w:rsidRPr="002F1DC7">
        <w:rPr>
          <w:color w:val="000000"/>
        </w:rPr>
        <w:t xml:space="preserve">, гарантування безпеки та правопорядку </w:t>
      </w:r>
      <w:r w:rsidR="006352E5" w:rsidRPr="002F1DC7">
        <w:rPr>
          <w:color w:val="000000"/>
        </w:rPr>
        <w:t>(</w:t>
      </w:r>
      <w:r w:rsidRPr="002F1DC7">
        <w:rPr>
          <w:color w:val="000000"/>
        </w:rPr>
        <w:t>41</w:t>
      </w:r>
      <w:r w:rsidR="006352E5" w:rsidRPr="002F1DC7">
        <w:rPr>
          <w:color w:val="000000"/>
        </w:rPr>
        <w:t>)</w:t>
      </w:r>
      <w:r w:rsidRPr="002F1DC7">
        <w:rPr>
          <w:color w:val="000000"/>
        </w:rPr>
        <w:t xml:space="preserve">, доступ до інформації </w:t>
      </w:r>
      <w:r w:rsidR="006352E5" w:rsidRPr="002F1DC7">
        <w:rPr>
          <w:color w:val="000000"/>
        </w:rPr>
        <w:t>(</w:t>
      </w:r>
      <w:r w:rsidRPr="002F1DC7">
        <w:rPr>
          <w:color w:val="000000"/>
        </w:rPr>
        <w:t>39</w:t>
      </w:r>
      <w:r w:rsidR="006352E5" w:rsidRPr="002F1DC7">
        <w:rPr>
          <w:color w:val="000000"/>
        </w:rPr>
        <w:t>)</w:t>
      </w:r>
      <w:r w:rsidRPr="002F1DC7">
        <w:rPr>
          <w:color w:val="000000"/>
        </w:rPr>
        <w:t>.</w:t>
      </w:r>
    </w:p>
    <w:p w14:paraId="621138B8" w14:textId="77777777" w:rsidR="008A24E5" w:rsidRPr="002F1DC7" w:rsidRDefault="008A24E5" w:rsidP="00247084">
      <w:pPr>
        <w:tabs>
          <w:tab w:val="left" w:pos="-4820"/>
          <w:tab w:val="left" w:pos="-567"/>
          <w:tab w:val="left" w:pos="0"/>
        </w:tabs>
        <w:suppressAutoHyphens/>
        <w:spacing w:before="120"/>
        <w:jc w:val="both"/>
        <w:rPr>
          <w:color w:val="000000"/>
        </w:rPr>
      </w:pPr>
      <w:r w:rsidRPr="002F1DC7">
        <w:rPr>
          <w:b/>
        </w:rPr>
        <w:t>2.1</w:t>
      </w:r>
      <w:r w:rsidR="00A91079" w:rsidRPr="002F1DC7">
        <w:rPr>
          <w:b/>
        </w:rPr>
        <w:t>4</w:t>
      </w:r>
      <w:r w:rsidRPr="002F1DC7">
        <w:rPr>
          <w:b/>
        </w:rPr>
        <w:t>.</w:t>
      </w:r>
      <w:r w:rsidRPr="002F1DC7">
        <w:rPr>
          <w:color w:val="000000"/>
        </w:rPr>
        <w:t xml:space="preserve"> Більшість респондентів на </w:t>
      </w:r>
      <w:r w:rsidR="00E64348">
        <w:rPr>
          <w:color w:val="000000"/>
        </w:rPr>
        <w:t>за</w:t>
      </w:r>
      <w:r w:rsidRPr="002F1DC7">
        <w:rPr>
          <w:color w:val="000000"/>
        </w:rPr>
        <w:t>питання щодо дій влади, спрямованих на покращення бізнес-клімату у місті зазначали</w:t>
      </w:r>
      <w:r w:rsidR="00E64348">
        <w:rPr>
          <w:color w:val="000000"/>
        </w:rPr>
        <w:t xml:space="preserve"> необхідність</w:t>
      </w:r>
      <w:r w:rsidRPr="002F1DC7">
        <w:rPr>
          <w:color w:val="000000"/>
        </w:rPr>
        <w:t>:</w:t>
      </w:r>
    </w:p>
    <w:p w14:paraId="49B9E0EE" w14:textId="77777777" w:rsidR="008A24E5" w:rsidRPr="002F1DC7" w:rsidRDefault="008A24E5" w:rsidP="00247084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започаткува</w:t>
      </w:r>
      <w:r w:rsidR="006352E5"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ння</w:t>
      </w:r>
      <w:r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 системн</w:t>
      </w:r>
      <w:r w:rsidR="006352E5"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ого</w:t>
      </w:r>
      <w:r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 навчання для підприємців;</w:t>
      </w:r>
    </w:p>
    <w:p w14:paraId="7AF6EE7D" w14:textId="77777777" w:rsidR="008A24E5" w:rsidRPr="002F1DC7" w:rsidRDefault="008A24E5" w:rsidP="00247084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створення Фонду підтримки підприємництва;</w:t>
      </w:r>
    </w:p>
    <w:p w14:paraId="6E281E0E" w14:textId="77777777" w:rsidR="008A24E5" w:rsidRPr="002F1DC7" w:rsidRDefault="008A24E5" w:rsidP="00247084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надання підприємцям консультаційної допомоги;</w:t>
      </w:r>
    </w:p>
    <w:p w14:paraId="1415E79D" w14:textId="77777777" w:rsidR="008A24E5" w:rsidRPr="002F1DC7" w:rsidRDefault="008A24E5" w:rsidP="00247084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lastRenderedPageBreak/>
        <w:t>розвивати ЦНАП;</w:t>
      </w:r>
    </w:p>
    <w:p w14:paraId="27633480" w14:textId="77777777" w:rsidR="008A24E5" w:rsidRPr="002F1DC7" w:rsidRDefault="00E64348" w:rsidP="00247084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покращення</w:t>
      </w:r>
      <w:r w:rsidR="008A24E5"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 інвестиційному клімату;</w:t>
      </w:r>
    </w:p>
    <w:p w14:paraId="23E1CA66" w14:textId="77777777" w:rsidR="008A24E5" w:rsidRPr="002F1DC7" w:rsidRDefault="00E64348" w:rsidP="00247084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запровадження </w:t>
      </w:r>
      <w:r w:rsidR="008A24E5"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податков</w:t>
      </w:r>
      <w:r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их</w:t>
      </w:r>
      <w:r w:rsidR="008A24E5"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 стимул</w:t>
      </w:r>
      <w:r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ів</w:t>
      </w:r>
      <w:r w:rsidR="008A24E5"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 для підприємницької діяльності;</w:t>
      </w:r>
    </w:p>
    <w:p w14:paraId="281E71DD" w14:textId="77777777" w:rsidR="008A24E5" w:rsidRPr="002F1DC7" w:rsidRDefault="00E64348" w:rsidP="00247084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проведення </w:t>
      </w:r>
      <w:r w:rsidR="008A24E5"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прозор</w:t>
      </w:r>
      <w:r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их</w:t>
      </w:r>
      <w:r w:rsidR="008A24E5"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 тендер</w:t>
      </w:r>
      <w:r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ів</w:t>
      </w:r>
      <w:r w:rsidR="008A24E5"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;</w:t>
      </w:r>
    </w:p>
    <w:p w14:paraId="3302F7B7" w14:textId="77777777" w:rsidR="008A24E5" w:rsidRPr="002F1DC7" w:rsidRDefault="008A24E5" w:rsidP="00247084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зменш</w:t>
      </w:r>
      <w:r w:rsidR="00E64348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ення</w:t>
      </w:r>
      <w:r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 бюрократичн</w:t>
      </w:r>
      <w:r w:rsidR="00E64348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ого</w:t>
      </w:r>
      <w:r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 формалізм</w:t>
      </w:r>
      <w:r w:rsidR="00E64348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у</w:t>
      </w:r>
      <w:r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 в регуляторних актах, забезпеч</w:t>
      </w:r>
      <w:r w:rsidR="00E64348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ення</w:t>
      </w:r>
      <w:r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 оперативн</w:t>
      </w:r>
      <w:r w:rsidR="00E64348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ого</w:t>
      </w:r>
      <w:r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 проходження погоджень </w:t>
      </w:r>
      <w:r w:rsidR="00E64348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і отримання </w:t>
      </w:r>
      <w:r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дозвільних документів;</w:t>
      </w:r>
    </w:p>
    <w:p w14:paraId="13E5E573" w14:textId="77777777" w:rsidR="008A24E5" w:rsidRPr="002F1DC7" w:rsidRDefault="008A24E5" w:rsidP="00247084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підт</w:t>
      </w:r>
      <w:r w:rsidR="000B0809"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римк</w:t>
      </w:r>
      <w:r w:rsidR="00E64348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и</w:t>
      </w:r>
      <w:r w:rsidR="000B0809"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 місцевого товаровиробника</w:t>
      </w:r>
      <w:r w:rsidR="00E64348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.</w:t>
      </w:r>
    </w:p>
    <w:p w14:paraId="75A02891" w14:textId="77777777" w:rsidR="00E64348" w:rsidRDefault="008A24E5" w:rsidP="00247084">
      <w:pPr>
        <w:tabs>
          <w:tab w:val="left" w:pos="-4820"/>
          <w:tab w:val="left" w:pos="0"/>
        </w:tabs>
        <w:spacing w:before="120"/>
        <w:jc w:val="both"/>
        <w:rPr>
          <w:color w:val="000000"/>
        </w:rPr>
      </w:pPr>
      <w:r w:rsidRPr="002F1DC7">
        <w:rPr>
          <w:b/>
        </w:rPr>
        <w:t>2.1</w:t>
      </w:r>
      <w:r w:rsidR="00A91079" w:rsidRPr="002F1DC7">
        <w:rPr>
          <w:b/>
        </w:rPr>
        <w:t>5</w:t>
      </w:r>
      <w:r w:rsidRPr="002F1DC7">
        <w:rPr>
          <w:b/>
        </w:rPr>
        <w:t>.</w:t>
      </w:r>
      <w:r w:rsidRPr="002F1DC7">
        <w:rPr>
          <w:color w:val="000000"/>
        </w:rPr>
        <w:t xml:space="preserve"> Для прискорення економічного розвитку представники бізнесу рекомендують спрямувати дії влади на</w:t>
      </w:r>
      <w:r w:rsidR="00E64348">
        <w:rPr>
          <w:color w:val="000000"/>
        </w:rPr>
        <w:t>:</w:t>
      </w:r>
    </w:p>
    <w:p w14:paraId="1C4140EF" w14:textId="77777777" w:rsidR="000B0809" w:rsidRPr="00E64348" w:rsidRDefault="000B0809" w:rsidP="00E64348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E64348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якісні адміністративні послуги, зокрема електронні</w:t>
      </w:r>
      <w:r w:rsidR="00383836" w:rsidRPr="00E64348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;</w:t>
      </w:r>
    </w:p>
    <w:p w14:paraId="0E64C6DA" w14:textId="77777777" w:rsidR="000B0809" w:rsidRPr="002F1DC7" w:rsidRDefault="000B0809" w:rsidP="00247084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прозорі механізми надання земельних ділянок;</w:t>
      </w:r>
    </w:p>
    <w:p w14:paraId="4B2D4B3F" w14:textId="77777777" w:rsidR="000B0809" w:rsidRPr="002F1DC7" w:rsidRDefault="000B0809" w:rsidP="00247084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розвиток міської інфраструктури (дороги, мережі </w:t>
      </w:r>
      <w:proofErr w:type="spellStart"/>
      <w:r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електро</w:t>
      </w:r>
      <w:proofErr w:type="spellEnd"/>
      <w:r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-, водо-, газопостачання);</w:t>
      </w:r>
    </w:p>
    <w:p w14:paraId="23AC969E" w14:textId="77777777" w:rsidR="000B0809" w:rsidRPr="002F1DC7" w:rsidRDefault="000B0809" w:rsidP="00247084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фінансові стимули для розвитку бізнесу;</w:t>
      </w:r>
    </w:p>
    <w:p w14:paraId="2F1AE000" w14:textId="77777777" w:rsidR="000B0809" w:rsidRPr="002F1DC7" w:rsidRDefault="000B0809" w:rsidP="00247084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створення Центрів послуг для бізнесу;</w:t>
      </w:r>
    </w:p>
    <w:p w14:paraId="3510271C" w14:textId="77777777" w:rsidR="000B0809" w:rsidRPr="002F1DC7" w:rsidRDefault="000B0809" w:rsidP="00247084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залучення інвестицій</w:t>
      </w:r>
      <w:r w:rsidR="00E64348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.</w:t>
      </w:r>
    </w:p>
    <w:p w14:paraId="47B91F1C" w14:textId="77777777" w:rsidR="000B0809" w:rsidRPr="002F1DC7" w:rsidRDefault="008A24E5" w:rsidP="00247084">
      <w:pPr>
        <w:tabs>
          <w:tab w:val="left" w:pos="0"/>
          <w:tab w:val="left" w:pos="1134"/>
          <w:tab w:val="left" w:pos="2593"/>
          <w:tab w:val="left" w:pos="3330"/>
          <w:tab w:val="left" w:pos="4068"/>
          <w:tab w:val="left" w:pos="4806"/>
          <w:tab w:val="left" w:pos="5544"/>
          <w:tab w:val="left" w:pos="6282"/>
          <w:tab w:val="left" w:pos="7020"/>
          <w:tab w:val="left" w:pos="7758"/>
          <w:tab w:val="left" w:pos="8496"/>
          <w:tab w:val="left" w:pos="9234"/>
        </w:tabs>
        <w:spacing w:before="120"/>
        <w:jc w:val="both"/>
        <w:rPr>
          <w:color w:val="000000"/>
        </w:rPr>
      </w:pPr>
      <w:r w:rsidRPr="002F1DC7">
        <w:rPr>
          <w:b/>
        </w:rPr>
        <w:t>2.1</w:t>
      </w:r>
      <w:r w:rsidR="00A91079" w:rsidRPr="002F1DC7">
        <w:rPr>
          <w:b/>
        </w:rPr>
        <w:t>6</w:t>
      </w:r>
      <w:r w:rsidRPr="002F1DC7">
        <w:rPr>
          <w:b/>
        </w:rPr>
        <w:t>.</w:t>
      </w:r>
      <w:r w:rsidRPr="002F1DC7">
        <w:rPr>
          <w:color w:val="000000"/>
        </w:rPr>
        <w:t xml:space="preserve"> Респонденти, маючи змогу вибирати з запропонованих напрямів розвитку міста, які мають бути відображені в </w:t>
      </w:r>
      <w:r w:rsidR="00E64348">
        <w:rPr>
          <w:color w:val="000000"/>
        </w:rPr>
        <w:t>С</w:t>
      </w:r>
      <w:r w:rsidRPr="002F1DC7">
        <w:rPr>
          <w:color w:val="000000"/>
        </w:rPr>
        <w:t>тратегі</w:t>
      </w:r>
      <w:r w:rsidR="00E64348">
        <w:rPr>
          <w:color w:val="000000"/>
        </w:rPr>
        <w:t>ї</w:t>
      </w:r>
      <w:r w:rsidRPr="002F1DC7">
        <w:rPr>
          <w:color w:val="000000"/>
        </w:rPr>
        <w:t xml:space="preserve"> розвитку, розподілили свій вибір </w:t>
      </w:r>
      <w:r w:rsidR="00E64348">
        <w:rPr>
          <w:color w:val="000000"/>
        </w:rPr>
        <w:t>так</w:t>
      </w:r>
      <w:r w:rsidRPr="002F1DC7">
        <w:rPr>
          <w:color w:val="000000"/>
        </w:rPr>
        <w:t xml:space="preserve">им чином: </w:t>
      </w:r>
      <w:r w:rsidR="00383836" w:rsidRPr="002F1DC7">
        <w:rPr>
          <w:color w:val="000000"/>
        </w:rPr>
        <w:t>розвиток малих і середніх підприємств</w:t>
      </w:r>
      <w:r w:rsidR="000B0809" w:rsidRPr="002F1DC7">
        <w:rPr>
          <w:color w:val="000000"/>
        </w:rPr>
        <w:t xml:space="preserve"> – 65%; розвиток промислового виробництва – 55%; енергоефективність – 47%; залучення прямих інвестицій – 24%; розбудова бізнес-інфраструктури – 22%; </w:t>
      </w:r>
      <w:r w:rsidR="00383836" w:rsidRPr="002F1DC7">
        <w:rPr>
          <w:color w:val="000000"/>
        </w:rPr>
        <w:t>в</w:t>
      </w:r>
      <w:r w:rsidR="000B0809" w:rsidRPr="002F1DC7">
        <w:rPr>
          <w:color w:val="000000"/>
        </w:rPr>
        <w:t xml:space="preserve">ідкритість і </w:t>
      </w:r>
      <w:r w:rsidR="00E64348">
        <w:rPr>
          <w:color w:val="000000"/>
        </w:rPr>
        <w:t>ефективність врядування – 16%.</w:t>
      </w:r>
    </w:p>
    <w:p w14:paraId="23EB4905" w14:textId="77777777" w:rsidR="000B0809" w:rsidRDefault="000B0809" w:rsidP="00247084">
      <w:pPr>
        <w:tabs>
          <w:tab w:val="left" w:pos="-4820"/>
          <w:tab w:val="left" w:pos="0"/>
        </w:tabs>
        <w:suppressAutoHyphens/>
        <w:spacing w:before="120"/>
        <w:jc w:val="both"/>
        <w:rPr>
          <w:color w:val="000000"/>
        </w:rPr>
      </w:pPr>
      <w:r w:rsidRPr="002F1DC7">
        <w:rPr>
          <w:b/>
        </w:rPr>
        <w:t>2.1</w:t>
      </w:r>
      <w:r w:rsidR="00A91079" w:rsidRPr="002F1DC7">
        <w:rPr>
          <w:b/>
        </w:rPr>
        <w:t>7</w:t>
      </w:r>
      <w:r w:rsidRPr="002F1DC7">
        <w:rPr>
          <w:b/>
        </w:rPr>
        <w:t>.</w:t>
      </w:r>
      <w:r w:rsidRPr="002F1DC7">
        <w:rPr>
          <w:color w:val="000000"/>
        </w:rPr>
        <w:t xml:space="preserve"> До перспективних галузей економіки для майбутнього економічного розвитку міста представники бізнесу віднесли: машинобудування – 63%; паливно-енергетичний комплекс – 47%; торгівля та послуги – 35%; харчова та переробна промисловість –</w:t>
      </w:r>
      <w:r w:rsidR="00383836" w:rsidRPr="002F1DC7">
        <w:rPr>
          <w:color w:val="000000"/>
        </w:rPr>
        <w:t xml:space="preserve"> </w:t>
      </w:r>
      <w:r w:rsidRPr="002F1DC7">
        <w:rPr>
          <w:color w:val="000000"/>
        </w:rPr>
        <w:t>33</w:t>
      </w:r>
      <w:r w:rsidR="00E31E68" w:rsidRPr="002F1DC7">
        <w:rPr>
          <w:color w:val="000000"/>
        </w:rPr>
        <w:t> </w:t>
      </w:r>
      <w:r w:rsidRPr="002F1DC7">
        <w:rPr>
          <w:color w:val="000000"/>
        </w:rPr>
        <w:t>%; інформаційні технології (ІТ) – 25%; легка промисловість</w:t>
      </w:r>
      <w:r w:rsidR="00E64348">
        <w:rPr>
          <w:color w:val="000000"/>
        </w:rPr>
        <w:t xml:space="preserve"> і туризм</w:t>
      </w:r>
      <w:r w:rsidRPr="002F1DC7">
        <w:rPr>
          <w:color w:val="000000"/>
        </w:rPr>
        <w:t xml:space="preserve"> – </w:t>
      </w:r>
      <w:r w:rsidR="00E64348">
        <w:rPr>
          <w:color w:val="000000"/>
        </w:rPr>
        <w:t>по 16%</w:t>
      </w:r>
      <w:r w:rsidR="00383836" w:rsidRPr="002F1DC7">
        <w:rPr>
          <w:color w:val="000000"/>
        </w:rPr>
        <w:t>.</w:t>
      </w:r>
    </w:p>
    <w:p w14:paraId="145D021C" w14:textId="77777777" w:rsidR="00E64348" w:rsidRDefault="00BC76C9" w:rsidP="00E64348">
      <w:pPr>
        <w:tabs>
          <w:tab w:val="left" w:pos="-4820"/>
          <w:tab w:val="left" w:pos="0"/>
        </w:tabs>
        <w:suppressAutoHyphens/>
        <w:spacing w:before="120"/>
        <w:jc w:val="both"/>
        <w:rPr>
          <w:color w:val="000000"/>
        </w:rPr>
      </w:pPr>
      <w:r w:rsidRPr="002F1DC7">
        <w:rPr>
          <w:b/>
        </w:rPr>
        <w:t>2.1</w:t>
      </w:r>
      <w:r>
        <w:rPr>
          <w:b/>
        </w:rPr>
        <w:t>8</w:t>
      </w:r>
      <w:r w:rsidRPr="002F1DC7">
        <w:rPr>
          <w:b/>
        </w:rPr>
        <w:t>.</w:t>
      </w:r>
      <w:r w:rsidRPr="002F1DC7">
        <w:rPr>
          <w:color w:val="000000"/>
        </w:rPr>
        <w:t xml:space="preserve"> </w:t>
      </w:r>
      <w:r w:rsidR="00E64348" w:rsidRPr="00E64348">
        <w:rPr>
          <w:color w:val="000000"/>
        </w:rPr>
        <w:t>Респондент</w:t>
      </w:r>
      <w:r>
        <w:rPr>
          <w:color w:val="000000"/>
        </w:rPr>
        <w:t>и</w:t>
      </w:r>
      <w:r w:rsidR="00E64348" w:rsidRPr="00E64348">
        <w:rPr>
          <w:color w:val="000000"/>
        </w:rPr>
        <w:t xml:space="preserve"> </w:t>
      </w:r>
      <w:r>
        <w:rPr>
          <w:color w:val="000000"/>
        </w:rPr>
        <w:t>досить позитивно оцінили Кременчук</w:t>
      </w:r>
      <w:r w:rsidR="00E64348" w:rsidRPr="00E64348">
        <w:rPr>
          <w:color w:val="000000"/>
        </w:rPr>
        <w:t xml:space="preserve"> як місце для ведення бізнесу</w:t>
      </w:r>
      <w:r>
        <w:rPr>
          <w:color w:val="000000"/>
        </w:rPr>
        <w:t xml:space="preserve">. </w:t>
      </w:r>
      <w:r w:rsidR="00E64348" w:rsidRPr="00E64348">
        <w:rPr>
          <w:color w:val="000000"/>
        </w:rPr>
        <w:t xml:space="preserve">Один респондент оцінив місто як місце для ведення бізнесу на «відмінно». На «добре» місто оцінили 19 підприємців, 24 </w:t>
      </w:r>
      <w:r w:rsidRPr="00BC76C9">
        <w:rPr>
          <w:color w:val="000000"/>
        </w:rPr>
        <w:t>–</w:t>
      </w:r>
      <w:r w:rsidR="00E64348" w:rsidRPr="00E64348">
        <w:rPr>
          <w:color w:val="000000"/>
        </w:rPr>
        <w:t xml:space="preserve"> «задовіль</w:t>
      </w:r>
      <w:r>
        <w:rPr>
          <w:color w:val="000000"/>
        </w:rPr>
        <w:t xml:space="preserve">но», 7 респондентів </w:t>
      </w:r>
      <w:r w:rsidRPr="00BC76C9">
        <w:rPr>
          <w:color w:val="000000"/>
        </w:rPr>
        <w:t xml:space="preserve">– </w:t>
      </w:r>
      <w:r>
        <w:rPr>
          <w:color w:val="000000"/>
        </w:rPr>
        <w:t>«погано».</w:t>
      </w:r>
    </w:p>
    <w:p w14:paraId="4F26B5FA" w14:textId="77777777" w:rsidR="00C96E1C" w:rsidRPr="002F1DC7" w:rsidRDefault="00C96E1C" w:rsidP="00247084">
      <w:pPr>
        <w:tabs>
          <w:tab w:val="left" w:pos="-4820"/>
          <w:tab w:val="left" w:pos="0"/>
        </w:tabs>
        <w:suppressAutoHyphens/>
        <w:spacing w:before="120"/>
        <w:jc w:val="both"/>
        <w:rPr>
          <w:color w:val="000000"/>
        </w:rPr>
      </w:pPr>
    </w:p>
    <w:p w14:paraId="1B200E71" w14:textId="77777777" w:rsidR="00E6367A" w:rsidRPr="002F1DC7" w:rsidRDefault="00E6367A" w:rsidP="00C96E1C">
      <w:pPr>
        <w:pStyle w:val="1"/>
        <w:pageBreakBefore w:val="0"/>
        <w:spacing w:before="360"/>
        <w:ind w:left="567" w:hanging="567"/>
      </w:pPr>
      <w:bookmarkStart w:id="7" w:name="_Toc299887715"/>
      <w:bookmarkStart w:id="8" w:name="_Toc300177943"/>
      <w:bookmarkStart w:id="9" w:name="_Toc460946664"/>
      <w:r w:rsidRPr="002F1DC7">
        <w:t>Загальний стан бізнесу групи обстежених підприємств</w:t>
      </w:r>
      <w:bookmarkEnd w:id="7"/>
      <w:bookmarkEnd w:id="8"/>
      <w:bookmarkEnd w:id="9"/>
    </w:p>
    <w:p w14:paraId="37D6B7A1" w14:textId="77777777" w:rsidR="00E6367A" w:rsidRPr="002F1DC7" w:rsidRDefault="00E6367A" w:rsidP="00C96E1C">
      <w:pPr>
        <w:pStyle w:val="2"/>
        <w:numPr>
          <w:ilvl w:val="1"/>
          <w:numId w:val="33"/>
        </w:numPr>
        <w:jc w:val="left"/>
      </w:pPr>
      <w:bookmarkStart w:id="10" w:name="_Toc299887716"/>
      <w:bookmarkStart w:id="11" w:name="_Toc300177944"/>
      <w:bookmarkStart w:id="12" w:name="_Toc460946665"/>
      <w:r w:rsidRPr="002F1DC7">
        <w:t>Економічна характеристика підприємств</w:t>
      </w:r>
      <w:bookmarkEnd w:id="10"/>
      <w:bookmarkEnd w:id="11"/>
      <w:bookmarkEnd w:id="12"/>
    </w:p>
    <w:p w14:paraId="434F6644" w14:textId="77777777" w:rsidR="00AD7EC3" w:rsidRPr="002F1DC7" w:rsidRDefault="00AD7EC3" w:rsidP="00247084">
      <w:pPr>
        <w:tabs>
          <w:tab w:val="left" w:pos="-4820"/>
          <w:tab w:val="left" w:pos="0"/>
        </w:tabs>
        <w:suppressAutoHyphens/>
        <w:spacing w:before="120"/>
        <w:jc w:val="both"/>
        <w:rPr>
          <w:color w:val="000000"/>
        </w:rPr>
      </w:pPr>
      <w:r w:rsidRPr="002F1DC7">
        <w:rPr>
          <w:color w:val="000000"/>
        </w:rPr>
        <w:t>Більшість опитаних підприємств (</w:t>
      </w:r>
      <w:r w:rsidR="00F44FA0" w:rsidRPr="002F1DC7">
        <w:rPr>
          <w:color w:val="000000"/>
        </w:rPr>
        <w:t>42</w:t>
      </w:r>
      <w:r w:rsidRPr="002F1DC7">
        <w:rPr>
          <w:color w:val="000000"/>
        </w:rPr>
        <w:t xml:space="preserve"> з </w:t>
      </w:r>
      <w:r w:rsidR="00F44FA0" w:rsidRPr="002F1DC7">
        <w:rPr>
          <w:color w:val="000000"/>
        </w:rPr>
        <w:t>51</w:t>
      </w:r>
      <w:r w:rsidRPr="002F1DC7">
        <w:rPr>
          <w:color w:val="000000"/>
        </w:rPr>
        <w:t xml:space="preserve">) були засновані після 1990 року, а </w:t>
      </w:r>
      <w:r w:rsidR="00F44FA0" w:rsidRPr="002F1DC7">
        <w:rPr>
          <w:color w:val="000000"/>
        </w:rPr>
        <w:t>9</w:t>
      </w:r>
      <w:r w:rsidRPr="002F1DC7">
        <w:rPr>
          <w:color w:val="000000"/>
        </w:rPr>
        <w:t xml:space="preserve"> з загального числа опитаних - є «продовжувачами справи» традиційних галузей та своїх попередників.</w:t>
      </w:r>
    </w:p>
    <w:p w14:paraId="5813232E" w14:textId="77777777" w:rsidR="000B0809" w:rsidRPr="002F1DC7" w:rsidRDefault="00AD7EC3" w:rsidP="00BC76C9">
      <w:pPr>
        <w:tabs>
          <w:tab w:val="left" w:pos="-4820"/>
          <w:tab w:val="left" w:pos="0"/>
        </w:tabs>
        <w:suppressAutoHyphens/>
        <w:spacing w:before="120"/>
        <w:jc w:val="both"/>
        <w:rPr>
          <w:noProof/>
        </w:rPr>
      </w:pPr>
      <w:r w:rsidRPr="002F1DC7">
        <w:rPr>
          <w:color w:val="000000"/>
        </w:rPr>
        <w:t>Значна частина новостворених підприємств – це малі та середні підприємства.</w:t>
      </w:r>
      <w:r w:rsidRPr="002F1DC7">
        <w:t xml:space="preserve"> Ці підприємства представлені наступними сфера підприємницької діяльності: виробництвом продуктів харчування, торгівлею та громадським харчуванням, побутовим обслуговуванням, </w:t>
      </w:r>
      <w:r w:rsidR="00F44FA0" w:rsidRPr="002F1DC7">
        <w:t xml:space="preserve">сільським господарством, </w:t>
      </w:r>
      <w:r w:rsidRPr="002F1DC7">
        <w:t>охороною здоров’я</w:t>
      </w:r>
      <w:r w:rsidR="00F44FA0" w:rsidRPr="002F1DC7">
        <w:t>, проектуванням, консалтингом, інжинірингом тощо.</w:t>
      </w:r>
      <w:r w:rsidR="00BC76C9">
        <w:t xml:space="preserve"> </w:t>
      </w:r>
      <w:r w:rsidR="00BC76C9" w:rsidRPr="00BC76C9">
        <w:t>Великі підприємства представляють переважно традиційні галузі економіки – промислове виробництво, виробництво продуктів харчування, будівництво та виробництво будівельних матеріалів, транспортне обслуговування</w:t>
      </w:r>
      <w:r w:rsidR="00F44FA0" w:rsidRPr="002F1DC7">
        <w:t>.</w:t>
      </w:r>
    </w:p>
    <w:p w14:paraId="71398BCD" w14:textId="77777777" w:rsidR="000B0809" w:rsidRPr="002F1DC7" w:rsidRDefault="000B0809" w:rsidP="00247084">
      <w:pPr>
        <w:pStyle w:val="af1"/>
        <w:spacing w:before="120"/>
        <w:rPr>
          <w:lang w:val="uk-UA"/>
        </w:rPr>
      </w:pPr>
      <w:r w:rsidRPr="002F1DC7">
        <w:rPr>
          <w:lang w:val="uk-UA"/>
        </w:rPr>
        <w:t xml:space="preserve">Кількість опитаних СПД за сферами діяльності розподілилась </w:t>
      </w:r>
      <w:r w:rsidR="00BC76C9">
        <w:rPr>
          <w:lang w:val="uk-UA"/>
        </w:rPr>
        <w:t>так</w:t>
      </w:r>
      <w:r w:rsidRPr="002F1DC7">
        <w:rPr>
          <w:lang w:val="uk-UA"/>
        </w:rPr>
        <w:t>им чином: 11 респондентів представили сферу торгівлі; 7 – промислове виробництво; 6 – виробництво продуктів харчування; 6 – побутове обслуговування; 5 – громадське харчування; 4 – проектування, консалтинг, інжиніринг, землеустрій; 3 – транспортне обслуговування</w:t>
      </w:r>
      <w:r w:rsidR="00BC76C9">
        <w:rPr>
          <w:lang w:val="uk-UA"/>
        </w:rPr>
        <w:t xml:space="preserve">. У опитуванні також взяли участь представники галузей </w:t>
      </w:r>
      <w:r w:rsidRPr="002F1DC7">
        <w:rPr>
          <w:lang w:val="uk-UA"/>
        </w:rPr>
        <w:t>легк</w:t>
      </w:r>
      <w:r w:rsidR="00BC76C9">
        <w:rPr>
          <w:lang w:val="uk-UA"/>
        </w:rPr>
        <w:t>ої</w:t>
      </w:r>
      <w:r w:rsidRPr="002F1DC7">
        <w:rPr>
          <w:lang w:val="uk-UA"/>
        </w:rPr>
        <w:t xml:space="preserve"> промислов</w:t>
      </w:r>
      <w:r w:rsidR="00BC76C9">
        <w:rPr>
          <w:lang w:val="uk-UA"/>
        </w:rPr>
        <w:t>ост</w:t>
      </w:r>
      <w:r w:rsidRPr="002F1DC7">
        <w:rPr>
          <w:lang w:val="uk-UA"/>
        </w:rPr>
        <w:t>і</w:t>
      </w:r>
      <w:r w:rsidR="00BC76C9">
        <w:rPr>
          <w:lang w:val="uk-UA"/>
        </w:rPr>
        <w:t xml:space="preserve">, </w:t>
      </w:r>
      <w:r w:rsidR="00BC76C9" w:rsidRPr="002F1DC7">
        <w:rPr>
          <w:lang w:val="uk-UA"/>
        </w:rPr>
        <w:t>сільськ</w:t>
      </w:r>
      <w:r w:rsidR="00BC76C9">
        <w:rPr>
          <w:lang w:val="uk-UA"/>
        </w:rPr>
        <w:t>ого</w:t>
      </w:r>
      <w:r w:rsidR="00BC76C9" w:rsidRPr="002F1DC7">
        <w:rPr>
          <w:lang w:val="uk-UA"/>
        </w:rPr>
        <w:t xml:space="preserve"> </w:t>
      </w:r>
      <w:r w:rsidR="00BC76C9">
        <w:rPr>
          <w:lang w:val="uk-UA"/>
        </w:rPr>
        <w:t>господарства,</w:t>
      </w:r>
      <w:r w:rsidR="00BC76C9" w:rsidRPr="002F1DC7">
        <w:rPr>
          <w:lang w:val="uk-UA"/>
        </w:rPr>
        <w:t xml:space="preserve"> </w:t>
      </w:r>
      <w:r w:rsidRPr="002F1DC7">
        <w:rPr>
          <w:lang w:val="uk-UA"/>
        </w:rPr>
        <w:t>будівництв</w:t>
      </w:r>
      <w:r w:rsidR="00BC76C9">
        <w:rPr>
          <w:lang w:val="uk-UA"/>
        </w:rPr>
        <w:t>а</w:t>
      </w:r>
      <w:r w:rsidRPr="002F1DC7">
        <w:rPr>
          <w:lang w:val="uk-UA"/>
        </w:rPr>
        <w:t xml:space="preserve">, </w:t>
      </w:r>
      <w:r w:rsidR="00BC76C9" w:rsidRPr="002F1DC7">
        <w:rPr>
          <w:lang w:val="uk-UA"/>
        </w:rPr>
        <w:t>готельн</w:t>
      </w:r>
      <w:r w:rsidR="00BC76C9">
        <w:rPr>
          <w:lang w:val="uk-UA"/>
        </w:rPr>
        <w:t>ого</w:t>
      </w:r>
      <w:r w:rsidR="00BC76C9" w:rsidRPr="002F1DC7">
        <w:rPr>
          <w:lang w:val="uk-UA"/>
        </w:rPr>
        <w:t xml:space="preserve"> бізнес</w:t>
      </w:r>
      <w:r w:rsidR="00BC76C9">
        <w:rPr>
          <w:lang w:val="uk-UA"/>
        </w:rPr>
        <w:t>у,</w:t>
      </w:r>
      <w:r w:rsidR="00BC76C9" w:rsidRPr="002F1DC7">
        <w:rPr>
          <w:lang w:val="uk-UA"/>
        </w:rPr>
        <w:t xml:space="preserve"> </w:t>
      </w:r>
      <w:r w:rsidR="00BC76C9">
        <w:rPr>
          <w:lang w:val="uk-UA"/>
        </w:rPr>
        <w:t>охорона здоров’я, сфери</w:t>
      </w:r>
      <w:r w:rsidRPr="002F1DC7">
        <w:rPr>
          <w:lang w:val="uk-UA"/>
        </w:rPr>
        <w:t xml:space="preserve"> дозвілля</w:t>
      </w:r>
      <w:r w:rsidR="00BC76C9">
        <w:rPr>
          <w:lang w:val="uk-UA"/>
        </w:rPr>
        <w:t xml:space="preserve"> і</w:t>
      </w:r>
      <w:r w:rsidRPr="002F1DC7">
        <w:rPr>
          <w:lang w:val="uk-UA"/>
        </w:rPr>
        <w:t xml:space="preserve"> розваг</w:t>
      </w:r>
      <w:r w:rsidR="00247084">
        <w:rPr>
          <w:lang w:val="uk-UA"/>
        </w:rPr>
        <w:t>.</w:t>
      </w:r>
    </w:p>
    <w:p w14:paraId="47B52D7C" w14:textId="77777777" w:rsidR="000B0809" w:rsidRPr="002F1DC7" w:rsidRDefault="000B0809" w:rsidP="00E6367A">
      <w:pPr>
        <w:pStyle w:val="af1"/>
        <w:rPr>
          <w:lang w:val="uk-UA"/>
        </w:rPr>
      </w:pPr>
    </w:p>
    <w:p w14:paraId="0C9ECB30" w14:textId="77777777" w:rsidR="00200E60" w:rsidRPr="00C96E1C" w:rsidRDefault="000B0809" w:rsidP="00C96E1C">
      <w:pPr>
        <w:pStyle w:val="af1"/>
        <w:spacing w:before="0"/>
        <w:jc w:val="center"/>
        <w:rPr>
          <w:rFonts w:cs="Arial"/>
          <w:sz w:val="16"/>
          <w:szCs w:val="8"/>
          <w:lang w:val="uk-UA"/>
        </w:rPr>
      </w:pPr>
      <w:r w:rsidRPr="002F1DC7">
        <w:rPr>
          <w:noProof/>
          <w:lang w:val="uk-UA" w:eastAsia="uk-UA"/>
        </w:rPr>
        <w:drawing>
          <wp:inline distT="0" distB="0" distL="0" distR="0" wp14:anchorId="6FD71032" wp14:editId="289543A7">
            <wp:extent cx="5991368" cy="1828800"/>
            <wp:effectExtent l="0" t="0" r="0" b="0"/>
            <wp:docPr id="24" name="Объект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2E59B72" w14:textId="77777777" w:rsidR="00E6367A" w:rsidRPr="002F1DC7" w:rsidRDefault="002260D5" w:rsidP="00C96E1C">
      <w:pPr>
        <w:pStyle w:val="FigureUkr"/>
        <w:numPr>
          <w:ilvl w:val="0"/>
          <w:numId w:val="8"/>
        </w:numPr>
        <w:tabs>
          <w:tab w:val="clear" w:pos="450"/>
          <w:tab w:val="left" w:pos="1843"/>
        </w:tabs>
        <w:spacing w:before="60" w:after="120"/>
        <w:ind w:left="0" w:firstLine="0"/>
        <w:rPr>
          <w:lang w:val="uk-UA"/>
        </w:rPr>
      </w:pPr>
      <w:bookmarkStart w:id="13" w:name="_Toc460946691"/>
      <w:r>
        <w:rPr>
          <w:lang w:val="uk-UA"/>
        </w:rPr>
        <w:t>С</w:t>
      </w:r>
      <w:r w:rsidR="00BC76C9">
        <w:rPr>
          <w:lang w:val="uk-UA"/>
        </w:rPr>
        <w:t>труктура</w:t>
      </w:r>
      <w:r w:rsidR="002E1228" w:rsidRPr="002F1DC7">
        <w:rPr>
          <w:lang w:val="uk-UA"/>
        </w:rPr>
        <w:t xml:space="preserve"> </w:t>
      </w:r>
      <w:r>
        <w:rPr>
          <w:lang w:val="uk-UA"/>
        </w:rPr>
        <w:t xml:space="preserve">підприємств </w:t>
      </w:r>
      <w:r w:rsidR="00B366A2" w:rsidRPr="002F1DC7">
        <w:rPr>
          <w:lang w:val="uk-UA"/>
        </w:rPr>
        <w:t xml:space="preserve">за кількістю </w:t>
      </w:r>
      <w:r w:rsidR="00200E60" w:rsidRPr="002F1DC7">
        <w:rPr>
          <w:lang w:val="uk-UA"/>
        </w:rPr>
        <w:t>працівників, %</w:t>
      </w:r>
      <w:bookmarkEnd w:id="13"/>
    </w:p>
    <w:p w14:paraId="7D89484A" w14:textId="77777777" w:rsidR="00726B9A" w:rsidRPr="002F1DC7" w:rsidRDefault="00726B9A" w:rsidP="00726B9A">
      <w:pPr>
        <w:rPr>
          <w:lang w:eastAsia="en-US"/>
        </w:rPr>
      </w:pPr>
    </w:p>
    <w:p w14:paraId="16A743F5" w14:textId="77777777" w:rsidR="00E6367A" w:rsidRPr="002F1DC7" w:rsidRDefault="00C96E1C" w:rsidP="00E6367A">
      <w:pPr>
        <w:pStyle w:val="2"/>
        <w:ind w:left="567" w:hanging="567"/>
        <w:jc w:val="left"/>
      </w:pPr>
      <w:bookmarkStart w:id="14" w:name="_Toc300177945"/>
      <w:bookmarkStart w:id="15" w:name="_Toc460946666"/>
      <w:r>
        <w:t>Головні чинники</w:t>
      </w:r>
      <w:r w:rsidR="00E6367A" w:rsidRPr="002F1DC7">
        <w:t xml:space="preserve"> розміщення підприємств</w:t>
      </w:r>
      <w:bookmarkEnd w:id="14"/>
      <w:r>
        <w:t xml:space="preserve"> у місті</w:t>
      </w:r>
      <w:bookmarkEnd w:id="15"/>
    </w:p>
    <w:p w14:paraId="29E6D842" w14:textId="77777777" w:rsidR="00CD619A" w:rsidRPr="002F1DC7" w:rsidRDefault="00CC35D8" w:rsidP="00247084">
      <w:pPr>
        <w:tabs>
          <w:tab w:val="left" w:pos="-4820"/>
          <w:tab w:val="left" w:pos="0"/>
        </w:tabs>
        <w:suppressAutoHyphens/>
        <w:spacing w:before="120" w:after="120"/>
        <w:jc w:val="both"/>
      </w:pPr>
      <w:r w:rsidRPr="002F1DC7">
        <w:t xml:space="preserve">Респондентам було задане питання про </w:t>
      </w:r>
      <w:r w:rsidR="00A2335D">
        <w:t>основні чинники</w:t>
      </w:r>
      <w:r w:rsidRPr="002F1DC7">
        <w:t xml:space="preserve">, які є найбільш важливими для розвитку бізнесу, тобто ті, які впливають на розміщення підприємства саме </w:t>
      </w:r>
      <w:r w:rsidR="00A2335D">
        <w:t xml:space="preserve">у </w:t>
      </w:r>
      <w:proofErr w:type="spellStart"/>
      <w:r w:rsidR="00A2335D">
        <w:t>Кременчуці</w:t>
      </w:r>
      <w:proofErr w:type="spellEnd"/>
      <w:r w:rsidRPr="002F1DC7">
        <w:t>.</w:t>
      </w:r>
    </w:p>
    <w:tbl>
      <w:tblPr>
        <w:tblpPr w:leftFromText="180" w:rightFromText="180" w:vertAnchor="text" w:horzAnchor="margin" w:tblpXSpec="right" w:tblpY="312"/>
        <w:tblOverlap w:val="never"/>
        <w:tblW w:w="43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900"/>
      </w:tblGrid>
      <w:tr w:rsidR="00A560FE" w:rsidRPr="002F1DC7" w14:paraId="15D758A5" w14:textId="77777777" w:rsidTr="004F63F0">
        <w:trPr>
          <w:trHeight w:val="65"/>
        </w:trPr>
        <w:tc>
          <w:tcPr>
            <w:tcW w:w="564" w:type="pct"/>
            <w:vAlign w:val="center"/>
          </w:tcPr>
          <w:p w14:paraId="1803360B" w14:textId="77777777" w:rsidR="00A560FE" w:rsidRPr="00247084" w:rsidRDefault="00A560FE" w:rsidP="00A560FE">
            <w:pPr>
              <w:tabs>
                <w:tab w:val="left" w:pos="0"/>
              </w:tabs>
              <w:spacing w:after="60"/>
              <w:jc w:val="center"/>
              <w:rPr>
                <w:sz w:val="18"/>
                <w:szCs w:val="20"/>
              </w:rPr>
            </w:pPr>
            <w:r w:rsidRPr="00247084">
              <w:rPr>
                <w:sz w:val="18"/>
                <w:szCs w:val="20"/>
              </w:rPr>
              <w:t>1</w:t>
            </w:r>
          </w:p>
        </w:tc>
        <w:tc>
          <w:tcPr>
            <w:tcW w:w="4436" w:type="pct"/>
            <w:vAlign w:val="center"/>
          </w:tcPr>
          <w:p w14:paraId="4E3D0436" w14:textId="77777777" w:rsidR="00A560FE" w:rsidRPr="00247084" w:rsidRDefault="00C82C80" w:rsidP="002F1DC7">
            <w:pPr>
              <w:tabs>
                <w:tab w:val="left" w:pos="0"/>
              </w:tabs>
              <w:rPr>
                <w:bCs/>
                <w:sz w:val="18"/>
                <w:szCs w:val="20"/>
              </w:rPr>
            </w:pPr>
            <w:r w:rsidRPr="00247084">
              <w:rPr>
                <w:bCs/>
                <w:sz w:val="18"/>
                <w:szCs w:val="20"/>
              </w:rPr>
              <w:t>Достатня кількість споживачів</w:t>
            </w:r>
          </w:p>
        </w:tc>
      </w:tr>
      <w:tr w:rsidR="00A560FE" w:rsidRPr="002F1DC7" w14:paraId="721B0C36" w14:textId="77777777" w:rsidTr="004F63F0">
        <w:trPr>
          <w:trHeight w:val="284"/>
        </w:trPr>
        <w:tc>
          <w:tcPr>
            <w:tcW w:w="564" w:type="pct"/>
            <w:vAlign w:val="center"/>
          </w:tcPr>
          <w:p w14:paraId="0170814B" w14:textId="77777777" w:rsidR="00A560FE" w:rsidRPr="00247084" w:rsidRDefault="00A560FE" w:rsidP="00A560FE">
            <w:pPr>
              <w:tabs>
                <w:tab w:val="left" w:pos="0"/>
              </w:tabs>
              <w:spacing w:after="60"/>
              <w:jc w:val="center"/>
              <w:rPr>
                <w:sz w:val="18"/>
                <w:szCs w:val="20"/>
              </w:rPr>
            </w:pPr>
            <w:r w:rsidRPr="00247084">
              <w:rPr>
                <w:sz w:val="18"/>
                <w:szCs w:val="20"/>
              </w:rPr>
              <w:t>2</w:t>
            </w:r>
          </w:p>
        </w:tc>
        <w:tc>
          <w:tcPr>
            <w:tcW w:w="4436" w:type="pct"/>
            <w:vAlign w:val="center"/>
          </w:tcPr>
          <w:p w14:paraId="541CDB6F" w14:textId="77777777" w:rsidR="00A560FE" w:rsidRPr="00247084" w:rsidRDefault="00A560FE" w:rsidP="00A560FE">
            <w:pPr>
              <w:tabs>
                <w:tab w:val="left" w:pos="0"/>
              </w:tabs>
              <w:rPr>
                <w:bCs/>
                <w:sz w:val="18"/>
                <w:szCs w:val="20"/>
              </w:rPr>
            </w:pPr>
            <w:r w:rsidRPr="00247084">
              <w:rPr>
                <w:bCs/>
                <w:sz w:val="18"/>
                <w:szCs w:val="20"/>
              </w:rPr>
              <w:t>Кваліфікована робоча сила</w:t>
            </w:r>
          </w:p>
        </w:tc>
      </w:tr>
      <w:tr w:rsidR="00A560FE" w:rsidRPr="002F1DC7" w14:paraId="734FCF66" w14:textId="77777777" w:rsidTr="004F63F0">
        <w:trPr>
          <w:trHeight w:val="284"/>
        </w:trPr>
        <w:tc>
          <w:tcPr>
            <w:tcW w:w="564" w:type="pct"/>
            <w:vAlign w:val="center"/>
          </w:tcPr>
          <w:p w14:paraId="12B06596" w14:textId="77777777" w:rsidR="00A560FE" w:rsidRPr="00247084" w:rsidRDefault="00A560FE" w:rsidP="00A560FE">
            <w:pPr>
              <w:tabs>
                <w:tab w:val="left" w:pos="0"/>
              </w:tabs>
              <w:spacing w:after="60"/>
              <w:jc w:val="center"/>
              <w:rPr>
                <w:sz w:val="18"/>
                <w:szCs w:val="20"/>
              </w:rPr>
            </w:pPr>
            <w:r w:rsidRPr="00247084">
              <w:rPr>
                <w:sz w:val="18"/>
                <w:szCs w:val="20"/>
              </w:rPr>
              <w:t>3</w:t>
            </w:r>
          </w:p>
        </w:tc>
        <w:tc>
          <w:tcPr>
            <w:tcW w:w="4436" w:type="pct"/>
            <w:vAlign w:val="center"/>
          </w:tcPr>
          <w:p w14:paraId="1435E99C" w14:textId="77777777" w:rsidR="00A560FE" w:rsidRPr="00247084" w:rsidRDefault="00C82C80" w:rsidP="00C82C80">
            <w:pPr>
              <w:tabs>
                <w:tab w:val="left" w:pos="0"/>
              </w:tabs>
              <w:rPr>
                <w:bCs/>
                <w:sz w:val="18"/>
                <w:szCs w:val="20"/>
              </w:rPr>
            </w:pPr>
            <w:r w:rsidRPr="00247084">
              <w:rPr>
                <w:bCs/>
                <w:sz w:val="18"/>
                <w:szCs w:val="20"/>
              </w:rPr>
              <w:t>Важливі постачальники сировини і компонентів</w:t>
            </w:r>
          </w:p>
        </w:tc>
      </w:tr>
      <w:tr w:rsidR="00A560FE" w:rsidRPr="002F1DC7" w14:paraId="153F7570" w14:textId="77777777" w:rsidTr="004F63F0">
        <w:trPr>
          <w:trHeight w:val="284"/>
        </w:trPr>
        <w:tc>
          <w:tcPr>
            <w:tcW w:w="564" w:type="pct"/>
            <w:vAlign w:val="center"/>
          </w:tcPr>
          <w:p w14:paraId="57D47211" w14:textId="77777777" w:rsidR="00A560FE" w:rsidRPr="00247084" w:rsidRDefault="00A560FE" w:rsidP="00A560FE">
            <w:pPr>
              <w:tabs>
                <w:tab w:val="left" w:pos="0"/>
              </w:tabs>
              <w:spacing w:after="60"/>
              <w:jc w:val="center"/>
              <w:rPr>
                <w:sz w:val="18"/>
                <w:szCs w:val="20"/>
              </w:rPr>
            </w:pPr>
            <w:r w:rsidRPr="00247084">
              <w:rPr>
                <w:sz w:val="18"/>
                <w:szCs w:val="20"/>
              </w:rPr>
              <w:t>4</w:t>
            </w:r>
          </w:p>
        </w:tc>
        <w:tc>
          <w:tcPr>
            <w:tcW w:w="4436" w:type="pct"/>
            <w:vAlign w:val="center"/>
          </w:tcPr>
          <w:p w14:paraId="0C28D351" w14:textId="77777777" w:rsidR="00A560FE" w:rsidRPr="00247084" w:rsidRDefault="00C82C80" w:rsidP="00C82C80">
            <w:pPr>
              <w:tabs>
                <w:tab w:val="left" w:pos="0"/>
              </w:tabs>
              <w:ind w:right="-496"/>
              <w:rPr>
                <w:bCs/>
                <w:sz w:val="18"/>
                <w:szCs w:val="20"/>
              </w:rPr>
            </w:pPr>
            <w:r w:rsidRPr="00247084">
              <w:rPr>
                <w:bCs/>
                <w:sz w:val="18"/>
                <w:szCs w:val="20"/>
              </w:rPr>
              <w:t>Територіальне і транспортне розташування</w:t>
            </w:r>
          </w:p>
        </w:tc>
      </w:tr>
      <w:tr w:rsidR="00A560FE" w:rsidRPr="002F1DC7" w14:paraId="7F7CC232" w14:textId="77777777" w:rsidTr="004F63F0">
        <w:trPr>
          <w:trHeight w:val="284"/>
        </w:trPr>
        <w:tc>
          <w:tcPr>
            <w:tcW w:w="564" w:type="pct"/>
            <w:vAlign w:val="center"/>
          </w:tcPr>
          <w:p w14:paraId="3E890734" w14:textId="77777777" w:rsidR="00A560FE" w:rsidRPr="00247084" w:rsidRDefault="00A560FE" w:rsidP="00A560FE">
            <w:pPr>
              <w:tabs>
                <w:tab w:val="left" w:pos="0"/>
              </w:tabs>
              <w:spacing w:after="60"/>
              <w:jc w:val="center"/>
              <w:rPr>
                <w:sz w:val="18"/>
                <w:szCs w:val="20"/>
              </w:rPr>
            </w:pPr>
            <w:r w:rsidRPr="00247084">
              <w:rPr>
                <w:sz w:val="18"/>
                <w:szCs w:val="20"/>
              </w:rPr>
              <w:t>5</w:t>
            </w:r>
          </w:p>
        </w:tc>
        <w:tc>
          <w:tcPr>
            <w:tcW w:w="4436" w:type="pct"/>
            <w:vAlign w:val="center"/>
          </w:tcPr>
          <w:p w14:paraId="29E6349A" w14:textId="77777777" w:rsidR="00A560FE" w:rsidRPr="00247084" w:rsidRDefault="00C82C80" w:rsidP="002F1DC7">
            <w:pPr>
              <w:tabs>
                <w:tab w:val="left" w:pos="0"/>
              </w:tabs>
              <w:rPr>
                <w:bCs/>
                <w:sz w:val="18"/>
                <w:szCs w:val="20"/>
              </w:rPr>
            </w:pPr>
            <w:r w:rsidRPr="00247084">
              <w:rPr>
                <w:bCs/>
                <w:sz w:val="18"/>
                <w:szCs w:val="20"/>
              </w:rPr>
              <w:t>Вартість землі та нерухомості</w:t>
            </w:r>
          </w:p>
        </w:tc>
      </w:tr>
      <w:tr w:rsidR="00A560FE" w:rsidRPr="002F1DC7" w14:paraId="7E31F22A" w14:textId="77777777" w:rsidTr="004F63F0">
        <w:trPr>
          <w:trHeight w:val="284"/>
        </w:trPr>
        <w:tc>
          <w:tcPr>
            <w:tcW w:w="564" w:type="pct"/>
            <w:vAlign w:val="center"/>
          </w:tcPr>
          <w:p w14:paraId="7032F897" w14:textId="77777777" w:rsidR="00A560FE" w:rsidRPr="00247084" w:rsidRDefault="00A560FE" w:rsidP="00A560FE">
            <w:pPr>
              <w:tabs>
                <w:tab w:val="left" w:pos="0"/>
              </w:tabs>
              <w:spacing w:after="60"/>
              <w:jc w:val="center"/>
              <w:rPr>
                <w:sz w:val="18"/>
                <w:szCs w:val="20"/>
              </w:rPr>
            </w:pPr>
            <w:r w:rsidRPr="00247084">
              <w:rPr>
                <w:sz w:val="18"/>
                <w:szCs w:val="20"/>
              </w:rPr>
              <w:t>6</w:t>
            </w:r>
          </w:p>
        </w:tc>
        <w:tc>
          <w:tcPr>
            <w:tcW w:w="4436" w:type="pct"/>
            <w:vAlign w:val="center"/>
          </w:tcPr>
          <w:p w14:paraId="6E779F94" w14:textId="77777777" w:rsidR="00A560FE" w:rsidRPr="00247084" w:rsidRDefault="00C82C80" w:rsidP="00A560FE">
            <w:pPr>
              <w:tabs>
                <w:tab w:val="left" w:pos="0"/>
              </w:tabs>
              <w:rPr>
                <w:bCs/>
                <w:sz w:val="18"/>
                <w:szCs w:val="20"/>
              </w:rPr>
            </w:pPr>
            <w:r w:rsidRPr="00247084">
              <w:rPr>
                <w:bCs/>
                <w:sz w:val="18"/>
                <w:szCs w:val="20"/>
              </w:rPr>
              <w:t>Група галузей, споріднених за профілем (кластер галузей)</w:t>
            </w:r>
          </w:p>
        </w:tc>
      </w:tr>
      <w:tr w:rsidR="00A560FE" w:rsidRPr="002F1DC7" w14:paraId="30DEFD73" w14:textId="77777777" w:rsidTr="004F63F0">
        <w:trPr>
          <w:trHeight w:val="284"/>
        </w:trPr>
        <w:tc>
          <w:tcPr>
            <w:tcW w:w="564" w:type="pct"/>
            <w:vAlign w:val="center"/>
          </w:tcPr>
          <w:p w14:paraId="5D2429C5" w14:textId="77777777" w:rsidR="00A560FE" w:rsidRPr="00247084" w:rsidRDefault="00A560FE" w:rsidP="00A560FE">
            <w:pPr>
              <w:tabs>
                <w:tab w:val="left" w:pos="0"/>
              </w:tabs>
              <w:spacing w:after="60"/>
              <w:jc w:val="center"/>
              <w:rPr>
                <w:sz w:val="18"/>
                <w:szCs w:val="20"/>
              </w:rPr>
            </w:pPr>
            <w:r w:rsidRPr="00247084">
              <w:rPr>
                <w:sz w:val="18"/>
                <w:szCs w:val="20"/>
              </w:rPr>
              <w:t>7</w:t>
            </w:r>
          </w:p>
        </w:tc>
        <w:tc>
          <w:tcPr>
            <w:tcW w:w="4436" w:type="pct"/>
            <w:vAlign w:val="center"/>
          </w:tcPr>
          <w:p w14:paraId="4F6355CA" w14:textId="77777777" w:rsidR="00A560FE" w:rsidRPr="00247084" w:rsidRDefault="00C82C80" w:rsidP="00A560FE">
            <w:pPr>
              <w:tabs>
                <w:tab w:val="left" w:pos="0"/>
              </w:tabs>
              <w:rPr>
                <w:bCs/>
                <w:sz w:val="18"/>
                <w:szCs w:val="20"/>
              </w:rPr>
            </w:pPr>
            <w:r w:rsidRPr="00247084">
              <w:rPr>
                <w:bCs/>
                <w:sz w:val="18"/>
                <w:szCs w:val="20"/>
              </w:rPr>
              <w:t>База для наукових досліджень і розробок</w:t>
            </w:r>
          </w:p>
        </w:tc>
      </w:tr>
    </w:tbl>
    <w:p w14:paraId="75AE0129" w14:textId="77777777" w:rsidR="00CD619A" w:rsidRPr="00A2335D" w:rsidRDefault="00CD619A" w:rsidP="00247084">
      <w:pPr>
        <w:tabs>
          <w:tab w:val="left" w:pos="-4820"/>
          <w:tab w:val="left" w:pos="0"/>
        </w:tabs>
        <w:suppressAutoHyphens/>
        <w:jc w:val="both"/>
        <w:rPr>
          <w:sz w:val="18"/>
        </w:rPr>
      </w:pPr>
      <w:r w:rsidRPr="002F1DC7">
        <w:rPr>
          <w:noProof/>
          <w:lang w:eastAsia="uk-UA"/>
        </w:rPr>
        <w:drawing>
          <wp:inline distT="0" distB="0" distL="0" distR="0" wp14:anchorId="01513051" wp14:editId="5D6772E5">
            <wp:extent cx="3195955" cy="1653871"/>
            <wp:effectExtent l="0" t="0" r="4445" b="3810"/>
            <wp:docPr id="15" name="Объект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F6F80AD" w14:textId="77777777" w:rsidR="00E6367A" w:rsidRPr="002F1DC7" w:rsidRDefault="002F32C1" w:rsidP="005F218C">
      <w:pPr>
        <w:pStyle w:val="FigureUkr"/>
        <w:numPr>
          <w:ilvl w:val="0"/>
          <w:numId w:val="8"/>
        </w:numPr>
        <w:tabs>
          <w:tab w:val="clear" w:pos="450"/>
        </w:tabs>
        <w:ind w:left="992" w:hanging="28"/>
        <w:rPr>
          <w:lang w:val="uk-UA"/>
        </w:rPr>
      </w:pPr>
      <w:bookmarkStart w:id="16" w:name="_Toc460946692"/>
      <w:r>
        <w:rPr>
          <w:lang w:val="uk-UA"/>
        </w:rPr>
        <w:t>Основні чинники</w:t>
      </w:r>
      <w:r w:rsidR="00A560FE" w:rsidRPr="002F1DC7">
        <w:rPr>
          <w:lang w:val="uk-UA"/>
        </w:rPr>
        <w:t xml:space="preserve"> розміщення бізнесу</w:t>
      </w:r>
      <w:r w:rsidR="00A2335D">
        <w:rPr>
          <w:lang w:val="uk-UA"/>
        </w:rPr>
        <w:t xml:space="preserve"> у місті</w:t>
      </w:r>
      <w:r w:rsidR="00AB3057" w:rsidRPr="002F1DC7">
        <w:rPr>
          <w:lang w:val="uk-UA"/>
        </w:rPr>
        <w:t>, %</w:t>
      </w:r>
      <w:bookmarkEnd w:id="16"/>
    </w:p>
    <w:p w14:paraId="63A82D36" w14:textId="77777777" w:rsidR="00C82C80" w:rsidRPr="002F1DC7" w:rsidRDefault="00A2335D" w:rsidP="00247084">
      <w:pPr>
        <w:spacing w:before="120"/>
        <w:jc w:val="both"/>
      </w:pPr>
      <w:bookmarkStart w:id="17" w:name="_Toc300177946"/>
      <w:r>
        <w:t>О</w:t>
      </w:r>
      <w:r w:rsidRPr="002F1DC7">
        <w:t xml:space="preserve">днією з основних причин розміщення </w:t>
      </w:r>
      <w:r w:rsidR="00917336" w:rsidRPr="002F1DC7">
        <w:t xml:space="preserve">підприємств </w:t>
      </w:r>
      <w:r w:rsidR="00917336">
        <w:t xml:space="preserve">у </w:t>
      </w:r>
      <w:r w:rsidRPr="002F1DC7">
        <w:t xml:space="preserve">місті </w:t>
      </w:r>
      <w:r w:rsidR="00C82C80" w:rsidRPr="002F1DC7">
        <w:t xml:space="preserve">є наявність </w:t>
      </w:r>
      <w:r w:rsidR="00917336" w:rsidRPr="002F1DC7">
        <w:t xml:space="preserve">споживачів </w:t>
      </w:r>
      <w:r w:rsidR="00917336">
        <w:t xml:space="preserve">і </w:t>
      </w:r>
      <w:r w:rsidR="00C82C80" w:rsidRPr="002F1DC7">
        <w:t>ринку збуту продукції, робіт та послуг (</w:t>
      </w:r>
      <w:r w:rsidR="00917336" w:rsidRPr="002F1DC7">
        <w:t>70,6% опитаних</w:t>
      </w:r>
      <w:r w:rsidR="00C82C80" w:rsidRPr="002F1DC7">
        <w:t>)</w:t>
      </w:r>
      <w:r w:rsidR="00917336">
        <w:t>. Д</w:t>
      </w:r>
      <w:r w:rsidR="00C82C80" w:rsidRPr="002F1DC7">
        <w:t xml:space="preserve">ля 52,9% </w:t>
      </w:r>
      <w:r w:rsidR="00917336">
        <w:t>важливим чинником є</w:t>
      </w:r>
      <w:r w:rsidR="00C82C80" w:rsidRPr="002F1DC7">
        <w:t xml:space="preserve"> кваліфікован</w:t>
      </w:r>
      <w:r w:rsidR="00917336">
        <w:t>а</w:t>
      </w:r>
      <w:r w:rsidR="00C82C80" w:rsidRPr="002F1DC7">
        <w:t xml:space="preserve"> робоч</w:t>
      </w:r>
      <w:r w:rsidR="00917336">
        <w:t>а</w:t>
      </w:r>
      <w:r w:rsidR="00C82C80" w:rsidRPr="002F1DC7">
        <w:t xml:space="preserve"> сил</w:t>
      </w:r>
      <w:r w:rsidR="00917336">
        <w:t>а</w:t>
      </w:r>
      <w:r w:rsidR="00C82C80" w:rsidRPr="002F1DC7">
        <w:t xml:space="preserve">, для 39,2% </w:t>
      </w:r>
      <w:r w:rsidR="00917336" w:rsidRPr="002F1DC7">
        <w:t>–</w:t>
      </w:r>
      <w:r w:rsidR="00917336">
        <w:t xml:space="preserve"> </w:t>
      </w:r>
      <w:r w:rsidR="00C82C80" w:rsidRPr="002F1DC7">
        <w:t>постачальник</w:t>
      </w:r>
      <w:r w:rsidR="00917336">
        <w:t>и</w:t>
      </w:r>
      <w:r w:rsidR="00C82C80" w:rsidRPr="002F1DC7">
        <w:t xml:space="preserve"> сировини та компонентів, для 35,3% </w:t>
      </w:r>
      <w:r w:rsidR="00917336" w:rsidRPr="002F1DC7">
        <w:t>–</w:t>
      </w:r>
      <w:r w:rsidR="00C82C80" w:rsidRPr="002F1DC7">
        <w:t xml:space="preserve"> сприятливе територіальне і транспортне розміщення підприємства, </w:t>
      </w:r>
      <w:r w:rsidR="0057534E" w:rsidRPr="002F1DC7">
        <w:t>17,6</w:t>
      </w:r>
      <w:r w:rsidR="00C82C80" w:rsidRPr="002F1DC7">
        <w:t xml:space="preserve">% </w:t>
      </w:r>
      <w:r w:rsidR="00917336" w:rsidRPr="00917336">
        <w:t>–</w:t>
      </w:r>
      <w:r w:rsidR="00C82C80" w:rsidRPr="002F1DC7">
        <w:t xml:space="preserve"> сприятлива ринков</w:t>
      </w:r>
      <w:r w:rsidR="00917336">
        <w:t>а вартість зелі та нерухомості.</w:t>
      </w:r>
    </w:p>
    <w:p w14:paraId="45DB4B95" w14:textId="77777777" w:rsidR="000B0809" w:rsidRPr="002F1DC7" w:rsidRDefault="000B0809" w:rsidP="00247084">
      <w:pPr>
        <w:spacing w:before="120"/>
        <w:jc w:val="both"/>
      </w:pPr>
    </w:p>
    <w:p w14:paraId="08EF5A3D" w14:textId="77777777" w:rsidR="00E6367A" w:rsidRPr="002F1DC7" w:rsidRDefault="00E6367A" w:rsidP="00E6367A">
      <w:pPr>
        <w:pStyle w:val="2"/>
        <w:ind w:left="567" w:hanging="567"/>
        <w:jc w:val="left"/>
      </w:pPr>
      <w:bookmarkStart w:id="18" w:name="_Toc460946667"/>
      <w:r w:rsidRPr="002F1DC7">
        <w:t xml:space="preserve">Ринки збуту </w:t>
      </w:r>
      <w:r w:rsidR="00C96E1C">
        <w:t xml:space="preserve">місцевих </w:t>
      </w:r>
      <w:r w:rsidRPr="002F1DC7">
        <w:t>підприємств</w:t>
      </w:r>
      <w:bookmarkEnd w:id="17"/>
      <w:bookmarkEnd w:id="18"/>
    </w:p>
    <w:p w14:paraId="61659818" w14:textId="77777777" w:rsidR="0057534E" w:rsidRPr="002F1DC7" w:rsidRDefault="00917336" w:rsidP="00247084">
      <w:pPr>
        <w:tabs>
          <w:tab w:val="left" w:pos="-4820"/>
        </w:tabs>
        <w:suppressAutoHyphens/>
        <w:spacing w:before="120"/>
        <w:jc w:val="both"/>
        <w:rPr>
          <w:color w:val="000000"/>
        </w:rPr>
      </w:pPr>
      <w:r w:rsidRPr="002F1DC7">
        <w:rPr>
          <w:color w:val="000000"/>
        </w:rPr>
        <w:t>С</w:t>
      </w:r>
      <w:r>
        <w:rPr>
          <w:color w:val="000000"/>
        </w:rPr>
        <w:t>уб’єкти господарської діяльності</w:t>
      </w:r>
      <w:r w:rsidR="0057534E" w:rsidRPr="002F1DC7">
        <w:rPr>
          <w:color w:val="000000"/>
        </w:rPr>
        <w:t xml:space="preserve"> з готовністю надали інформацію про географічний розподіл своїх клієнтів та ринків збуту продукції і послуг. Збут товарів</w:t>
      </w:r>
      <w:r>
        <w:rPr>
          <w:color w:val="000000"/>
        </w:rPr>
        <w:t>, робіт</w:t>
      </w:r>
      <w:r w:rsidR="0057534E" w:rsidRPr="002F1DC7">
        <w:rPr>
          <w:color w:val="000000"/>
        </w:rPr>
        <w:t xml:space="preserve"> та послуг підприємствами</w:t>
      </w:r>
      <w:r>
        <w:rPr>
          <w:color w:val="000000"/>
        </w:rPr>
        <w:t>-</w:t>
      </w:r>
      <w:r w:rsidR="0057534E" w:rsidRPr="002F1DC7">
        <w:rPr>
          <w:color w:val="000000"/>
        </w:rPr>
        <w:t>респондентам</w:t>
      </w:r>
      <w:r>
        <w:rPr>
          <w:color w:val="000000"/>
        </w:rPr>
        <w:t>и, які взя</w:t>
      </w:r>
      <w:r w:rsidR="0057534E" w:rsidRPr="002F1DC7">
        <w:rPr>
          <w:color w:val="000000"/>
        </w:rPr>
        <w:t xml:space="preserve">ли участь у опитуванні, </w:t>
      </w:r>
      <w:r>
        <w:rPr>
          <w:color w:val="000000"/>
        </w:rPr>
        <w:t>здійсню</w:t>
      </w:r>
      <w:r w:rsidR="0057534E" w:rsidRPr="002F1DC7">
        <w:rPr>
          <w:color w:val="000000"/>
        </w:rPr>
        <w:t xml:space="preserve">ється </w:t>
      </w:r>
      <w:r>
        <w:rPr>
          <w:color w:val="000000"/>
        </w:rPr>
        <w:t>переважно</w:t>
      </w:r>
      <w:r w:rsidR="0057534E" w:rsidRPr="002F1DC7">
        <w:rPr>
          <w:color w:val="000000"/>
        </w:rPr>
        <w:t xml:space="preserve"> в інші області України (43%)</w:t>
      </w:r>
      <w:r>
        <w:rPr>
          <w:color w:val="000000"/>
        </w:rPr>
        <w:t>. Також вагоме значення мають споживачі з</w:t>
      </w:r>
      <w:r w:rsidR="0057534E" w:rsidRPr="002F1DC7">
        <w:rPr>
          <w:color w:val="000000"/>
        </w:rPr>
        <w:t xml:space="preserve"> країн СНД (28%)</w:t>
      </w:r>
      <w:r>
        <w:rPr>
          <w:color w:val="000000"/>
        </w:rPr>
        <w:t>,</w:t>
      </w:r>
      <w:r w:rsidR="0057534E" w:rsidRPr="002F1DC7">
        <w:rPr>
          <w:color w:val="000000"/>
        </w:rPr>
        <w:t xml:space="preserve"> Європи та світу (13%).</w:t>
      </w:r>
      <w:r w:rsidRPr="00917336">
        <w:rPr>
          <w:color w:val="000000"/>
        </w:rPr>
        <w:t xml:space="preserve"> </w:t>
      </w:r>
      <w:r>
        <w:rPr>
          <w:color w:val="000000"/>
        </w:rPr>
        <w:t>В</w:t>
      </w:r>
      <w:r w:rsidRPr="002F1DC7">
        <w:rPr>
          <w:color w:val="000000"/>
        </w:rPr>
        <w:t xml:space="preserve"> межах області </w:t>
      </w:r>
      <w:r>
        <w:rPr>
          <w:color w:val="000000"/>
        </w:rPr>
        <w:t>свою продукцію реалізують 16% підприємств.</w:t>
      </w:r>
    </w:p>
    <w:p w14:paraId="1188CAEE" w14:textId="77777777" w:rsidR="0057534E" w:rsidRPr="002F1DC7" w:rsidRDefault="00917336" w:rsidP="00247084">
      <w:pPr>
        <w:tabs>
          <w:tab w:val="left" w:pos="-4820"/>
        </w:tabs>
        <w:suppressAutoHyphens/>
        <w:spacing w:before="120"/>
        <w:jc w:val="both"/>
        <w:rPr>
          <w:color w:val="000000"/>
        </w:rPr>
      </w:pPr>
      <w:r>
        <w:rPr>
          <w:color w:val="000000"/>
        </w:rPr>
        <w:t xml:space="preserve">Географічна структура </w:t>
      </w:r>
      <w:r w:rsidRPr="00917336">
        <w:rPr>
          <w:color w:val="000000"/>
        </w:rPr>
        <w:t>збуту продукції</w:t>
      </w:r>
      <w:r>
        <w:rPr>
          <w:color w:val="000000"/>
        </w:rPr>
        <w:t>, робіт</w:t>
      </w:r>
      <w:r w:rsidRPr="00917336">
        <w:rPr>
          <w:color w:val="000000"/>
        </w:rPr>
        <w:t xml:space="preserve"> і послуг</w:t>
      </w:r>
      <w:r w:rsidR="0057534E" w:rsidRPr="002F1DC7">
        <w:rPr>
          <w:color w:val="000000"/>
        </w:rPr>
        <w:t xml:space="preserve"> </w:t>
      </w:r>
      <w:r>
        <w:rPr>
          <w:color w:val="000000"/>
        </w:rPr>
        <w:t>підприємств свідчить про те, що представники місцевого бізнесу мають значний</w:t>
      </w:r>
      <w:r w:rsidR="0057534E" w:rsidRPr="002F1DC7">
        <w:rPr>
          <w:color w:val="000000"/>
        </w:rPr>
        <w:t xml:space="preserve"> досвід міжнародної торгівлі </w:t>
      </w:r>
      <w:r w:rsidR="00A158F4">
        <w:rPr>
          <w:color w:val="000000"/>
        </w:rPr>
        <w:t>(рис. 3).</w:t>
      </w:r>
    </w:p>
    <w:p w14:paraId="47DDC9C1" w14:textId="77777777" w:rsidR="0057534E" w:rsidRPr="002F1DC7" w:rsidRDefault="00917336" w:rsidP="0092309D">
      <w:pPr>
        <w:tabs>
          <w:tab w:val="left" w:pos="-4820"/>
        </w:tabs>
        <w:suppressAutoHyphens/>
        <w:spacing w:before="120" w:after="120"/>
        <w:jc w:val="both"/>
        <w:rPr>
          <w:color w:val="000000"/>
        </w:rPr>
      </w:pPr>
      <w:r>
        <w:t>Д</w:t>
      </w:r>
      <w:r w:rsidRPr="002F1DC7">
        <w:t xml:space="preserve">освід міжнародної торгівлі </w:t>
      </w:r>
      <w:r>
        <w:t>переважно</w:t>
      </w:r>
      <w:r w:rsidRPr="002F1DC7">
        <w:t xml:space="preserve"> мають великі підприємства. Хоча малий бізнес також має невеликий досвід збуту товарів</w:t>
      </w:r>
      <w:r>
        <w:t>, робіт і послуг</w:t>
      </w:r>
      <w:r w:rsidRPr="002F1DC7">
        <w:t xml:space="preserve"> в країни Європи та світу, </w:t>
      </w:r>
      <w:r>
        <w:t xml:space="preserve">зокрема </w:t>
      </w:r>
      <w:r w:rsidRPr="002F1DC7">
        <w:t>промислово</w:t>
      </w:r>
      <w:r>
        <w:t>ї продукції</w:t>
      </w:r>
      <w:r w:rsidRPr="002F1DC7">
        <w:t>.</w:t>
      </w:r>
    </w:p>
    <w:p w14:paraId="2291BAEB" w14:textId="77777777" w:rsidR="0057534E" w:rsidRPr="002F1DC7" w:rsidRDefault="000B0809" w:rsidP="004F63F0">
      <w:pPr>
        <w:pStyle w:val="af1"/>
        <w:spacing w:before="0"/>
        <w:jc w:val="center"/>
        <w:rPr>
          <w:lang w:val="uk-UA"/>
        </w:rPr>
      </w:pPr>
      <w:r w:rsidRPr="002F1DC7">
        <w:rPr>
          <w:noProof/>
          <w:lang w:val="uk-UA" w:eastAsia="uk-UA"/>
        </w:rPr>
        <w:lastRenderedPageBreak/>
        <w:drawing>
          <wp:inline distT="0" distB="0" distL="0" distR="0" wp14:anchorId="6E2A6670" wp14:editId="6BA8D92C">
            <wp:extent cx="5171440" cy="1637731"/>
            <wp:effectExtent l="0" t="0" r="0" b="0"/>
            <wp:docPr id="17" name="Объект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BBC9FFD" w14:textId="77777777" w:rsidR="0057534E" w:rsidRPr="002F1DC7" w:rsidRDefault="0057534E" w:rsidP="005F218C">
      <w:pPr>
        <w:pStyle w:val="FigureUkr"/>
        <w:numPr>
          <w:ilvl w:val="0"/>
          <w:numId w:val="8"/>
        </w:numPr>
        <w:tabs>
          <w:tab w:val="clear" w:pos="450"/>
        </w:tabs>
        <w:ind w:left="992" w:hanging="28"/>
        <w:rPr>
          <w:lang w:val="uk-UA"/>
        </w:rPr>
      </w:pPr>
      <w:bookmarkStart w:id="19" w:name="_Toc460946693"/>
      <w:r w:rsidRPr="002F1DC7">
        <w:rPr>
          <w:lang w:val="uk-UA"/>
        </w:rPr>
        <w:t>Географічний розподіл збуту продукції</w:t>
      </w:r>
      <w:r w:rsidR="002260D5">
        <w:rPr>
          <w:lang w:val="uk-UA"/>
        </w:rPr>
        <w:t>, робіт і послуг підприємствами</w:t>
      </w:r>
      <w:r w:rsidRPr="002F1DC7">
        <w:rPr>
          <w:lang w:val="uk-UA"/>
        </w:rPr>
        <w:t xml:space="preserve"> міста</w:t>
      </w:r>
      <w:r w:rsidR="002260D5">
        <w:rPr>
          <w:lang w:val="uk-UA"/>
        </w:rPr>
        <w:t>, %</w:t>
      </w:r>
      <w:bookmarkEnd w:id="19"/>
    </w:p>
    <w:p w14:paraId="1E5285DA" w14:textId="5E981F63" w:rsidR="000B0809" w:rsidRPr="002F1DC7" w:rsidRDefault="00917336" w:rsidP="0092309D">
      <w:pPr>
        <w:tabs>
          <w:tab w:val="left" w:pos="-4820"/>
        </w:tabs>
        <w:suppressAutoHyphens/>
        <w:spacing w:before="120" w:after="120"/>
        <w:jc w:val="both"/>
      </w:pPr>
      <w:r>
        <w:t>У</w:t>
      </w:r>
      <w:r w:rsidR="0057534E" w:rsidRPr="002F1DC7">
        <w:t xml:space="preserve"> сфері </w:t>
      </w:r>
      <w:r>
        <w:t xml:space="preserve">промислового </w:t>
      </w:r>
      <w:r w:rsidR="0057534E" w:rsidRPr="002F1DC7">
        <w:t>виробництва (легка промисловість та виробництво продуктів харчування) збут представлений як внутрішн</w:t>
      </w:r>
      <w:r w:rsidR="002260D5">
        <w:t>ім (</w:t>
      </w:r>
      <w:r w:rsidR="0057534E" w:rsidRPr="002F1DC7">
        <w:t>національним</w:t>
      </w:r>
      <w:r w:rsidR="002260D5">
        <w:t>)</w:t>
      </w:r>
      <w:r w:rsidR="0057534E" w:rsidRPr="002F1DC7">
        <w:t xml:space="preserve"> ринком, так і міжнародним (СНД, країні Європи, світу)</w:t>
      </w:r>
      <w:r w:rsidR="00A158F4">
        <w:t>.</w:t>
      </w:r>
    </w:p>
    <w:p w14:paraId="5EE5C6F9" w14:textId="77777777" w:rsidR="000B0809" w:rsidRPr="002F1DC7" w:rsidRDefault="000B0809" w:rsidP="004F63F0">
      <w:pPr>
        <w:tabs>
          <w:tab w:val="left" w:pos="-4820"/>
        </w:tabs>
        <w:suppressAutoHyphens/>
        <w:jc w:val="center"/>
      </w:pPr>
      <w:r w:rsidRPr="002F1DC7">
        <w:rPr>
          <w:noProof/>
          <w:lang w:eastAsia="uk-UA"/>
        </w:rPr>
        <w:drawing>
          <wp:inline distT="0" distB="0" distL="0" distR="0" wp14:anchorId="47A06698" wp14:editId="6F8CA790">
            <wp:extent cx="5315585" cy="1589964"/>
            <wp:effectExtent l="0" t="0" r="0" b="0"/>
            <wp:docPr id="18" name="Объект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00F22F0" w14:textId="77777777" w:rsidR="000B0809" w:rsidRPr="002F1DC7" w:rsidRDefault="000B0809" w:rsidP="000B0809">
      <w:pPr>
        <w:pStyle w:val="FigureUkr"/>
        <w:numPr>
          <w:ilvl w:val="0"/>
          <w:numId w:val="8"/>
        </w:numPr>
        <w:tabs>
          <w:tab w:val="clear" w:pos="450"/>
        </w:tabs>
        <w:ind w:left="992" w:hanging="28"/>
        <w:rPr>
          <w:lang w:val="uk-UA"/>
        </w:rPr>
      </w:pPr>
      <w:bookmarkStart w:id="20" w:name="_Toc460946694"/>
      <w:r w:rsidRPr="002F1DC7">
        <w:rPr>
          <w:lang w:val="uk-UA"/>
        </w:rPr>
        <w:t xml:space="preserve">Географічний розподіл збуту </w:t>
      </w:r>
      <w:r w:rsidR="002260D5">
        <w:rPr>
          <w:lang w:val="uk-UA"/>
        </w:rPr>
        <w:t>промислової</w:t>
      </w:r>
      <w:r w:rsidR="002260D5" w:rsidRPr="002F1DC7">
        <w:rPr>
          <w:lang w:val="uk-UA"/>
        </w:rPr>
        <w:t xml:space="preserve"> </w:t>
      </w:r>
      <w:r w:rsidRPr="002F1DC7">
        <w:rPr>
          <w:lang w:val="uk-UA"/>
        </w:rPr>
        <w:t>продукції</w:t>
      </w:r>
      <w:r w:rsidR="002260D5">
        <w:rPr>
          <w:lang w:val="uk-UA"/>
        </w:rPr>
        <w:t>, %</w:t>
      </w:r>
      <w:bookmarkEnd w:id="20"/>
    </w:p>
    <w:p w14:paraId="4FBC1AEB" w14:textId="77777777" w:rsidR="0057534E" w:rsidRPr="002F1DC7" w:rsidRDefault="002260D5" w:rsidP="00247084">
      <w:pPr>
        <w:tabs>
          <w:tab w:val="left" w:pos="-4820"/>
        </w:tabs>
        <w:suppressAutoHyphens/>
        <w:spacing w:before="120"/>
        <w:jc w:val="both"/>
      </w:pPr>
      <w:r>
        <w:t>Р</w:t>
      </w:r>
      <w:r w:rsidR="0057534E" w:rsidRPr="002F1DC7">
        <w:t xml:space="preserve">івень експортної орієнтації та диверсифікації клієнтів підприємств-респондентів міста достатньо високий. Ці цифри є чудовим підтвердженням того факту, що для майбутнього економічного розвитку міста важливим є здатність місцевих підприємств завойовувати нові </w:t>
      </w:r>
      <w:r w:rsidR="002F32C1">
        <w:t>ринки</w:t>
      </w:r>
      <w:r>
        <w:t xml:space="preserve"> збуту. Особливо</w:t>
      </w:r>
      <w:r w:rsidR="002F32C1">
        <w:t xml:space="preserve"> </w:t>
      </w:r>
      <w:r>
        <w:t>важливим для місцевого бізнесу є просування продукції на зовнішні ринки, зокрема європейський.</w:t>
      </w:r>
    </w:p>
    <w:p w14:paraId="7E617904" w14:textId="77777777" w:rsidR="00383836" w:rsidRPr="002F1DC7" w:rsidRDefault="002260D5" w:rsidP="00247084">
      <w:pPr>
        <w:tabs>
          <w:tab w:val="left" w:pos="-4820"/>
        </w:tabs>
        <w:suppressAutoHyphens/>
        <w:spacing w:before="120"/>
        <w:jc w:val="both"/>
      </w:pPr>
      <w:r>
        <w:t>За</w:t>
      </w:r>
      <w:r w:rsidR="00383836" w:rsidRPr="002F1DC7">
        <w:t xml:space="preserve"> результатам</w:t>
      </w:r>
      <w:r>
        <w:t>и</w:t>
      </w:r>
      <w:r w:rsidR="00383836" w:rsidRPr="002F1DC7">
        <w:t xml:space="preserve"> відповідей 49 респондентів, які надали інформацію про обсяги збуту:</w:t>
      </w:r>
    </w:p>
    <w:p w14:paraId="7C6C91E0" w14:textId="77777777" w:rsidR="0057534E" w:rsidRPr="00247084" w:rsidRDefault="0057534E" w:rsidP="00247084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47084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21 підприємство здійснює обсяги реалізації товарів та послуг до 100 тис. грн.</w:t>
      </w:r>
    </w:p>
    <w:p w14:paraId="6C252F4A" w14:textId="77777777" w:rsidR="0057534E" w:rsidRPr="00247084" w:rsidRDefault="0057534E" w:rsidP="00247084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47084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8 респондентів – від 101 до 500 тис. грн.</w:t>
      </w:r>
    </w:p>
    <w:p w14:paraId="69941FE5" w14:textId="77777777" w:rsidR="0057534E" w:rsidRPr="00247084" w:rsidRDefault="0057534E" w:rsidP="00247084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47084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3 респондента – від 501 до 1000 тис. грн.</w:t>
      </w:r>
    </w:p>
    <w:p w14:paraId="72987153" w14:textId="77777777" w:rsidR="0057534E" w:rsidRPr="00247084" w:rsidRDefault="0057534E" w:rsidP="00247084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47084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3 респондента – від 1001 до 5000 тис. грн.</w:t>
      </w:r>
    </w:p>
    <w:p w14:paraId="5D4074E3" w14:textId="77777777" w:rsidR="002F1DC7" w:rsidRPr="00247084" w:rsidRDefault="002F1DC7" w:rsidP="00AA7A5D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12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47084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14 респондентів – понад 10000 тис грн.</w:t>
      </w:r>
    </w:p>
    <w:p w14:paraId="0CD10C7F" w14:textId="77777777" w:rsidR="0057534E" w:rsidRPr="002F1DC7" w:rsidRDefault="000B0809" w:rsidP="002260D5">
      <w:pPr>
        <w:tabs>
          <w:tab w:val="left" w:pos="-4820"/>
        </w:tabs>
        <w:suppressAutoHyphens/>
        <w:jc w:val="center"/>
        <w:rPr>
          <w:bCs/>
        </w:rPr>
      </w:pPr>
      <w:r w:rsidRPr="002F1DC7">
        <w:rPr>
          <w:bCs/>
          <w:noProof/>
          <w:lang w:eastAsia="uk-UA"/>
        </w:rPr>
        <w:drawing>
          <wp:inline distT="0" distB="0" distL="0" distR="0" wp14:anchorId="0205310F" wp14:editId="1C37B5BD">
            <wp:extent cx="5820457" cy="1814830"/>
            <wp:effectExtent l="0" t="0" r="0" b="0"/>
            <wp:docPr id="19" name="Объект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AD92A6B" w14:textId="77777777" w:rsidR="0057534E" w:rsidRPr="002F1DC7" w:rsidRDefault="002260D5" w:rsidP="000B0809">
      <w:pPr>
        <w:pStyle w:val="FigureUkr"/>
        <w:numPr>
          <w:ilvl w:val="0"/>
          <w:numId w:val="8"/>
        </w:numPr>
        <w:tabs>
          <w:tab w:val="clear" w:pos="450"/>
        </w:tabs>
        <w:ind w:left="992" w:hanging="28"/>
        <w:rPr>
          <w:lang w:val="uk-UA"/>
        </w:rPr>
      </w:pPr>
      <w:bookmarkStart w:id="21" w:name="_Toc460946695"/>
      <w:r>
        <w:rPr>
          <w:lang w:val="uk-UA"/>
        </w:rPr>
        <w:t>Галузева структура</w:t>
      </w:r>
      <w:r w:rsidR="0057534E" w:rsidRPr="002F1DC7">
        <w:rPr>
          <w:lang w:val="uk-UA"/>
        </w:rPr>
        <w:t xml:space="preserve"> реалізації </w:t>
      </w:r>
      <w:r>
        <w:rPr>
          <w:lang w:val="uk-UA"/>
        </w:rPr>
        <w:t>продукції, робіт і послуг, %</w:t>
      </w:r>
      <w:bookmarkEnd w:id="21"/>
    </w:p>
    <w:p w14:paraId="083D3340" w14:textId="77777777" w:rsidR="0057534E" w:rsidRDefault="0057534E" w:rsidP="00247084">
      <w:pPr>
        <w:spacing w:before="120"/>
        <w:jc w:val="both"/>
        <w:rPr>
          <w:lang w:eastAsia="en-US"/>
        </w:rPr>
      </w:pPr>
      <w:r w:rsidRPr="002F1DC7">
        <w:rPr>
          <w:lang w:eastAsia="en-US"/>
        </w:rPr>
        <w:t>Прогноз сумарного обсягу реалізації продукції</w:t>
      </w:r>
      <w:r w:rsidR="00AA3949">
        <w:rPr>
          <w:lang w:eastAsia="en-US"/>
        </w:rPr>
        <w:t>, робіт</w:t>
      </w:r>
      <w:r w:rsidRPr="002F1DC7">
        <w:rPr>
          <w:lang w:eastAsia="en-US"/>
        </w:rPr>
        <w:t xml:space="preserve"> та послуг </w:t>
      </w:r>
      <w:r w:rsidR="00C4390D">
        <w:rPr>
          <w:lang w:eastAsia="en-US"/>
        </w:rPr>
        <w:t>у</w:t>
      </w:r>
      <w:r w:rsidRPr="002F1DC7">
        <w:rPr>
          <w:lang w:eastAsia="en-US"/>
        </w:rPr>
        <w:t xml:space="preserve"> 2016 р</w:t>
      </w:r>
      <w:r w:rsidR="00C4390D">
        <w:rPr>
          <w:lang w:eastAsia="en-US"/>
        </w:rPr>
        <w:t>оц</w:t>
      </w:r>
      <w:r w:rsidRPr="002F1DC7">
        <w:rPr>
          <w:lang w:eastAsia="en-US"/>
        </w:rPr>
        <w:t xml:space="preserve">і </w:t>
      </w:r>
      <w:r w:rsidR="00C4390D" w:rsidRPr="002F1DC7">
        <w:rPr>
          <w:lang w:eastAsia="en-US"/>
        </w:rPr>
        <w:t>збільш</w:t>
      </w:r>
      <w:r w:rsidR="00C4390D">
        <w:rPr>
          <w:lang w:eastAsia="en-US"/>
        </w:rPr>
        <w:t>и</w:t>
      </w:r>
      <w:r w:rsidR="00C4390D" w:rsidRPr="002F1DC7">
        <w:rPr>
          <w:lang w:eastAsia="en-US"/>
        </w:rPr>
        <w:t>ться</w:t>
      </w:r>
      <w:r w:rsidRPr="002F1DC7">
        <w:rPr>
          <w:lang w:eastAsia="en-US"/>
        </w:rPr>
        <w:t xml:space="preserve"> майже вдвічі у порівнянні із 2015 роком </w:t>
      </w:r>
      <w:r w:rsidR="00C4390D">
        <w:rPr>
          <w:lang w:eastAsia="en-US"/>
        </w:rPr>
        <w:t>(</w:t>
      </w:r>
      <w:r w:rsidRPr="002F1DC7">
        <w:rPr>
          <w:lang w:eastAsia="en-US"/>
        </w:rPr>
        <w:t>з 1344114 тис.</w:t>
      </w:r>
      <w:r w:rsidR="002F1DC7">
        <w:rPr>
          <w:lang w:eastAsia="en-US"/>
        </w:rPr>
        <w:t xml:space="preserve"> </w:t>
      </w:r>
      <w:r w:rsidRPr="002F1DC7">
        <w:rPr>
          <w:lang w:eastAsia="en-US"/>
        </w:rPr>
        <w:t>грн. до 2137080 тис.</w:t>
      </w:r>
      <w:r w:rsidR="002F1DC7">
        <w:rPr>
          <w:lang w:eastAsia="en-US"/>
        </w:rPr>
        <w:t xml:space="preserve"> </w:t>
      </w:r>
      <w:r w:rsidRPr="002F1DC7">
        <w:rPr>
          <w:lang w:eastAsia="en-US"/>
        </w:rPr>
        <w:t>грн</w:t>
      </w:r>
      <w:r w:rsidR="00C4390D">
        <w:rPr>
          <w:lang w:eastAsia="en-US"/>
        </w:rPr>
        <w:t>)</w:t>
      </w:r>
      <w:r w:rsidRPr="002F1DC7">
        <w:rPr>
          <w:lang w:eastAsia="en-US"/>
        </w:rPr>
        <w:t>.</w:t>
      </w:r>
    </w:p>
    <w:p w14:paraId="2EE3D2B4" w14:textId="77777777" w:rsidR="00A158F4" w:rsidRPr="002F1DC7" w:rsidRDefault="00A158F4" w:rsidP="00247084">
      <w:pPr>
        <w:spacing w:before="120"/>
        <w:jc w:val="both"/>
        <w:rPr>
          <w:lang w:eastAsia="en-US"/>
        </w:rPr>
      </w:pPr>
    </w:p>
    <w:p w14:paraId="7516FC8F" w14:textId="77777777" w:rsidR="00E6367A" w:rsidRPr="002F1DC7" w:rsidRDefault="00E6367A" w:rsidP="00E6367A">
      <w:pPr>
        <w:pStyle w:val="2"/>
        <w:ind w:left="567" w:hanging="567"/>
        <w:jc w:val="left"/>
      </w:pPr>
      <w:bookmarkStart w:id="22" w:name="_Toc299816984"/>
      <w:bookmarkStart w:id="23" w:name="_Toc300177947"/>
      <w:bookmarkStart w:id="24" w:name="_Toc460946668"/>
      <w:r w:rsidRPr="002F1DC7">
        <w:lastRenderedPageBreak/>
        <w:t>Перешкоди для розвитку</w:t>
      </w:r>
      <w:r w:rsidR="00C96E1C">
        <w:t xml:space="preserve"> місцевого </w:t>
      </w:r>
      <w:r w:rsidRPr="002F1DC7">
        <w:t>бізнесу</w:t>
      </w:r>
      <w:bookmarkEnd w:id="22"/>
      <w:bookmarkEnd w:id="23"/>
      <w:bookmarkEnd w:id="24"/>
    </w:p>
    <w:p w14:paraId="0DE3EA7F" w14:textId="77777777" w:rsidR="006453C0" w:rsidRPr="002F1DC7" w:rsidRDefault="006453C0" w:rsidP="00247084">
      <w:pPr>
        <w:tabs>
          <w:tab w:val="left" w:pos="-4820"/>
          <w:tab w:val="left" w:pos="0"/>
        </w:tabs>
        <w:suppressAutoHyphens/>
        <w:spacing w:before="120" w:after="120"/>
        <w:jc w:val="both"/>
      </w:pPr>
      <w:r w:rsidRPr="002F1DC7">
        <w:t>Респонденти мали назвати чинники негативного впливу на поточний і майбутній розвиток власного бізнесу.</w:t>
      </w:r>
    </w:p>
    <w:tbl>
      <w:tblPr>
        <w:tblpPr w:leftFromText="180" w:rightFromText="180" w:vertAnchor="text" w:horzAnchor="margin" w:tblpXSpec="right" w:tblpY="257"/>
        <w:tblOverlap w:val="never"/>
        <w:tblW w:w="44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972"/>
      </w:tblGrid>
      <w:tr w:rsidR="006453C0" w:rsidRPr="002F1DC7" w14:paraId="6473EFEA" w14:textId="77777777" w:rsidTr="004F63F0">
        <w:trPr>
          <w:trHeight w:val="65"/>
        </w:trPr>
        <w:tc>
          <w:tcPr>
            <w:tcW w:w="555" w:type="pct"/>
            <w:vAlign w:val="center"/>
          </w:tcPr>
          <w:p w14:paraId="7BA7B704" w14:textId="77777777" w:rsidR="006453C0" w:rsidRPr="004F63F0" w:rsidRDefault="006453C0" w:rsidP="004F63F0">
            <w:pPr>
              <w:tabs>
                <w:tab w:val="left" w:pos="0"/>
              </w:tabs>
              <w:spacing w:before="60" w:after="60"/>
              <w:jc w:val="center"/>
              <w:rPr>
                <w:sz w:val="18"/>
                <w:szCs w:val="20"/>
              </w:rPr>
            </w:pPr>
            <w:r w:rsidRPr="004F63F0">
              <w:rPr>
                <w:sz w:val="18"/>
                <w:szCs w:val="20"/>
              </w:rPr>
              <w:t>1</w:t>
            </w:r>
          </w:p>
        </w:tc>
        <w:tc>
          <w:tcPr>
            <w:tcW w:w="4445" w:type="pct"/>
            <w:vAlign w:val="center"/>
          </w:tcPr>
          <w:p w14:paraId="6C250D16" w14:textId="77777777" w:rsidR="006453C0" w:rsidRPr="004F63F0" w:rsidRDefault="00B85542" w:rsidP="004F63F0">
            <w:pPr>
              <w:tabs>
                <w:tab w:val="left" w:pos="0"/>
              </w:tabs>
              <w:spacing w:before="60" w:after="60"/>
              <w:rPr>
                <w:bCs/>
                <w:sz w:val="18"/>
                <w:szCs w:val="20"/>
              </w:rPr>
            </w:pPr>
            <w:r w:rsidRPr="004F63F0">
              <w:rPr>
                <w:bCs/>
                <w:sz w:val="18"/>
                <w:szCs w:val="20"/>
              </w:rPr>
              <w:t>Загальна економічна ситуація</w:t>
            </w:r>
          </w:p>
        </w:tc>
      </w:tr>
      <w:tr w:rsidR="006453C0" w:rsidRPr="002F1DC7" w14:paraId="5653D5E1" w14:textId="77777777" w:rsidTr="004F63F0">
        <w:trPr>
          <w:trHeight w:val="147"/>
        </w:trPr>
        <w:tc>
          <w:tcPr>
            <w:tcW w:w="555" w:type="pct"/>
            <w:vAlign w:val="center"/>
          </w:tcPr>
          <w:p w14:paraId="4EC7C5A4" w14:textId="77777777" w:rsidR="006453C0" w:rsidRPr="004F63F0" w:rsidRDefault="00A85346" w:rsidP="004F63F0">
            <w:pPr>
              <w:tabs>
                <w:tab w:val="left" w:pos="0"/>
              </w:tabs>
              <w:spacing w:before="60" w:after="60"/>
              <w:jc w:val="center"/>
              <w:rPr>
                <w:sz w:val="18"/>
                <w:szCs w:val="20"/>
              </w:rPr>
            </w:pPr>
            <w:r w:rsidRPr="004F63F0">
              <w:rPr>
                <w:sz w:val="18"/>
                <w:szCs w:val="20"/>
              </w:rPr>
              <w:t>2</w:t>
            </w:r>
          </w:p>
        </w:tc>
        <w:tc>
          <w:tcPr>
            <w:tcW w:w="4445" w:type="pct"/>
            <w:vAlign w:val="center"/>
          </w:tcPr>
          <w:p w14:paraId="60F5F20D" w14:textId="77777777" w:rsidR="006453C0" w:rsidRPr="004F63F0" w:rsidRDefault="00B85542" w:rsidP="004F63F0">
            <w:pPr>
              <w:tabs>
                <w:tab w:val="left" w:pos="0"/>
              </w:tabs>
              <w:spacing w:before="60" w:after="60"/>
              <w:rPr>
                <w:bCs/>
                <w:sz w:val="18"/>
                <w:szCs w:val="20"/>
              </w:rPr>
            </w:pPr>
            <w:r w:rsidRPr="004F63F0">
              <w:rPr>
                <w:bCs/>
                <w:sz w:val="18"/>
                <w:szCs w:val="20"/>
              </w:rPr>
              <w:t>Витрати на енергію</w:t>
            </w:r>
          </w:p>
        </w:tc>
      </w:tr>
      <w:tr w:rsidR="006453C0" w:rsidRPr="002F1DC7" w14:paraId="07BB412C" w14:textId="77777777" w:rsidTr="004F63F0">
        <w:trPr>
          <w:trHeight w:val="284"/>
        </w:trPr>
        <w:tc>
          <w:tcPr>
            <w:tcW w:w="555" w:type="pct"/>
            <w:vAlign w:val="center"/>
          </w:tcPr>
          <w:p w14:paraId="69410DED" w14:textId="77777777" w:rsidR="006453C0" w:rsidRPr="004F63F0" w:rsidRDefault="006453C0" w:rsidP="004F63F0">
            <w:pPr>
              <w:tabs>
                <w:tab w:val="left" w:pos="0"/>
              </w:tabs>
              <w:spacing w:before="60" w:after="60"/>
              <w:jc w:val="center"/>
              <w:rPr>
                <w:sz w:val="18"/>
                <w:szCs w:val="20"/>
              </w:rPr>
            </w:pPr>
            <w:r w:rsidRPr="004F63F0">
              <w:rPr>
                <w:sz w:val="18"/>
                <w:szCs w:val="20"/>
              </w:rPr>
              <w:t>3</w:t>
            </w:r>
          </w:p>
        </w:tc>
        <w:tc>
          <w:tcPr>
            <w:tcW w:w="4445" w:type="pct"/>
            <w:vAlign w:val="center"/>
          </w:tcPr>
          <w:p w14:paraId="7FC01A3B" w14:textId="77777777" w:rsidR="006453C0" w:rsidRPr="004F63F0" w:rsidRDefault="00B85542" w:rsidP="004F63F0">
            <w:pPr>
              <w:tabs>
                <w:tab w:val="left" w:pos="0"/>
              </w:tabs>
              <w:spacing w:before="60" w:after="60"/>
              <w:rPr>
                <w:bCs/>
                <w:sz w:val="18"/>
                <w:szCs w:val="20"/>
              </w:rPr>
            </w:pPr>
            <w:r w:rsidRPr="004F63F0">
              <w:rPr>
                <w:bCs/>
                <w:sz w:val="18"/>
                <w:szCs w:val="20"/>
              </w:rPr>
              <w:t>Внутрішня конкуренція</w:t>
            </w:r>
          </w:p>
        </w:tc>
      </w:tr>
      <w:tr w:rsidR="006453C0" w:rsidRPr="002F1DC7" w14:paraId="0B9370A8" w14:textId="77777777" w:rsidTr="004F63F0">
        <w:trPr>
          <w:trHeight w:val="284"/>
        </w:trPr>
        <w:tc>
          <w:tcPr>
            <w:tcW w:w="555" w:type="pct"/>
            <w:vAlign w:val="center"/>
          </w:tcPr>
          <w:p w14:paraId="35BFF2A7" w14:textId="77777777" w:rsidR="006453C0" w:rsidRPr="004F63F0" w:rsidRDefault="006453C0" w:rsidP="004F63F0">
            <w:pPr>
              <w:tabs>
                <w:tab w:val="left" w:pos="0"/>
              </w:tabs>
              <w:spacing w:before="60" w:after="60"/>
              <w:jc w:val="center"/>
              <w:rPr>
                <w:sz w:val="18"/>
                <w:szCs w:val="20"/>
              </w:rPr>
            </w:pPr>
            <w:r w:rsidRPr="004F63F0">
              <w:rPr>
                <w:sz w:val="18"/>
                <w:szCs w:val="20"/>
              </w:rPr>
              <w:t>4</w:t>
            </w:r>
          </w:p>
        </w:tc>
        <w:tc>
          <w:tcPr>
            <w:tcW w:w="4445" w:type="pct"/>
            <w:vAlign w:val="center"/>
          </w:tcPr>
          <w:p w14:paraId="1FCCB6F4" w14:textId="77777777" w:rsidR="006453C0" w:rsidRPr="004F63F0" w:rsidRDefault="00B85542" w:rsidP="004F63F0">
            <w:pPr>
              <w:tabs>
                <w:tab w:val="left" w:pos="0"/>
              </w:tabs>
              <w:spacing w:before="60" w:after="60"/>
              <w:ind w:right="-496"/>
              <w:rPr>
                <w:bCs/>
                <w:sz w:val="18"/>
                <w:szCs w:val="20"/>
              </w:rPr>
            </w:pPr>
            <w:r w:rsidRPr="004F63F0">
              <w:rPr>
                <w:bCs/>
                <w:sz w:val="18"/>
                <w:szCs w:val="20"/>
              </w:rPr>
              <w:t>Втрата ринків збуту</w:t>
            </w:r>
          </w:p>
        </w:tc>
      </w:tr>
      <w:tr w:rsidR="006453C0" w:rsidRPr="002F1DC7" w14:paraId="7B445D85" w14:textId="77777777" w:rsidTr="004F63F0">
        <w:trPr>
          <w:trHeight w:val="113"/>
        </w:trPr>
        <w:tc>
          <w:tcPr>
            <w:tcW w:w="555" w:type="pct"/>
            <w:vAlign w:val="center"/>
          </w:tcPr>
          <w:p w14:paraId="3255917B" w14:textId="77777777" w:rsidR="006453C0" w:rsidRPr="004F63F0" w:rsidRDefault="006453C0" w:rsidP="004F63F0">
            <w:pPr>
              <w:tabs>
                <w:tab w:val="left" w:pos="0"/>
              </w:tabs>
              <w:spacing w:before="60" w:after="60"/>
              <w:jc w:val="center"/>
              <w:rPr>
                <w:sz w:val="18"/>
                <w:szCs w:val="20"/>
              </w:rPr>
            </w:pPr>
            <w:r w:rsidRPr="004F63F0">
              <w:rPr>
                <w:sz w:val="18"/>
                <w:szCs w:val="20"/>
              </w:rPr>
              <w:t>5</w:t>
            </w:r>
          </w:p>
        </w:tc>
        <w:tc>
          <w:tcPr>
            <w:tcW w:w="4445" w:type="pct"/>
            <w:vAlign w:val="center"/>
          </w:tcPr>
          <w:p w14:paraId="17BAFB38" w14:textId="77777777" w:rsidR="006453C0" w:rsidRPr="004F63F0" w:rsidRDefault="00B85542" w:rsidP="004F63F0">
            <w:pPr>
              <w:tabs>
                <w:tab w:val="left" w:pos="0"/>
              </w:tabs>
              <w:spacing w:before="60" w:after="60"/>
              <w:rPr>
                <w:bCs/>
                <w:sz w:val="18"/>
                <w:szCs w:val="20"/>
              </w:rPr>
            </w:pPr>
            <w:r w:rsidRPr="004F63F0">
              <w:rPr>
                <w:bCs/>
                <w:sz w:val="18"/>
                <w:szCs w:val="20"/>
              </w:rPr>
              <w:t>Нестача кваліфікованої робочої</w:t>
            </w:r>
            <w:r w:rsidR="00A85346" w:rsidRPr="004F63F0">
              <w:rPr>
                <w:bCs/>
                <w:sz w:val="18"/>
                <w:szCs w:val="20"/>
              </w:rPr>
              <w:t xml:space="preserve"> сили</w:t>
            </w:r>
          </w:p>
        </w:tc>
      </w:tr>
      <w:tr w:rsidR="006453C0" w:rsidRPr="002F1DC7" w14:paraId="34427B03" w14:textId="77777777" w:rsidTr="004F63F0">
        <w:trPr>
          <w:trHeight w:val="284"/>
        </w:trPr>
        <w:tc>
          <w:tcPr>
            <w:tcW w:w="555" w:type="pct"/>
            <w:vAlign w:val="center"/>
          </w:tcPr>
          <w:p w14:paraId="08C4B0C7" w14:textId="77777777" w:rsidR="006453C0" w:rsidRPr="004F63F0" w:rsidRDefault="006453C0" w:rsidP="004F63F0">
            <w:pPr>
              <w:tabs>
                <w:tab w:val="left" w:pos="0"/>
              </w:tabs>
              <w:spacing w:before="60" w:after="60"/>
              <w:jc w:val="center"/>
              <w:rPr>
                <w:sz w:val="18"/>
                <w:szCs w:val="20"/>
              </w:rPr>
            </w:pPr>
            <w:r w:rsidRPr="004F63F0">
              <w:rPr>
                <w:sz w:val="18"/>
                <w:szCs w:val="20"/>
              </w:rPr>
              <w:t>6</w:t>
            </w:r>
          </w:p>
        </w:tc>
        <w:tc>
          <w:tcPr>
            <w:tcW w:w="4445" w:type="pct"/>
            <w:vAlign w:val="center"/>
          </w:tcPr>
          <w:p w14:paraId="7CBE86B3" w14:textId="77777777" w:rsidR="006453C0" w:rsidRPr="004F63F0" w:rsidRDefault="00B85542" w:rsidP="004F63F0">
            <w:pPr>
              <w:tabs>
                <w:tab w:val="left" w:pos="0"/>
              </w:tabs>
              <w:spacing w:before="60" w:after="60"/>
              <w:rPr>
                <w:bCs/>
                <w:sz w:val="18"/>
                <w:szCs w:val="20"/>
              </w:rPr>
            </w:pPr>
            <w:r w:rsidRPr="004F63F0">
              <w:rPr>
                <w:bCs/>
                <w:sz w:val="18"/>
                <w:szCs w:val="20"/>
              </w:rPr>
              <w:t>Місцевий бізнес-клімат</w:t>
            </w:r>
          </w:p>
        </w:tc>
      </w:tr>
      <w:tr w:rsidR="006453C0" w:rsidRPr="002F1DC7" w14:paraId="0652D914" w14:textId="77777777" w:rsidTr="004F63F0">
        <w:trPr>
          <w:trHeight w:val="284"/>
        </w:trPr>
        <w:tc>
          <w:tcPr>
            <w:tcW w:w="555" w:type="pct"/>
            <w:vAlign w:val="center"/>
          </w:tcPr>
          <w:p w14:paraId="7575F0D6" w14:textId="77777777" w:rsidR="006453C0" w:rsidRPr="004F63F0" w:rsidRDefault="006453C0" w:rsidP="004F63F0">
            <w:pPr>
              <w:tabs>
                <w:tab w:val="left" w:pos="0"/>
              </w:tabs>
              <w:spacing w:before="60" w:after="60"/>
              <w:jc w:val="center"/>
              <w:rPr>
                <w:sz w:val="18"/>
                <w:szCs w:val="20"/>
              </w:rPr>
            </w:pPr>
            <w:r w:rsidRPr="004F63F0">
              <w:rPr>
                <w:sz w:val="18"/>
                <w:szCs w:val="20"/>
              </w:rPr>
              <w:t>7</w:t>
            </w:r>
          </w:p>
        </w:tc>
        <w:tc>
          <w:tcPr>
            <w:tcW w:w="4445" w:type="pct"/>
            <w:vAlign w:val="center"/>
          </w:tcPr>
          <w:p w14:paraId="48A53E46" w14:textId="77777777" w:rsidR="006453C0" w:rsidRPr="004F63F0" w:rsidRDefault="00B85542" w:rsidP="004F63F0">
            <w:pPr>
              <w:tabs>
                <w:tab w:val="left" w:pos="0"/>
              </w:tabs>
              <w:spacing w:before="60" w:after="60"/>
              <w:rPr>
                <w:bCs/>
                <w:sz w:val="18"/>
                <w:szCs w:val="20"/>
              </w:rPr>
            </w:pPr>
            <w:r w:rsidRPr="004F63F0">
              <w:rPr>
                <w:bCs/>
                <w:sz w:val="18"/>
                <w:szCs w:val="20"/>
              </w:rPr>
              <w:t>Витрати на матеріали, комплектуючі</w:t>
            </w:r>
          </w:p>
        </w:tc>
      </w:tr>
    </w:tbl>
    <w:p w14:paraId="335E78FB" w14:textId="77777777" w:rsidR="006453C0" w:rsidRPr="00A158F4" w:rsidRDefault="006453C0" w:rsidP="006453C0">
      <w:pPr>
        <w:rPr>
          <w:sz w:val="16"/>
        </w:rPr>
      </w:pPr>
      <w:r w:rsidRPr="002F1DC7">
        <w:rPr>
          <w:noProof/>
          <w:lang w:eastAsia="uk-UA"/>
        </w:rPr>
        <w:drawing>
          <wp:inline distT="0" distB="0" distL="0" distR="0" wp14:anchorId="2043CA5D" wp14:editId="6773D27B">
            <wp:extent cx="3116911" cy="1702906"/>
            <wp:effectExtent l="0" t="0" r="7620" b="0"/>
            <wp:docPr id="20" name="Объект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A540F2C" w14:textId="77777777" w:rsidR="00B85542" w:rsidRPr="002F1DC7" w:rsidRDefault="00B85542" w:rsidP="000B0809">
      <w:pPr>
        <w:pStyle w:val="FigureUkr"/>
        <w:numPr>
          <w:ilvl w:val="0"/>
          <w:numId w:val="8"/>
        </w:numPr>
        <w:tabs>
          <w:tab w:val="clear" w:pos="450"/>
        </w:tabs>
        <w:ind w:left="992" w:hanging="28"/>
        <w:rPr>
          <w:lang w:val="uk-UA"/>
        </w:rPr>
      </w:pPr>
      <w:bookmarkStart w:id="25" w:name="_Toc298508519"/>
      <w:bookmarkStart w:id="26" w:name="_Toc460946696"/>
      <w:r w:rsidRPr="002F1DC7">
        <w:rPr>
          <w:lang w:val="uk-UA"/>
        </w:rPr>
        <w:t>Перешкоди для розвитку бізнесу</w:t>
      </w:r>
      <w:bookmarkEnd w:id="25"/>
      <w:r w:rsidR="00383836" w:rsidRPr="002F1DC7">
        <w:rPr>
          <w:lang w:val="uk-UA"/>
        </w:rPr>
        <w:t>,</w:t>
      </w:r>
      <w:r w:rsidR="004F63F0">
        <w:rPr>
          <w:lang w:val="uk-UA"/>
        </w:rPr>
        <w:t xml:space="preserve"> </w:t>
      </w:r>
      <w:r w:rsidR="00383836" w:rsidRPr="002F1DC7">
        <w:rPr>
          <w:lang w:val="uk-UA"/>
        </w:rPr>
        <w:t>%</w:t>
      </w:r>
      <w:bookmarkEnd w:id="26"/>
    </w:p>
    <w:p w14:paraId="15D6EA99" w14:textId="77777777" w:rsidR="00626821" w:rsidRPr="002F1DC7" w:rsidRDefault="00626821" w:rsidP="00247084">
      <w:pPr>
        <w:spacing w:before="120"/>
        <w:jc w:val="both"/>
      </w:pPr>
      <w:r w:rsidRPr="002F1DC7">
        <w:t xml:space="preserve">До вагомої групи чинників увійшли: (1) загальна економічна ситуація – згадувалася </w:t>
      </w:r>
      <w:r w:rsidR="00A85346" w:rsidRPr="002F1DC7">
        <w:t>66,7</w:t>
      </w:r>
      <w:r w:rsidRPr="002F1DC7">
        <w:t xml:space="preserve">% всіх респондентів; </w:t>
      </w:r>
      <w:r w:rsidR="00A85346" w:rsidRPr="002F1DC7">
        <w:t xml:space="preserve">витрати на енергію (47,1%), </w:t>
      </w:r>
      <w:r w:rsidRPr="002F1DC7">
        <w:t>внутрішня конкуренція (</w:t>
      </w:r>
      <w:r w:rsidR="00A85346" w:rsidRPr="002F1DC7">
        <w:t>41,2</w:t>
      </w:r>
      <w:r w:rsidRPr="002F1DC7">
        <w:t xml:space="preserve">%), </w:t>
      </w:r>
      <w:r w:rsidR="00A85346" w:rsidRPr="002F1DC7">
        <w:t>втрата ринків збуту</w:t>
      </w:r>
      <w:r w:rsidRPr="002F1DC7">
        <w:t xml:space="preserve"> (</w:t>
      </w:r>
      <w:r w:rsidR="00A85346" w:rsidRPr="002F1DC7">
        <w:t>37,3</w:t>
      </w:r>
      <w:r w:rsidRPr="002F1DC7">
        <w:t xml:space="preserve">%), </w:t>
      </w:r>
      <w:r w:rsidR="00A85346" w:rsidRPr="002F1DC7">
        <w:t xml:space="preserve">нестача кваліфікованої робочої сили </w:t>
      </w:r>
      <w:r w:rsidRPr="002F1DC7">
        <w:t>(2</w:t>
      </w:r>
      <w:r w:rsidR="00A85346" w:rsidRPr="002F1DC7">
        <w:t>3,5</w:t>
      </w:r>
      <w:r w:rsidRPr="002F1DC7">
        <w:t xml:space="preserve">%), </w:t>
      </w:r>
      <w:r w:rsidR="00A85346" w:rsidRPr="002F1DC7">
        <w:t>місцевий бізнес-клімат (15,7%), витрати на матеріали, комплектуючі (15,7%).</w:t>
      </w:r>
    </w:p>
    <w:p w14:paraId="70F29A5D" w14:textId="77777777" w:rsidR="006453C0" w:rsidRPr="002F1DC7" w:rsidRDefault="006453C0" w:rsidP="00247084">
      <w:pPr>
        <w:spacing w:before="120"/>
      </w:pPr>
    </w:p>
    <w:p w14:paraId="2618D720" w14:textId="77777777" w:rsidR="00E6367A" w:rsidRPr="002F1DC7" w:rsidRDefault="00E6367A" w:rsidP="00C96E1C">
      <w:pPr>
        <w:pStyle w:val="1"/>
        <w:pageBreakBefore w:val="0"/>
        <w:spacing w:before="360"/>
        <w:ind w:left="567" w:hanging="567"/>
      </w:pPr>
      <w:bookmarkStart w:id="27" w:name="_Toc300177948"/>
      <w:bookmarkStart w:id="28" w:name="_Toc460946669"/>
      <w:r w:rsidRPr="002F1DC7">
        <w:t>Трудові ресурси та їх використання</w:t>
      </w:r>
      <w:bookmarkEnd w:id="27"/>
      <w:bookmarkEnd w:id="28"/>
    </w:p>
    <w:p w14:paraId="2201AB7C" w14:textId="77777777" w:rsidR="00645BA2" w:rsidRPr="002F1DC7" w:rsidRDefault="00645BA2" w:rsidP="00247084">
      <w:pPr>
        <w:tabs>
          <w:tab w:val="left" w:pos="0"/>
        </w:tabs>
        <w:spacing w:before="120"/>
        <w:jc w:val="both"/>
      </w:pPr>
      <w:r w:rsidRPr="002F1DC7">
        <w:t>Структура підприємств</w:t>
      </w:r>
      <w:r w:rsidR="009D6C2F">
        <w:t>-</w:t>
      </w:r>
      <w:r w:rsidRPr="002F1DC7">
        <w:t>респондентів за чисельністю працівників у 2016 році становить:</w:t>
      </w:r>
    </w:p>
    <w:p w14:paraId="351C8B1D" w14:textId="77777777" w:rsidR="00645BA2" w:rsidRPr="00247084" w:rsidRDefault="00645BA2" w:rsidP="00247084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47084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мікропідприємства (з кількістю працівників до 10 осіб) – 23 респонденти;</w:t>
      </w:r>
    </w:p>
    <w:p w14:paraId="2311B3ED" w14:textId="77777777" w:rsidR="00645BA2" w:rsidRPr="00247084" w:rsidRDefault="00645BA2" w:rsidP="00247084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47084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мал</w:t>
      </w:r>
      <w:r w:rsidR="009D6C2F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і</w:t>
      </w:r>
      <w:r w:rsidRPr="00247084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 підприємств</w:t>
      </w:r>
      <w:r w:rsidR="009D6C2F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а</w:t>
      </w:r>
      <w:r w:rsidRPr="00247084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 (із кількістю працівників до 50 осіб) – 15 респондентів;</w:t>
      </w:r>
    </w:p>
    <w:p w14:paraId="79303D26" w14:textId="77777777" w:rsidR="00645BA2" w:rsidRPr="00247084" w:rsidRDefault="00645BA2" w:rsidP="00247084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47084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середні підприємств</w:t>
      </w:r>
      <w:r w:rsidR="009D6C2F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а</w:t>
      </w:r>
      <w:r w:rsidRPr="00247084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 (із кількістю працівників від 5</w:t>
      </w:r>
      <w:r w:rsidR="00A158F4" w:rsidRPr="00247084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1 до 250 осіб) – 4 респондент</w:t>
      </w:r>
      <w:r w:rsidR="009D6C2F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и;</w:t>
      </w:r>
    </w:p>
    <w:p w14:paraId="4AA6C188" w14:textId="77777777" w:rsidR="00645BA2" w:rsidRPr="00247084" w:rsidRDefault="00645BA2" w:rsidP="00247084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47084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велик</w:t>
      </w:r>
      <w:r w:rsidR="009D6C2F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і</w:t>
      </w:r>
      <w:r w:rsidRPr="00247084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 підприємств</w:t>
      </w:r>
      <w:r w:rsidR="009D6C2F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а</w:t>
      </w:r>
      <w:r w:rsidRPr="00247084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 (із кількістю працівників понад 250 осіб) – 9 респондентів.</w:t>
      </w:r>
    </w:p>
    <w:p w14:paraId="7A5B5971" w14:textId="77777777" w:rsidR="00645BA2" w:rsidRPr="002F1DC7" w:rsidRDefault="00645BA2" w:rsidP="00247084">
      <w:pPr>
        <w:tabs>
          <w:tab w:val="left" w:pos="0"/>
        </w:tabs>
        <w:spacing w:before="120"/>
        <w:jc w:val="both"/>
        <w:rPr>
          <w:b/>
          <w:spacing w:val="-3"/>
        </w:rPr>
      </w:pPr>
      <w:r w:rsidRPr="002F1DC7">
        <w:rPr>
          <w:color w:val="000000"/>
        </w:rPr>
        <w:t xml:space="preserve">Найбільше жіноча праця задіяна в секторі торгівлі, побутового обслуговування та громадського харчування від 80 до 100%. Менше усього зайнято жінок у сфері промислового виробництва </w:t>
      </w:r>
      <w:r w:rsidR="009D6C2F">
        <w:rPr>
          <w:color w:val="000000"/>
        </w:rPr>
        <w:t>–</w:t>
      </w:r>
      <w:r w:rsidRPr="002F1DC7">
        <w:rPr>
          <w:color w:val="000000"/>
        </w:rPr>
        <w:t xml:space="preserve"> до 20%.</w:t>
      </w:r>
    </w:p>
    <w:p w14:paraId="1D83387E" w14:textId="77777777" w:rsidR="00965441" w:rsidRPr="002F1DC7" w:rsidRDefault="00965441" w:rsidP="004F63F0">
      <w:pPr>
        <w:pStyle w:val="af1"/>
        <w:jc w:val="center"/>
        <w:rPr>
          <w:lang w:val="uk-UA"/>
        </w:rPr>
      </w:pPr>
      <w:r w:rsidRPr="002F1DC7">
        <w:rPr>
          <w:noProof/>
          <w:lang w:val="uk-UA" w:eastAsia="uk-UA"/>
        </w:rPr>
        <w:drawing>
          <wp:inline distT="0" distB="0" distL="0" distR="0" wp14:anchorId="0073FFF4" wp14:editId="7D2EEC6F">
            <wp:extent cx="5881370" cy="798394"/>
            <wp:effectExtent l="0" t="0" r="0" b="0"/>
            <wp:docPr id="1" name="Объект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E1AF7BD" w14:textId="77777777" w:rsidR="00E6367A" w:rsidRPr="002F1DC7" w:rsidRDefault="00E6367A" w:rsidP="000B7448">
      <w:pPr>
        <w:pStyle w:val="FigureUkr"/>
        <w:numPr>
          <w:ilvl w:val="0"/>
          <w:numId w:val="8"/>
        </w:numPr>
        <w:tabs>
          <w:tab w:val="clear" w:pos="450"/>
        </w:tabs>
        <w:ind w:left="992" w:hanging="28"/>
        <w:rPr>
          <w:lang w:val="uk-UA"/>
        </w:rPr>
      </w:pPr>
      <w:bookmarkStart w:id="29" w:name="_Toc304143016"/>
      <w:bookmarkStart w:id="30" w:name="_Toc460946697"/>
      <w:r w:rsidRPr="002F1DC7">
        <w:rPr>
          <w:lang w:val="uk-UA"/>
        </w:rPr>
        <w:t xml:space="preserve">Тенденції зміни зайнятості, </w:t>
      </w:r>
      <w:bookmarkEnd w:id="29"/>
      <w:r w:rsidR="000D2654">
        <w:rPr>
          <w:lang w:val="uk-UA"/>
        </w:rPr>
        <w:t>осіб</w:t>
      </w:r>
      <w:bookmarkEnd w:id="30"/>
    </w:p>
    <w:p w14:paraId="7B9EEFD0" w14:textId="77777777" w:rsidR="00437EF9" w:rsidRPr="002F1DC7" w:rsidRDefault="00437EF9" w:rsidP="00247084">
      <w:pPr>
        <w:tabs>
          <w:tab w:val="left" w:pos="-4820"/>
          <w:tab w:val="left" w:pos="0"/>
        </w:tabs>
        <w:suppressAutoHyphens/>
        <w:spacing w:before="120"/>
        <w:jc w:val="both"/>
        <w:rPr>
          <w:color w:val="000000"/>
        </w:rPr>
      </w:pPr>
      <w:r w:rsidRPr="002F1DC7">
        <w:rPr>
          <w:color w:val="000000"/>
        </w:rPr>
        <w:t xml:space="preserve">Респонденти зазначають, що готові інвестувати у розширення бізнесу </w:t>
      </w:r>
      <w:r w:rsidR="005F218C" w:rsidRPr="002F1DC7">
        <w:rPr>
          <w:color w:val="000000"/>
        </w:rPr>
        <w:t>при цьому</w:t>
      </w:r>
      <w:r w:rsidRPr="002F1DC7">
        <w:rPr>
          <w:color w:val="000000"/>
        </w:rPr>
        <w:t xml:space="preserve"> планують створити додатково 1155</w:t>
      </w:r>
      <w:r w:rsidR="005F218C" w:rsidRPr="002F1DC7">
        <w:rPr>
          <w:color w:val="000000"/>
        </w:rPr>
        <w:t xml:space="preserve"> робочих місць вже в 2017 році.</w:t>
      </w:r>
    </w:p>
    <w:p w14:paraId="1B62FCD2" w14:textId="77777777" w:rsidR="007279F7" w:rsidRPr="002F1DC7" w:rsidRDefault="007279F7" w:rsidP="00247084">
      <w:pPr>
        <w:tabs>
          <w:tab w:val="left" w:pos="-4820"/>
        </w:tabs>
        <w:suppressAutoHyphens/>
        <w:spacing w:before="120"/>
        <w:jc w:val="both"/>
        <w:rPr>
          <w:color w:val="000000"/>
        </w:rPr>
      </w:pPr>
      <w:r w:rsidRPr="002F1DC7">
        <w:rPr>
          <w:color w:val="000000"/>
        </w:rPr>
        <w:t xml:space="preserve">Середньомісячна заробітна плата на опитаних підприємствах </w:t>
      </w:r>
      <w:r w:rsidR="00431CF0" w:rsidRPr="002F1DC7">
        <w:rPr>
          <w:color w:val="000000"/>
        </w:rPr>
        <w:t>у 2016 році складає</w:t>
      </w:r>
      <w:r w:rsidR="009F3942" w:rsidRPr="002F1DC7">
        <w:rPr>
          <w:color w:val="000000"/>
        </w:rPr>
        <w:t xml:space="preserve"> </w:t>
      </w:r>
      <w:r w:rsidR="00431CF0" w:rsidRPr="002F1DC7">
        <w:rPr>
          <w:color w:val="000000"/>
        </w:rPr>
        <w:t xml:space="preserve">6175 грн. проти 2966 грн. у 2015 році. У 2016 році цей показник </w:t>
      </w:r>
      <w:r w:rsidRPr="002F1DC7">
        <w:rPr>
          <w:color w:val="000000"/>
        </w:rPr>
        <w:t>коливається</w:t>
      </w:r>
      <w:r w:rsidR="00431CF0" w:rsidRPr="002F1DC7">
        <w:rPr>
          <w:color w:val="000000"/>
        </w:rPr>
        <w:t xml:space="preserve"> від</w:t>
      </w:r>
      <w:r w:rsidR="009F3942" w:rsidRPr="002F1DC7">
        <w:rPr>
          <w:color w:val="000000"/>
        </w:rPr>
        <w:t xml:space="preserve"> </w:t>
      </w:r>
      <w:r w:rsidR="00431CF0" w:rsidRPr="002F1DC7">
        <w:rPr>
          <w:color w:val="000000"/>
        </w:rPr>
        <w:t>1200 грн. до 12200 грн.</w:t>
      </w:r>
    </w:p>
    <w:p w14:paraId="3F89BA50" w14:textId="77777777" w:rsidR="00431CF0" w:rsidRPr="002F1DC7" w:rsidRDefault="00431CF0" w:rsidP="00247084">
      <w:pPr>
        <w:tabs>
          <w:tab w:val="left" w:pos="-4820"/>
        </w:tabs>
        <w:suppressAutoHyphens/>
        <w:spacing w:before="120"/>
        <w:jc w:val="both"/>
        <w:rPr>
          <w:color w:val="000000"/>
        </w:rPr>
      </w:pPr>
      <w:r w:rsidRPr="002F1DC7">
        <w:rPr>
          <w:color w:val="000000"/>
        </w:rPr>
        <w:t>Найменша середньомісячна заробітна плата у 2016 році в секторі мікропідприємств – 2358</w:t>
      </w:r>
      <w:r w:rsidR="0017125D">
        <w:rPr>
          <w:color w:val="000000"/>
        </w:rPr>
        <w:t> </w:t>
      </w:r>
      <w:r w:rsidRPr="002F1DC7">
        <w:rPr>
          <w:color w:val="000000"/>
        </w:rPr>
        <w:t xml:space="preserve">грн., найбільша в секторі великих підприємств 6519 грн. В сфері </w:t>
      </w:r>
      <w:r w:rsidR="0017125D">
        <w:rPr>
          <w:color w:val="000000"/>
        </w:rPr>
        <w:t xml:space="preserve">промислового </w:t>
      </w:r>
      <w:r w:rsidRPr="002F1DC7">
        <w:rPr>
          <w:color w:val="000000"/>
        </w:rPr>
        <w:t>виробництва середньомісячна заробітна плата складає 6453 грн.</w:t>
      </w:r>
    </w:p>
    <w:p w14:paraId="21BD677B" w14:textId="77777777" w:rsidR="007279F7" w:rsidRPr="002F1DC7" w:rsidRDefault="007279F7" w:rsidP="00247084">
      <w:pPr>
        <w:tabs>
          <w:tab w:val="left" w:pos="-4820"/>
        </w:tabs>
        <w:suppressAutoHyphens/>
        <w:spacing w:before="120"/>
        <w:jc w:val="both"/>
        <w:rPr>
          <w:color w:val="000000"/>
        </w:rPr>
      </w:pPr>
      <w:r w:rsidRPr="002F1DC7">
        <w:rPr>
          <w:color w:val="000000"/>
        </w:rPr>
        <w:t>Нестача висококваліфікованої робочої сили є гострою проблемою. Труднощі вже сьогодні відчувають 1</w:t>
      </w:r>
      <w:r w:rsidR="00431CF0" w:rsidRPr="002F1DC7">
        <w:rPr>
          <w:color w:val="000000"/>
        </w:rPr>
        <w:t>7 підприємств.</w:t>
      </w:r>
    </w:p>
    <w:p w14:paraId="7A379A0B" w14:textId="582ADEB5" w:rsidR="00431CF0" w:rsidRPr="00247084" w:rsidRDefault="00431CF0" w:rsidP="00247084">
      <w:pPr>
        <w:spacing w:before="120" w:after="120"/>
        <w:jc w:val="both"/>
        <w:rPr>
          <w:color w:val="000000"/>
        </w:rPr>
      </w:pPr>
      <w:r w:rsidRPr="002F1DC7">
        <w:rPr>
          <w:color w:val="000000"/>
        </w:rPr>
        <w:t>П</w:t>
      </w:r>
      <w:r w:rsidR="007279F7" w:rsidRPr="002F1DC7">
        <w:rPr>
          <w:color w:val="000000"/>
        </w:rPr>
        <w:t>ідприємства відчувають дефіцит як висококваліфікованих спеціалістів так і працівників робочих професій, зокрема таких як</w:t>
      </w:r>
      <w:r w:rsidR="004F63F0">
        <w:rPr>
          <w:color w:val="000000"/>
        </w:rPr>
        <w:t>:</w:t>
      </w:r>
      <w:r w:rsidR="007279F7" w:rsidRPr="002F1DC7">
        <w:rPr>
          <w:color w:val="000000"/>
        </w:rPr>
        <w:t xml:space="preserve"> </w:t>
      </w:r>
      <w:r w:rsidRPr="002F1DC7">
        <w:rPr>
          <w:color w:val="000000"/>
        </w:rPr>
        <w:t xml:space="preserve">кухар, майстер-перукар, косметолог, агроном, бригадир-монтажник, </w:t>
      </w:r>
      <w:r w:rsidR="0092309D" w:rsidRPr="0092309D">
        <w:rPr>
          <w:color w:val="000000"/>
        </w:rPr>
        <w:t>молодший медичний персонал</w:t>
      </w:r>
      <w:r w:rsidRPr="002F1DC7">
        <w:rPr>
          <w:color w:val="000000"/>
        </w:rPr>
        <w:t xml:space="preserve">, лаборант, оператор, дизайнер ландшафту, </w:t>
      </w:r>
      <w:r w:rsidRPr="002F1DC7">
        <w:rPr>
          <w:color w:val="000000"/>
        </w:rPr>
        <w:lastRenderedPageBreak/>
        <w:t xml:space="preserve">офіціант, прибиральник, технік, монтажник, </w:t>
      </w:r>
      <w:r w:rsidR="009F3942" w:rsidRPr="002F1DC7">
        <w:rPr>
          <w:color w:val="000000"/>
        </w:rPr>
        <w:t>спеціаліст</w:t>
      </w:r>
      <w:r w:rsidRPr="002F1DC7">
        <w:rPr>
          <w:color w:val="000000"/>
        </w:rPr>
        <w:t xml:space="preserve"> з комп’ютерних технологій, токар, фрезерувальник, інженер-конструктор</w:t>
      </w:r>
      <w:r w:rsidR="009F3942" w:rsidRPr="002F1DC7">
        <w:rPr>
          <w:color w:val="000000"/>
        </w:rPr>
        <w:t>,</w:t>
      </w:r>
      <w:r w:rsidRPr="002F1DC7">
        <w:rPr>
          <w:color w:val="000000"/>
        </w:rPr>
        <w:t xml:space="preserve"> електрик, механік, електромонтажник, конструктор, технолог, </w:t>
      </w:r>
      <w:proofErr w:type="spellStart"/>
      <w:r w:rsidR="00A847B5" w:rsidRPr="002F1DC7">
        <w:rPr>
          <w:color w:val="000000"/>
        </w:rPr>
        <w:t>електрозварювальник</w:t>
      </w:r>
      <w:proofErr w:type="spellEnd"/>
      <w:r w:rsidRPr="002F1DC7">
        <w:rPr>
          <w:color w:val="000000"/>
        </w:rPr>
        <w:t xml:space="preserve">, </w:t>
      </w:r>
      <w:r w:rsidR="00A847B5" w:rsidRPr="002F1DC7">
        <w:rPr>
          <w:color w:val="000000"/>
        </w:rPr>
        <w:t xml:space="preserve">верстатник широкого профілю, </w:t>
      </w:r>
      <w:r w:rsidRPr="002F1DC7">
        <w:rPr>
          <w:color w:val="000000"/>
        </w:rPr>
        <w:t>будівельник</w:t>
      </w:r>
      <w:r w:rsidR="00A847B5" w:rsidRPr="002F1DC7">
        <w:rPr>
          <w:color w:val="000000"/>
        </w:rPr>
        <w:t xml:space="preserve">, </w:t>
      </w:r>
      <w:r w:rsidRPr="002F1DC7">
        <w:rPr>
          <w:color w:val="000000"/>
        </w:rPr>
        <w:t xml:space="preserve">професії </w:t>
      </w:r>
      <w:r w:rsidR="00A847B5" w:rsidRPr="002F1DC7">
        <w:rPr>
          <w:color w:val="000000"/>
        </w:rPr>
        <w:t>пов’язані</w:t>
      </w:r>
      <w:r w:rsidRPr="002F1DC7">
        <w:rPr>
          <w:color w:val="000000"/>
        </w:rPr>
        <w:t xml:space="preserve"> із експлуатацією річкового транспорту</w:t>
      </w:r>
      <w:r w:rsidR="00A847B5" w:rsidRPr="002F1DC7">
        <w:rPr>
          <w:color w:val="000000"/>
        </w:rPr>
        <w:t xml:space="preserve">, </w:t>
      </w:r>
      <w:r w:rsidR="009F3942" w:rsidRPr="002F1DC7">
        <w:rPr>
          <w:color w:val="000000"/>
        </w:rPr>
        <w:t>слюсар</w:t>
      </w:r>
      <w:r w:rsidRPr="002F1DC7">
        <w:rPr>
          <w:color w:val="000000"/>
        </w:rPr>
        <w:t xml:space="preserve">-ремонтник, </w:t>
      </w:r>
      <w:r w:rsidR="00A847B5" w:rsidRPr="002F1DC7">
        <w:rPr>
          <w:color w:val="000000"/>
        </w:rPr>
        <w:t>водій.</w:t>
      </w:r>
    </w:p>
    <w:p w14:paraId="421D9953" w14:textId="77777777" w:rsidR="007279F7" w:rsidRPr="002F1DC7" w:rsidRDefault="007279F7" w:rsidP="004F63F0">
      <w:pPr>
        <w:tabs>
          <w:tab w:val="left" w:pos="0"/>
        </w:tabs>
        <w:jc w:val="center"/>
        <w:rPr>
          <w:sz w:val="8"/>
          <w:szCs w:val="8"/>
        </w:rPr>
      </w:pPr>
      <w:r w:rsidRPr="002F1DC7">
        <w:rPr>
          <w:noProof/>
          <w:lang w:eastAsia="uk-UA"/>
        </w:rPr>
        <w:drawing>
          <wp:inline distT="0" distB="0" distL="0" distR="0" wp14:anchorId="0C315265" wp14:editId="5B329347">
            <wp:extent cx="5768340" cy="1651379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48FCC6A" w14:textId="77777777" w:rsidR="007279F7" w:rsidRPr="002F1DC7" w:rsidRDefault="007279F7" w:rsidP="000B7448">
      <w:pPr>
        <w:pStyle w:val="FigureUkr"/>
        <w:numPr>
          <w:ilvl w:val="0"/>
          <w:numId w:val="8"/>
        </w:numPr>
        <w:tabs>
          <w:tab w:val="clear" w:pos="450"/>
        </w:tabs>
        <w:ind w:left="992" w:hanging="28"/>
        <w:rPr>
          <w:lang w:val="uk-UA"/>
        </w:rPr>
      </w:pPr>
      <w:bookmarkStart w:id="31" w:name="_Toc298508523"/>
      <w:bookmarkStart w:id="32" w:name="_Toc460946698"/>
      <w:r w:rsidRPr="002F1DC7">
        <w:rPr>
          <w:lang w:val="uk-UA"/>
        </w:rPr>
        <w:t>Оцінка якості робочої сили</w:t>
      </w:r>
      <w:bookmarkEnd w:id="31"/>
      <w:r w:rsidR="005F218C" w:rsidRPr="002F1DC7">
        <w:rPr>
          <w:lang w:val="uk-UA"/>
        </w:rPr>
        <w:t>, %</w:t>
      </w:r>
      <w:bookmarkEnd w:id="32"/>
    </w:p>
    <w:p w14:paraId="1BA1A805" w14:textId="77777777" w:rsidR="007279F7" w:rsidRDefault="007279F7" w:rsidP="00247084">
      <w:pPr>
        <w:tabs>
          <w:tab w:val="left" w:pos="-4820"/>
        </w:tabs>
        <w:suppressAutoHyphens/>
        <w:spacing w:before="120"/>
        <w:jc w:val="both"/>
        <w:rPr>
          <w:color w:val="000000"/>
        </w:rPr>
      </w:pPr>
      <w:r w:rsidRPr="002F1DC7">
        <w:rPr>
          <w:color w:val="000000"/>
        </w:rPr>
        <w:t xml:space="preserve">Респонденти </w:t>
      </w:r>
      <w:r w:rsidR="0017125D">
        <w:rPr>
          <w:color w:val="000000"/>
        </w:rPr>
        <w:t xml:space="preserve">досить високо </w:t>
      </w:r>
      <w:r w:rsidRPr="002F1DC7">
        <w:rPr>
          <w:color w:val="000000"/>
        </w:rPr>
        <w:t xml:space="preserve">оцінили якість робочої сили підприємств: відмінно </w:t>
      </w:r>
      <w:r w:rsidR="0017125D">
        <w:rPr>
          <w:color w:val="000000"/>
        </w:rPr>
        <w:t xml:space="preserve">– </w:t>
      </w:r>
      <w:r w:rsidR="002A1566" w:rsidRPr="002F1DC7">
        <w:rPr>
          <w:color w:val="000000"/>
        </w:rPr>
        <w:t>18,8</w:t>
      </w:r>
      <w:r w:rsidRPr="002F1DC7">
        <w:rPr>
          <w:color w:val="000000"/>
        </w:rPr>
        <w:t xml:space="preserve">%, добре </w:t>
      </w:r>
      <w:r w:rsidR="002A1566" w:rsidRPr="002F1DC7">
        <w:rPr>
          <w:color w:val="000000"/>
        </w:rPr>
        <w:t>– 64,</w:t>
      </w:r>
      <w:r w:rsidR="003006B1" w:rsidRPr="002F1DC7">
        <w:rPr>
          <w:color w:val="000000"/>
        </w:rPr>
        <w:t>6</w:t>
      </w:r>
      <w:r w:rsidRPr="002F1DC7">
        <w:rPr>
          <w:color w:val="000000"/>
        </w:rPr>
        <w:t xml:space="preserve">%, задовільно </w:t>
      </w:r>
      <w:r w:rsidR="002A1566" w:rsidRPr="002F1DC7">
        <w:rPr>
          <w:color w:val="000000"/>
        </w:rPr>
        <w:t>–</w:t>
      </w:r>
      <w:r w:rsidRPr="002F1DC7">
        <w:rPr>
          <w:color w:val="000000"/>
        </w:rPr>
        <w:t xml:space="preserve"> </w:t>
      </w:r>
      <w:r w:rsidR="003006B1" w:rsidRPr="002F1DC7">
        <w:rPr>
          <w:color w:val="000000"/>
        </w:rPr>
        <w:t>16,2</w:t>
      </w:r>
      <w:r w:rsidRPr="002F1DC7">
        <w:rPr>
          <w:color w:val="000000"/>
        </w:rPr>
        <w:t xml:space="preserve">%, погано </w:t>
      </w:r>
      <w:r w:rsidR="002A1566" w:rsidRPr="002F1DC7">
        <w:rPr>
          <w:color w:val="000000"/>
        </w:rPr>
        <w:t>–</w:t>
      </w:r>
      <w:r w:rsidRPr="002F1DC7">
        <w:rPr>
          <w:color w:val="000000"/>
        </w:rPr>
        <w:t xml:space="preserve"> </w:t>
      </w:r>
      <w:r w:rsidR="002A1566" w:rsidRPr="002F1DC7">
        <w:rPr>
          <w:color w:val="000000"/>
        </w:rPr>
        <w:t>0,4</w:t>
      </w:r>
      <w:r w:rsidRPr="002F1DC7">
        <w:rPr>
          <w:color w:val="000000"/>
        </w:rPr>
        <w:t>%</w:t>
      </w:r>
      <w:r w:rsidR="0017125D">
        <w:rPr>
          <w:color w:val="000000"/>
        </w:rPr>
        <w:t xml:space="preserve"> (рис. 8)</w:t>
      </w:r>
      <w:r w:rsidRPr="002F1DC7">
        <w:rPr>
          <w:color w:val="000000"/>
        </w:rPr>
        <w:t>.</w:t>
      </w:r>
    </w:p>
    <w:p w14:paraId="23B7936C" w14:textId="77777777" w:rsidR="00247084" w:rsidRPr="002F1DC7" w:rsidRDefault="00247084" w:rsidP="00247084">
      <w:pPr>
        <w:tabs>
          <w:tab w:val="left" w:pos="-4820"/>
        </w:tabs>
        <w:suppressAutoHyphens/>
        <w:spacing w:before="120"/>
        <w:jc w:val="both"/>
        <w:rPr>
          <w:color w:val="000000"/>
        </w:rPr>
      </w:pPr>
    </w:p>
    <w:p w14:paraId="549F5446" w14:textId="77777777" w:rsidR="00E6367A" w:rsidRPr="002F1DC7" w:rsidRDefault="00E6367A" w:rsidP="00C96E1C">
      <w:pPr>
        <w:pStyle w:val="1"/>
        <w:pageBreakBefore w:val="0"/>
        <w:spacing w:before="360"/>
        <w:ind w:left="567" w:hanging="567"/>
      </w:pPr>
      <w:bookmarkStart w:id="33" w:name="_Toc300177949"/>
      <w:bookmarkStart w:id="34" w:name="_Toc460946670"/>
      <w:r w:rsidRPr="002F1DC7">
        <w:t>Нерухомість для ведення бізнесу та інвестиційна діяльність</w:t>
      </w:r>
      <w:bookmarkEnd w:id="33"/>
      <w:bookmarkEnd w:id="34"/>
    </w:p>
    <w:p w14:paraId="7F70EA8D" w14:textId="77777777" w:rsidR="002A1566" w:rsidRPr="002F1DC7" w:rsidRDefault="002A1566" w:rsidP="00247084">
      <w:pPr>
        <w:tabs>
          <w:tab w:val="left" w:pos="-4820"/>
          <w:tab w:val="left" w:pos="0"/>
        </w:tabs>
        <w:suppressAutoHyphens/>
        <w:spacing w:before="120"/>
        <w:jc w:val="both"/>
        <w:rPr>
          <w:color w:val="000000"/>
        </w:rPr>
      </w:pPr>
      <w:r w:rsidRPr="002F1DC7">
        <w:rPr>
          <w:color w:val="000000"/>
        </w:rPr>
        <w:t xml:space="preserve">Можливість розширення (наявний ресурс нерухомості) у </w:t>
      </w:r>
      <w:proofErr w:type="spellStart"/>
      <w:r w:rsidR="0017125D">
        <w:rPr>
          <w:color w:val="000000"/>
        </w:rPr>
        <w:t>Кременчуці</w:t>
      </w:r>
      <w:proofErr w:type="spellEnd"/>
      <w:r w:rsidRPr="002F1DC7">
        <w:rPr>
          <w:color w:val="000000"/>
        </w:rPr>
        <w:t xml:space="preserve"> мають 25 респондентів, </w:t>
      </w:r>
      <w:r w:rsidR="0017125D">
        <w:rPr>
          <w:color w:val="000000"/>
        </w:rPr>
        <w:t xml:space="preserve">а </w:t>
      </w:r>
      <w:r w:rsidRPr="002F1DC7">
        <w:rPr>
          <w:color w:val="000000"/>
        </w:rPr>
        <w:t>26 респондентів такої можливості не мають. Це свідчить про наявність диспропорції у розподілі та користуванні ресурсами нерухомості і майна для розвитку бізнесу у місті.</w:t>
      </w:r>
    </w:p>
    <w:p w14:paraId="29E31D5C" w14:textId="77777777" w:rsidR="002A1566" w:rsidRPr="002F1DC7" w:rsidRDefault="002A1566" w:rsidP="00247084">
      <w:pPr>
        <w:tabs>
          <w:tab w:val="left" w:pos="-4820"/>
          <w:tab w:val="left" w:pos="0"/>
        </w:tabs>
        <w:suppressAutoHyphens/>
        <w:spacing w:before="120"/>
        <w:jc w:val="both"/>
        <w:rPr>
          <w:color w:val="000000"/>
        </w:rPr>
      </w:pPr>
      <w:r w:rsidRPr="002F1DC7">
        <w:rPr>
          <w:color w:val="000000"/>
        </w:rPr>
        <w:t xml:space="preserve">У той же час, лише 7 </w:t>
      </w:r>
      <w:r w:rsidR="00A91079" w:rsidRPr="002F1DC7">
        <w:rPr>
          <w:color w:val="000000"/>
        </w:rPr>
        <w:t>із 48 респондентів, які відповіли на дані запитання</w:t>
      </w:r>
      <w:r w:rsidRPr="002F1DC7">
        <w:rPr>
          <w:color w:val="000000"/>
        </w:rPr>
        <w:t xml:space="preserve"> потенційно готові надати в оренду або продати частину своїх приміщень та земельних ділянок, які не використовуються в процесі </w:t>
      </w:r>
      <w:r w:rsidR="0017125D">
        <w:rPr>
          <w:color w:val="000000"/>
        </w:rPr>
        <w:t xml:space="preserve">господарської </w:t>
      </w:r>
      <w:r w:rsidRPr="002F1DC7">
        <w:rPr>
          <w:color w:val="000000"/>
        </w:rPr>
        <w:t xml:space="preserve">діяльності та не будуть використовуватися в майбутньому. </w:t>
      </w:r>
      <w:r w:rsidR="0017125D">
        <w:rPr>
          <w:color w:val="000000"/>
        </w:rPr>
        <w:t>Тринадцять</w:t>
      </w:r>
      <w:r w:rsidRPr="002F1DC7">
        <w:rPr>
          <w:color w:val="000000"/>
        </w:rPr>
        <w:t xml:space="preserve"> респондентів розглядають таку можливість. Решта 28 підприємств взагалі не передбачають такі дії. Це свідчить про невеликий потенціал приватного сектору щодо покращення ситуації з вивільненням земельних ділянок чи приміщень для бізнесу.</w:t>
      </w:r>
    </w:p>
    <w:p w14:paraId="08EA08E6" w14:textId="76835EE4" w:rsidR="002A1566" w:rsidRPr="002F1DC7" w:rsidRDefault="0017125D" w:rsidP="00AA7A5D">
      <w:pPr>
        <w:tabs>
          <w:tab w:val="left" w:pos="-4820"/>
          <w:tab w:val="left" w:pos="0"/>
        </w:tabs>
        <w:suppressAutoHyphens/>
        <w:spacing w:before="120" w:after="120"/>
        <w:jc w:val="both"/>
        <w:rPr>
          <w:color w:val="000000"/>
        </w:rPr>
      </w:pPr>
      <w:r>
        <w:rPr>
          <w:color w:val="000000"/>
        </w:rPr>
        <w:t>Чотирнадцять</w:t>
      </w:r>
      <w:r w:rsidR="002A1566" w:rsidRPr="002F1DC7">
        <w:rPr>
          <w:color w:val="000000"/>
        </w:rPr>
        <w:t xml:space="preserve"> підприємств планують інвестувати в розширення бізнесу саме в місті </w:t>
      </w:r>
      <w:proofErr w:type="spellStart"/>
      <w:r w:rsidR="002A1566" w:rsidRPr="002F1DC7">
        <w:rPr>
          <w:color w:val="000000"/>
        </w:rPr>
        <w:t>Кременчу</w:t>
      </w:r>
      <w:r>
        <w:rPr>
          <w:color w:val="000000"/>
        </w:rPr>
        <w:t>ці</w:t>
      </w:r>
      <w:proofErr w:type="spellEnd"/>
      <w:r w:rsidR="002A1566" w:rsidRPr="002F1DC7">
        <w:rPr>
          <w:color w:val="000000"/>
        </w:rPr>
        <w:t xml:space="preserve">, а </w:t>
      </w:r>
      <w:r w:rsidR="00534CF9" w:rsidRPr="002F1DC7">
        <w:rPr>
          <w:color w:val="000000"/>
        </w:rPr>
        <w:t>17</w:t>
      </w:r>
      <w:r w:rsidR="002A1566" w:rsidRPr="002F1DC7">
        <w:rPr>
          <w:color w:val="000000"/>
        </w:rPr>
        <w:t xml:space="preserve"> підприємств розглядають таку можливість у найближчі роки. </w:t>
      </w:r>
      <w:r w:rsidR="00AA7A5D">
        <w:rPr>
          <w:color w:val="000000"/>
        </w:rPr>
        <w:t>Сімнадцять</w:t>
      </w:r>
      <w:r w:rsidR="002A1566" w:rsidRPr="002F1DC7">
        <w:rPr>
          <w:color w:val="000000"/>
        </w:rPr>
        <w:t xml:space="preserve"> підприємств не планують розширювати свій бізнес у місті.</w:t>
      </w:r>
    </w:p>
    <w:p w14:paraId="1564150E" w14:textId="77777777" w:rsidR="002A1566" w:rsidRPr="002F1DC7" w:rsidRDefault="00534CF9" w:rsidP="00AA7A5D">
      <w:r w:rsidRPr="002F1DC7">
        <w:rPr>
          <w:noProof/>
          <w:lang w:eastAsia="uk-UA"/>
        </w:rPr>
        <w:drawing>
          <wp:inline distT="0" distB="0" distL="0" distR="0" wp14:anchorId="3E48F98A" wp14:editId="1099E872">
            <wp:extent cx="6141085" cy="1173707"/>
            <wp:effectExtent l="0" t="0" r="0" b="0"/>
            <wp:docPr id="6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B888816" w14:textId="77777777" w:rsidR="00962CCD" w:rsidRPr="002F1DC7" w:rsidRDefault="00962CCD" w:rsidP="000B7448">
      <w:pPr>
        <w:pStyle w:val="FigureUkr"/>
        <w:numPr>
          <w:ilvl w:val="0"/>
          <w:numId w:val="8"/>
        </w:numPr>
        <w:tabs>
          <w:tab w:val="clear" w:pos="450"/>
        </w:tabs>
        <w:ind w:left="992" w:hanging="28"/>
        <w:rPr>
          <w:lang w:val="uk-UA"/>
        </w:rPr>
      </w:pPr>
      <w:bookmarkStart w:id="35" w:name="_Toc271031282"/>
      <w:bookmarkStart w:id="36" w:name="_Toc298508524"/>
      <w:bookmarkStart w:id="37" w:name="_Toc460946699"/>
      <w:r w:rsidRPr="002F1DC7">
        <w:rPr>
          <w:lang w:val="uk-UA"/>
        </w:rPr>
        <w:t>Інформація про достатність земельної ділянки для розширення бізнесу</w:t>
      </w:r>
      <w:bookmarkEnd w:id="35"/>
      <w:bookmarkEnd w:id="36"/>
      <w:bookmarkEnd w:id="37"/>
    </w:p>
    <w:p w14:paraId="7FD99133" w14:textId="77777777" w:rsidR="00A2299E" w:rsidRPr="002F1DC7" w:rsidRDefault="00A2299E" w:rsidP="00247084">
      <w:pPr>
        <w:tabs>
          <w:tab w:val="left" w:pos="-4820"/>
          <w:tab w:val="left" w:pos="0"/>
        </w:tabs>
        <w:suppressAutoHyphens/>
        <w:spacing w:before="120"/>
        <w:jc w:val="both"/>
        <w:rPr>
          <w:color w:val="000000"/>
        </w:rPr>
      </w:pPr>
      <w:r w:rsidRPr="002F1DC7">
        <w:rPr>
          <w:color w:val="000000"/>
        </w:rPr>
        <w:t xml:space="preserve">Нинішній стан будівель та рівень технологій не видається найкращим, тому багато компаній бажає здійснювати інвестиції саме у вдосконалення </w:t>
      </w:r>
      <w:r w:rsidR="0017125D">
        <w:rPr>
          <w:color w:val="000000"/>
        </w:rPr>
        <w:t xml:space="preserve">власного </w:t>
      </w:r>
      <w:r w:rsidRPr="002F1DC7">
        <w:rPr>
          <w:color w:val="000000"/>
        </w:rPr>
        <w:t>виробни</w:t>
      </w:r>
      <w:r w:rsidR="0017125D">
        <w:rPr>
          <w:color w:val="000000"/>
        </w:rPr>
        <w:t>цтва</w:t>
      </w:r>
      <w:r w:rsidRPr="002F1DC7">
        <w:rPr>
          <w:color w:val="000000"/>
        </w:rPr>
        <w:t>.</w:t>
      </w:r>
    </w:p>
    <w:p w14:paraId="58A4503B" w14:textId="4DC42B95" w:rsidR="00A2299E" w:rsidRPr="002F1DC7" w:rsidRDefault="00A2299E" w:rsidP="00247084">
      <w:pPr>
        <w:tabs>
          <w:tab w:val="left" w:pos="-4820"/>
          <w:tab w:val="left" w:pos="0"/>
        </w:tabs>
        <w:suppressAutoHyphens/>
        <w:spacing w:before="120"/>
        <w:jc w:val="both"/>
        <w:rPr>
          <w:color w:val="000000"/>
        </w:rPr>
      </w:pPr>
      <w:r w:rsidRPr="002F1DC7">
        <w:rPr>
          <w:color w:val="000000"/>
        </w:rPr>
        <w:t>Респонденти зазначають, що готові інвестувати у розширення бізнесу вже протягом 2016</w:t>
      </w:r>
      <w:r w:rsidR="00380441">
        <w:rPr>
          <w:color w:val="000000"/>
        </w:rPr>
        <w:t>-</w:t>
      </w:r>
      <w:r w:rsidRPr="002F1DC7">
        <w:rPr>
          <w:color w:val="000000"/>
        </w:rPr>
        <w:t>2017</w:t>
      </w:r>
      <w:r w:rsidR="00AA7A5D">
        <w:rPr>
          <w:color w:val="000000"/>
        </w:rPr>
        <w:t> </w:t>
      </w:r>
      <w:r w:rsidRPr="002F1DC7">
        <w:rPr>
          <w:color w:val="000000"/>
        </w:rPr>
        <w:t xml:space="preserve">років. Загальний обсяг зазначених респондентами інвестицій, які вони планують вкласти в розширення свого бізнесу в місті </w:t>
      </w:r>
      <w:proofErr w:type="spellStart"/>
      <w:r w:rsidR="009E394C" w:rsidRPr="002F1DC7">
        <w:rPr>
          <w:color w:val="000000"/>
        </w:rPr>
        <w:t>Кременчу</w:t>
      </w:r>
      <w:r w:rsidR="00380441">
        <w:rPr>
          <w:color w:val="000000"/>
        </w:rPr>
        <w:t>ці</w:t>
      </w:r>
      <w:proofErr w:type="spellEnd"/>
      <w:r w:rsidR="009E394C" w:rsidRPr="002F1DC7">
        <w:rPr>
          <w:color w:val="000000"/>
        </w:rPr>
        <w:t xml:space="preserve"> </w:t>
      </w:r>
      <w:r w:rsidRPr="002F1DC7">
        <w:rPr>
          <w:color w:val="000000"/>
        </w:rPr>
        <w:t xml:space="preserve">складає </w:t>
      </w:r>
      <w:r w:rsidR="009E394C" w:rsidRPr="002F1DC7">
        <w:rPr>
          <w:color w:val="000000"/>
        </w:rPr>
        <w:t>391600</w:t>
      </w:r>
      <w:r w:rsidR="00380441">
        <w:rPr>
          <w:color w:val="000000"/>
        </w:rPr>
        <w:t xml:space="preserve"> тис. грн.</w:t>
      </w:r>
    </w:p>
    <w:p w14:paraId="32A6C745" w14:textId="77777777" w:rsidR="00A2299E" w:rsidRPr="002F1DC7" w:rsidRDefault="00A2299E" w:rsidP="00247084">
      <w:pPr>
        <w:tabs>
          <w:tab w:val="left" w:pos="-4820"/>
          <w:tab w:val="left" w:pos="0"/>
        </w:tabs>
        <w:suppressAutoHyphens/>
        <w:spacing w:before="120"/>
        <w:jc w:val="both"/>
        <w:rPr>
          <w:color w:val="000000"/>
        </w:rPr>
      </w:pPr>
      <w:r w:rsidRPr="002F1DC7">
        <w:rPr>
          <w:color w:val="000000"/>
        </w:rPr>
        <w:t xml:space="preserve">Позитивним елементом місцевого економічного зростання є те, що більшу частину інвестицій в розширення виробництва планує здійснити великий бізнес – </w:t>
      </w:r>
      <w:r w:rsidR="009E394C" w:rsidRPr="002F1DC7">
        <w:rPr>
          <w:color w:val="000000"/>
        </w:rPr>
        <w:t>390000</w:t>
      </w:r>
      <w:r w:rsidRPr="002F1DC7">
        <w:rPr>
          <w:color w:val="000000"/>
        </w:rPr>
        <w:t xml:space="preserve"> тис. грн., при цьому запланована кількість створення додаткових робочих місць – </w:t>
      </w:r>
      <w:r w:rsidR="009E394C" w:rsidRPr="002F1DC7">
        <w:rPr>
          <w:color w:val="000000"/>
        </w:rPr>
        <w:t>1100</w:t>
      </w:r>
      <w:r w:rsidRPr="002F1DC7">
        <w:rPr>
          <w:color w:val="000000"/>
        </w:rPr>
        <w:t>.</w:t>
      </w:r>
    </w:p>
    <w:p w14:paraId="433761C1" w14:textId="77777777" w:rsidR="00A2299E" w:rsidRPr="002F1DC7" w:rsidRDefault="00A2299E" w:rsidP="00247084">
      <w:pPr>
        <w:tabs>
          <w:tab w:val="left" w:pos="-4820"/>
          <w:tab w:val="left" w:pos="0"/>
        </w:tabs>
        <w:suppressAutoHyphens/>
        <w:spacing w:before="120"/>
        <w:jc w:val="both"/>
        <w:rPr>
          <w:color w:val="000000"/>
        </w:rPr>
      </w:pPr>
      <w:r w:rsidRPr="002F1DC7">
        <w:rPr>
          <w:color w:val="000000"/>
        </w:rPr>
        <w:lastRenderedPageBreak/>
        <w:t xml:space="preserve">Розглядаючи інвестиційні плани підприємств міста, слід зазначити, що </w:t>
      </w:r>
      <w:r w:rsidR="00244349" w:rsidRPr="002F1DC7">
        <w:rPr>
          <w:color w:val="000000"/>
        </w:rPr>
        <w:t>два</w:t>
      </w:r>
      <w:r w:rsidRPr="002F1DC7">
        <w:rPr>
          <w:color w:val="000000"/>
        </w:rPr>
        <w:t xml:space="preserve"> підприємств</w:t>
      </w:r>
      <w:r w:rsidR="00244349" w:rsidRPr="002F1DC7">
        <w:rPr>
          <w:color w:val="000000"/>
        </w:rPr>
        <w:t>а</w:t>
      </w:r>
      <w:r w:rsidRPr="002F1DC7">
        <w:rPr>
          <w:color w:val="000000"/>
        </w:rPr>
        <w:t>, наприклад, плану</w:t>
      </w:r>
      <w:r w:rsidR="00244349" w:rsidRPr="002F1DC7">
        <w:rPr>
          <w:color w:val="000000"/>
        </w:rPr>
        <w:t>ють</w:t>
      </w:r>
      <w:r w:rsidRPr="002F1DC7">
        <w:rPr>
          <w:color w:val="000000"/>
        </w:rPr>
        <w:t xml:space="preserve"> інвестувати </w:t>
      </w:r>
      <w:r w:rsidR="001558AC" w:rsidRPr="002F1DC7">
        <w:rPr>
          <w:color w:val="000000"/>
        </w:rPr>
        <w:t>100</w:t>
      </w:r>
      <w:r w:rsidRPr="002F1DC7">
        <w:rPr>
          <w:color w:val="000000"/>
        </w:rPr>
        <w:t xml:space="preserve"> млн. грн.</w:t>
      </w:r>
      <w:r w:rsidR="001558AC" w:rsidRPr="002F1DC7">
        <w:rPr>
          <w:color w:val="000000"/>
        </w:rPr>
        <w:t xml:space="preserve"> та 290 млн.</w:t>
      </w:r>
      <w:r w:rsidR="004F63F0">
        <w:rPr>
          <w:color w:val="000000"/>
        </w:rPr>
        <w:t xml:space="preserve"> </w:t>
      </w:r>
      <w:r w:rsidR="001558AC" w:rsidRPr="002F1DC7">
        <w:rPr>
          <w:color w:val="000000"/>
        </w:rPr>
        <w:t>грн.</w:t>
      </w:r>
      <w:r w:rsidRPr="002F1DC7">
        <w:rPr>
          <w:color w:val="000000"/>
        </w:rPr>
        <w:t xml:space="preserve"> Решта підприємств планують здійснити інвестиції в </w:t>
      </w:r>
      <w:r w:rsidR="00380441">
        <w:rPr>
          <w:color w:val="000000"/>
        </w:rPr>
        <w:t>межах</w:t>
      </w:r>
      <w:r w:rsidRPr="002F1DC7">
        <w:rPr>
          <w:color w:val="000000"/>
        </w:rPr>
        <w:t xml:space="preserve"> від </w:t>
      </w:r>
      <w:r w:rsidR="008562DB" w:rsidRPr="002F1DC7">
        <w:rPr>
          <w:color w:val="000000"/>
        </w:rPr>
        <w:t>50</w:t>
      </w:r>
      <w:r w:rsidRPr="002F1DC7">
        <w:rPr>
          <w:color w:val="000000"/>
        </w:rPr>
        <w:t xml:space="preserve"> до </w:t>
      </w:r>
      <w:r w:rsidR="008562DB" w:rsidRPr="002F1DC7">
        <w:rPr>
          <w:color w:val="000000"/>
        </w:rPr>
        <w:t>500</w:t>
      </w:r>
      <w:r w:rsidRPr="002F1DC7">
        <w:rPr>
          <w:color w:val="000000"/>
        </w:rPr>
        <w:t xml:space="preserve"> тис. грн.</w:t>
      </w:r>
    </w:p>
    <w:p w14:paraId="3EAE1217" w14:textId="77777777" w:rsidR="00A2299E" w:rsidRDefault="00A2299E" w:rsidP="00247084">
      <w:pPr>
        <w:tabs>
          <w:tab w:val="left" w:pos="-4820"/>
          <w:tab w:val="left" w:pos="0"/>
        </w:tabs>
        <w:suppressAutoHyphens/>
        <w:spacing w:before="120"/>
        <w:jc w:val="both"/>
        <w:rPr>
          <w:color w:val="000000"/>
        </w:rPr>
      </w:pPr>
      <w:r w:rsidRPr="002F1DC7">
        <w:rPr>
          <w:color w:val="000000"/>
        </w:rPr>
        <w:t xml:space="preserve">У розрізі сфер економіки лідером </w:t>
      </w:r>
      <w:r w:rsidR="00380441">
        <w:rPr>
          <w:color w:val="000000"/>
        </w:rPr>
        <w:t>зі</w:t>
      </w:r>
      <w:r w:rsidRPr="002F1DC7">
        <w:rPr>
          <w:color w:val="000000"/>
        </w:rPr>
        <w:t xml:space="preserve"> створенн</w:t>
      </w:r>
      <w:r w:rsidR="00380441">
        <w:rPr>
          <w:color w:val="000000"/>
        </w:rPr>
        <w:t>я нових</w:t>
      </w:r>
      <w:r w:rsidRPr="002F1DC7">
        <w:rPr>
          <w:color w:val="000000"/>
        </w:rPr>
        <w:t xml:space="preserve"> робочих міс</w:t>
      </w:r>
      <w:r w:rsidR="00380441">
        <w:rPr>
          <w:color w:val="000000"/>
        </w:rPr>
        <w:t>ць</w:t>
      </w:r>
      <w:r w:rsidRPr="002F1DC7">
        <w:rPr>
          <w:color w:val="000000"/>
        </w:rPr>
        <w:t xml:space="preserve"> є сфера промислового виробництва.</w:t>
      </w:r>
    </w:p>
    <w:p w14:paraId="36F8C231" w14:textId="77777777" w:rsidR="00C96E1C" w:rsidRPr="002F1DC7" w:rsidRDefault="00C96E1C" w:rsidP="00247084">
      <w:pPr>
        <w:tabs>
          <w:tab w:val="left" w:pos="-4820"/>
          <w:tab w:val="left" w:pos="0"/>
        </w:tabs>
        <w:suppressAutoHyphens/>
        <w:spacing w:before="120"/>
        <w:jc w:val="both"/>
        <w:rPr>
          <w:color w:val="000000"/>
        </w:rPr>
      </w:pPr>
    </w:p>
    <w:p w14:paraId="003E905F" w14:textId="77777777" w:rsidR="00E6367A" w:rsidRPr="002F1DC7" w:rsidRDefault="00E6367A" w:rsidP="00C96E1C">
      <w:pPr>
        <w:pStyle w:val="1"/>
        <w:pageBreakBefore w:val="0"/>
        <w:spacing w:before="360"/>
        <w:ind w:left="567" w:hanging="567"/>
      </w:pPr>
      <w:bookmarkStart w:id="38" w:name="_Toc300177950"/>
      <w:bookmarkStart w:id="39" w:name="_Toc460946671"/>
      <w:r w:rsidRPr="002F1DC7">
        <w:t>Оцінка послуг, що надаються органами влади</w:t>
      </w:r>
      <w:bookmarkEnd w:id="38"/>
      <w:bookmarkEnd w:id="39"/>
    </w:p>
    <w:p w14:paraId="7B353352" w14:textId="77777777" w:rsidR="00962CCD" w:rsidRPr="002F1DC7" w:rsidRDefault="008562DB" w:rsidP="00247084">
      <w:pPr>
        <w:tabs>
          <w:tab w:val="left" w:pos="-4820"/>
          <w:tab w:val="left" w:pos="0"/>
        </w:tabs>
        <w:suppressAutoHyphens/>
        <w:spacing w:before="120"/>
        <w:jc w:val="both"/>
        <w:rPr>
          <w:color w:val="000000"/>
        </w:rPr>
      </w:pPr>
      <w:r w:rsidRPr="002F1DC7">
        <w:rPr>
          <w:color w:val="000000"/>
        </w:rPr>
        <w:t xml:space="preserve">Керівники підприємств та підприємці оцінили ефективність роботи органів місцевого самоврядування щодо </w:t>
      </w:r>
      <w:r w:rsidR="00380441">
        <w:rPr>
          <w:color w:val="000000"/>
        </w:rPr>
        <w:t xml:space="preserve">сприяння </w:t>
      </w:r>
      <w:r w:rsidRPr="002F1DC7">
        <w:rPr>
          <w:color w:val="000000"/>
        </w:rPr>
        <w:t>розвитку бізнесу</w:t>
      </w:r>
      <w:r w:rsidR="00512E15">
        <w:rPr>
          <w:color w:val="000000"/>
        </w:rPr>
        <w:t xml:space="preserve"> та</w:t>
      </w:r>
      <w:r w:rsidRPr="002F1DC7">
        <w:rPr>
          <w:color w:val="000000"/>
        </w:rPr>
        <w:t xml:space="preserve"> якість </w:t>
      </w:r>
      <w:r w:rsidR="00512E15">
        <w:rPr>
          <w:color w:val="000000"/>
        </w:rPr>
        <w:t xml:space="preserve">муніципальних </w:t>
      </w:r>
      <w:r w:rsidRPr="002F1DC7">
        <w:rPr>
          <w:color w:val="000000"/>
        </w:rPr>
        <w:t xml:space="preserve">послуг. </w:t>
      </w:r>
      <w:r w:rsidR="00962CCD" w:rsidRPr="002F1DC7">
        <w:rPr>
          <w:color w:val="000000"/>
        </w:rPr>
        <w:t>Респондентам було запропоновано оцінити якість послуг за шкалою від 1 до 4 (1 = відмінно, 4 = погано).</w:t>
      </w:r>
    </w:p>
    <w:p w14:paraId="42FED471" w14:textId="77777777" w:rsidR="008562DB" w:rsidRPr="002F1DC7" w:rsidRDefault="008562DB" w:rsidP="00247084">
      <w:pPr>
        <w:tabs>
          <w:tab w:val="left" w:pos="-4820"/>
          <w:tab w:val="left" w:pos="0"/>
        </w:tabs>
        <w:suppressAutoHyphens/>
        <w:spacing w:before="120"/>
        <w:jc w:val="both"/>
        <w:rPr>
          <w:color w:val="000000"/>
        </w:rPr>
      </w:pPr>
      <w:r w:rsidRPr="002F1DC7">
        <w:rPr>
          <w:color w:val="000000"/>
        </w:rPr>
        <w:t xml:space="preserve">Отримані результати демонструють прийнятний рівень контактів підприємців з органами </w:t>
      </w:r>
      <w:r w:rsidR="00512E15">
        <w:rPr>
          <w:color w:val="000000"/>
        </w:rPr>
        <w:t xml:space="preserve">місцевого </w:t>
      </w:r>
      <w:r w:rsidRPr="002F1DC7">
        <w:rPr>
          <w:color w:val="000000"/>
        </w:rPr>
        <w:t>управління.</w:t>
      </w:r>
    </w:p>
    <w:p w14:paraId="4528BA75" w14:textId="77777777" w:rsidR="00E6367A" w:rsidRPr="002F1DC7" w:rsidRDefault="003D6D9F" w:rsidP="009D6C2F">
      <w:pPr>
        <w:jc w:val="center"/>
        <w:rPr>
          <w:rFonts w:ascii="Times New Roman" w:hAnsi="Times New Roman"/>
          <w:color w:val="FF0000"/>
          <w:sz w:val="8"/>
          <w:szCs w:val="8"/>
        </w:rPr>
      </w:pPr>
      <w:r w:rsidRPr="004F63F0">
        <w:rPr>
          <w:b/>
          <w:noProof/>
          <w:color w:val="FFFFFF" w:themeColor="background1"/>
          <w:sz w:val="18"/>
          <w:lang w:eastAsia="uk-UA"/>
        </w:rPr>
        <w:drawing>
          <wp:inline distT="0" distB="0" distL="0" distR="0" wp14:anchorId="7B771190" wp14:editId="21E9AB57">
            <wp:extent cx="6073254" cy="3928745"/>
            <wp:effectExtent l="0" t="0" r="0" b="0"/>
            <wp:docPr id="10" name="Объект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4685F850" w14:textId="77777777" w:rsidR="00E6367A" w:rsidRPr="002F1DC7" w:rsidRDefault="00E6367A" w:rsidP="000B7448">
      <w:pPr>
        <w:pStyle w:val="FigureUkr"/>
        <w:numPr>
          <w:ilvl w:val="0"/>
          <w:numId w:val="8"/>
        </w:numPr>
        <w:tabs>
          <w:tab w:val="clear" w:pos="450"/>
        </w:tabs>
        <w:ind w:left="992" w:hanging="28"/>
        <w:rPr>
          <w:lang w:val="uk-UA"/>
        </w:rPr>
      </w:pPr>
      <w:bookmarkStart w:id="40" w:name="_Toc304143024"/>
      <w:bookmarkStart w:id="41" w:name="_Toc460946700"/>
      <w:r w:rsidRPr="002F1DC7">
        <w:rPr>
          <w:lang w:val="uk-UA"/>
        </w:rPr>
        <w:t>Оцінка послуг, що надаються органами місцевої влади</w:t>
      </w:r>
      <w:bookmarkEnd w:id="40"/>
      <w:bookmarkEnd w:id="41"/>
    </w:p>
    <w:p w14:paraId="1C93FECA" w14:textId="59F9F843" w:rsidR="00962CCD" w:rsidRPr="002F1DC7" w:rsidRDefault="00962CCD" w:rsidP="00247084">
      <w:pPr>
        <w:tabs>
          <w:tab w:val="left" w:pos="-4820"/>
          <w:tab w:val="left" w:pos="0"/>
        </w:tabs>
        <w:suppressAutoHyphens/>
        <w:spacing w:before="120"/>
        <w:jc w:val="both"/>
        <w:rPr>
          <w:color w:val="000000"/>
        </w:rPr>
      </w:pPr>
      <w:r w:rsidRPr="002F1DC7">
        <w:rPr>
          <w:color w:val="000000"/>
        </w:rPr>
        <w:t xml:space="preserve">Найбільш суттєвими проблемами на думку респондентів та більше усього негативних оцінок отримали такі послуги як: </w:t>
      </w:r>
      <w:r w:rsidR="00DD4EDD" w:rsidRPr="002F1DC7">
        <w:rPr>
          <w:color w:val="000000"/>
        </w:rPr>
        <w:t xml:space="preserve">надання земельних ділянок для ведення бізнесу </w:t>
      </w:r>
      <w:r w:rsidR="00512E15">
        <w:rPr>
          <w:color w:val="000000"/>
        </w:rPr>
        <w:t>(</w:t>
      </w:r>
      <w:r w:rsidR="00512E15" w:rsidRPr="002F1DC7">
        <w:rPr>
          <w:color w:val="000000"/>
        </w:rPr>
        <w:t>21</w:t>
      </w:r>
      <w:r w:rsidR="00512E15">
        <w:rPr>
          <w:color w:val="000000"/>
        </w:rPr>
        <w:t xml:space="preserve"> </w:t>
      </w:r>
      <w:r w:rsidR="00DD4EDD" w:rsidRPr="002F1DC7">
        <w:rPr>
          <w:color w:val="000000"/>
        </w:rPr>
        <w:t xml:space="preserve">оцінка «погано»), </w:t>
      </w:r>
      <w:r w:rsidR="00A91079" w:rsidRPr="002F1DC7">
        <w:rPr>
          <w:color w:val="000000"/>
        </w:rPr>
        <w:t>покращення доступу до капіталу</w:t>
      </w:r>
      <w:r w:rsidR="00DD4EDD" w:rsidRPr="002F1DC7">
        <w:rPr>
          <w:color w:val="000000"/>
        </w:rPr>
        <w:t xml:space="preserve"> (18), встановлення ставок місцевих податків </w:t>
      </w:r>
      <w:r w:rsidR="00AA7A5D">
        <w:rPr>
          <w:color w:val="000000"/>
        </w:rPr>
        <w:t>і</w:t>
      </w:r>
      <w:r w:rsidR="00DD4EDD" w:rsidRPr="002F1DC7">
        <w:rPr>
          <w:color w:val="000000"/>
        </w:rPr>
        <w:t xml:space="preserve"> зборів (17), розвиток міської інфраструктури (газ, вода, каналізація, електроенергія) (15), забезпечення умов для започаткування бізнесу (13).</w:t>
      </w:r>
    </w:p>
    <w:p w14:paraId="11045C12" w14:textId="0F62EAC1" w:rsidR="00962CCD" w:rsidRPr="002F1DC7" w:rsidRDefault="00512E15" w:rsidP="00247084">
      <w:pPr>
        <w:tabs>
          <w:tab w:val="left" w:pos="-4820"/>
          <w:tab w:val="left" w:pos="-567"/>
          <w:tab w:val="left" w:pos="0"/>
        </w:tabs>
        <w:suppressAutoHyphens/>
        <w:spacing w:before="120"/>
        <w:jc w:val="both"/>
        <w:rPr>
          <w:color w:val="000000"/>
        </w:rPr>
      </w:pPr>
      <w:r>
        <w:rPr>
          <w:color w:val="000000"/>
        </w:rPr>
        <w:t>Найбільше о</w:t>
      </w:r>
      <w:r w:rsidR="00962CCD" w:rsidRPr="002F1DC7">
        <w:rPr>
          <w:color w:val="000000"/>
        </w:rPr>
        <w:t>цін</w:t>
      </w:r>
      <w:r>
        <w:rPr>
          <w:color w:val="000000"/>
        </w:rPr>
        <w:t>о</w:t>
      </w:r>
      <w:r w:rsidR="00962CCD" w:rsidRPr="002F1DC7">
        <w:rPr>
          <w:color w:val="000000"/>
        </w:rPr>
        <w:t xml:space="preserve">к «відмінно» </w:t>
      </w:r>
      <w:r w:rsidR="00DD4EDD" w:rsidRPr="002F1DC7">
        <w:rPr>
          <w:color w:val="000000"/>
        </w:rPr>
        <w:t>отримали: діяльність ЦНАП (13), доступ до інформації (3).</w:t>
      </w:r>
      <w:r w:rsidR="00AA7A5D">
        <w:rPr>
          <w:color w:val="000000"/>
        </w:rPr>
        <w:t xml:space="preserve"> </w:t>
      </w:r>
      <w:r w:rsidR="00962CCD" w:rsidRPr="002F1DC7">
        <w:rPr>
          <w:color w:val="000000"/>
        </w:rPr>
        <w:t xml:space="preserve">Позитивних оцінок «добре» та «задовільно» в сукупності найбільше отримали такі послуги як: </w:t>
      </w:r>
      <w:r w:rsidR="00DD4EDD" w:rsidRPr="002F1DC7">
        <w:rPr>
          <w:color w:val="000000"/>
        </w:rPr>
        <w:t xml:space="preserve">збір і вивезення сміття </w:t>
      </w:r>
      <w:r w:rsidR="00962CCD" w:rsidRPr="002F1DC7">
        <w:rPr>
          <w:color w:val="000000"/>
        </w:rPr>
        <w:t xml:space="preserve">– </w:t>
      </w:r>
      <w:r w:rsidR="00DD4EDD" w:rsidRPr="002F1DC7">
        <w:rPr>
          <w:color w:val="000000"/>
        </w:rPr>
        <w:t>4</w:t>
      </w:r>
      <w:r w:rsidR="00962CCD" w:rsidRPr="002F1DC7">
        <w:rPr>
          <w:color w:val="000000"/>
        </w:rPr>
        <w:t xml:space="preserve">7, </w:t>
      </w:r>
      <w:r w:rsidR="00DD4EDD" w:rsidRPr="002F1DC7">
        <w:rPr>
          <w:color w:val="000000"/>
        </w:rPr>
        <w:t>гарантування безпеки та правопорядку – 41, доступ до інформації</w:t>
      </w:r>
      <w:r w:rsidR="00962CCD" w:rsidRPr="002F1DC7">
        <w:rPr>
          <w:color w:val="000000"/>
        </w:rPr>
        <w:t xml:space="preserve"> – 3</w:t>
      </w:r>
      <w:r w:rsidR="00DD4EDD" w:rsidRPr="002F1DC7">
        <w:rPr>
          <w:color w:val="000000"/>
        </w:rPr>
        <w:t>9</w:t>
      </w:r>
      <w:r w:rsidR="00962CCD" w:rsidRPr="002F1DC7">
        <w:rPr>
          <w:color w:val="000000"/>
        </w:rPr>
        <w:t>.</w:t>
      </w:r>
    </w:p>
    <w:p w14:paraId="6F4CC92C" w14:textId="77777777" w:rsidR="00962CCD" w:rsidRPr="002F1DC7" w:rsidRDefault="00962CCD" w:rsidP="00247084">
      <w:pPr>
        <w:tabs>
          <w:tab w:val="left" w:pos="-4820"/>
          <w:tab w:val="left" w:pos="-567"/>
          <w:tab w:val="left" w:pos="0"/>
        </w:tabs>
        <w:suppressAutoHyphens/>
        <w:spacing w:before="120"/>
        <w:jc w:val="both"/>
        <w:rPr>
          <w:color w:val="000000"/>
        </w:rPr>
      </w:pPr>
      <w:r w:rsidRPr="002F1DC7">
        <w:rPr>
          <w:color w:val="000000"/>
        </w:rPr>
        <w:t xml:space="preserve">Більшість респондентів на </w:t>
      </w:r>
      <w:r w:rsidR="00512E15">
        <w:rPr>
          <w:color w:val="000000"/>
        </w:rPr>
        <w:t>за</w:t>
      </w:r>
      <w:r w:rsidRPr="002F1DC7">
        <w:rPr>
          <w:color w:val="000000"/>
        </w:rPr>
        <w:t>питання щодо дій влади, спрямованих на покращення бізнес-клімату у місті зазначали:</w:t>
      </w:r>
    </w:p>
    <w:p w14:paraId="6FCE8462" w14:textId="77777777" w:rsidR="000D1443" w:rsidRPr="002F1DC7" w:rsidRDefault="000D1443" w:rsidP="00247084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започаткува</w:t>
      </w:r>
      <w:r w:rsidR="00A91079"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ння</w:t>
      </w:r>
      <w:r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 системн</w:t>
      </w:r>
      <w:r w:rsidR="00A91079"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ого</w:t>
      </w:r>
      <w:r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 навчання для підприємців;</w:t>
      </w:r>
    </w:p>
    <w:p w14:paraId="60B996EA" w14:textId="77777777" w:rsidR="00DD4EDD" w:rsidRPr="002F1DC7" w:rsidRDefault="000D1443" w:rsidP="00247084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lastRenderedPageBreak/>
        <w:t xml:space="preserve">створення Фонду </w:t>
      </w:r>
      <w:r w:rsidR="00DD4EDD"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підтримки підприємництва</w:t>
      </w:r>
      <w:r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;</w:t>
      </w:r>
    </w:p>
    <w:p w14:paraId="4ADF7DD4" w14:textId="77777777" w:rsidR="000D1443" w:rsidRPr="002F1DC7" w:rsidRDefault="000D1443" w:rsidP="00247084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надання підприємцям консультаційної допомоги;</w:t>
      </w:r>
    </w:p>
    <w:p w14:paraId="7AEAFA4A" w14:textId="77777777" w:rsidR="00DD4EDD" w:rsidRPr="002F1DC7" w:rsidRDefault="00DD4EDD" w:rsidP="00247084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розви</w:t>
      </w:r>
      <w:r w:rsidR="00512E15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ток</w:t>
      </w:r>
      <w:r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 ЦНАП</w:t>
      </w:r>
      <w:r w:rsidR="000D1443"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;</w:t>
      </w:r>
    </w:p>
    <w:p w14:paraId="2390E5A4" w14:textId="77777777" w:rsidR="00DD4EDD" w:rsidRPr="002F1DC7" w:rsidRDefault="00512E15" w:rsidP="00247084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покраще</w:t>
      </w:r>
      <w:r w:rsidR="00DD4EDD"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ння інвестиційному клімату</w:t>
      </w:r>
      <w:r w:rsidR="000D1443"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;</w:t>
      </w:r>
    </w:p>
    <w:p w14:paraId="08C688B1" w14:textId="77777777" w:rsidR="00DD4EDD" w:rsidRPr="002F1DC7" w:rsidRDefault="00512E15" w:rsidP="00247084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впровадження </w:t>
      </w:r>
      <w:r w:rsidR="00DD4EDD"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податков</w:t>
      </w:r>
      <w:r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их</w:t>
      </w:r>
      <w:r w:rsidR="00DD4EDD"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 стимул</w:t>
      </w:r>
      <w:r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ів</w:t>
      </w:r>
      <w:r w:rsidR="00DD4EDD"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 для підприємницької діяльності</w:t>
      </w:r>
      <w:r w:rsidR="000D1443"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;</w:t>
      </w:r>
    </w:p>
    <w:p w14:paraId="4376A60C" w14:textId="77777777" w:rsidR="00DD4EDD" w:rsidRPr="002F1DC7" w:rsidRDefault="00512E15" w:rsidP="00247084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підвищення </w:t>
      </w:r>
      <w:r w:rsidR="00DD4EDD"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прозор</w:t>
      </w:r>
      <w:r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ості проведення</w:t>
      </w:r>
      <w:r w:rsidR="00DD4EDD"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 тендер</w:t>
      </w:r>
      <w:r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ів</w:t>
      </w:r>
      <w:r w:rsidR="000D1443"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;</w:t>
      </w:r>
    </w:p>
    <w:p w14:paraId="39CCF998" w14:textId="77777777" w:rsidR="00DD4EDD" w:rsidRPr="002F1DC7" w:rsidRDefault="00DD4EDD" w:rsidP="00247084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зменш</w:t>
      </w:r>
      <w:r w:rsidR="00512E15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ення</w:t>
      </w:r>
      <w:r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 бюрократичн</w:t>
      </w:r>
      <w:r w:rsidR="00512E15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ого</w:t>
      </w:r>
      <w:r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 формалізм</w:t>
      </w:r>
      <w:r w:rsidR="00512E15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у</w:t>
      </w:r>
      <w:r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 в регуляторних актах, забезпеч</w:t>
      </w:r>
      <w:r w:rsidR="00512E15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ення</w:t>
      </w:r>
      <w:r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 оперативн</w:t>
      </w:r>
      <w:r w:rsidR="00512E15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ого</w:t>
      </w:r>
      <w:r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 проходження погодже</w:t>
      </w:r>
      <w:r w:rsidR="000D1443"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н</w:t>
      </w:r>
      <w:r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ь </w:t>
      </w:r>
      <w:r w:rsidR="00512E15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і </w:t>
      </w:r>
      <w:r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дозвільних документів</w:t>
      </w:r>
      <w:r w:rsidR="000D1443"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;</w:t>
      </w:r>
    </w:p>
    <w:p w14:paraId="079010E4" w14:textId="77777777" w:rsidR="000D1443" w:rsidRPr="002F1DC7" w:rsidRDefault="000D1443" w:rsidP="00247084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підтримка місцевого товаровиробника;</w:t>
      </w:r>
    </w:p>
    <w:p w14:paraId="3CE4B80C" w14:textId="77777777" w:rsidR="00DD4EDD" w:rsidRPr="002F1DC7" w:rsidRDefault="000D1443" w:rsidP="00247084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в</w:t>
      </w:r>
      <w:r w:rsidR="00DD4EDD"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становлення прямих ділових контактів між бізнес-колами Кременчука та індустріальних міст зарубіжних країн, </w:t>
      </w:r>
      <w:r w:rsidR="00512E15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зокрема</w:t>
      </w:r>
      <w:r w:rsidR="00DD4EDD"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 країн </w:t>
      </w:r>
      <w:r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Є</w:t>
      </w:r>
      <w:r w:rsidR="00DD4EDD"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С</w:t>
      </w:r>
    </w:p>
    <w:p w14:paraId="2D756732" w14:textId="77777777" w:rsidR="00DD4EDD" w:rsidRPr="002F1DC7" w:rsidRDefault="00DD4EDD" w:rsidP="00247084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організація круглих столів, тренінгів, тісного спілкування влади та бізнесу</w:t>
      </w:r>
      <w:r w:rsidR="000D1443"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;</w:t>
      </w:r>
    </w:p>
    <w:p w14:paraId="0C04C3E8" w14:textId="77777777" w:rsidR="00DD4EDD" w:rsidRPr="002F1DC7" w:rsidRDefault="00DD4EDD" w:rsidP="00247084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забезпечення доступу до дешевих кредитів, запровадження інструментів підтримки бізнесу</w:t>
      </w:r>
      <w:r w:rsidR="000D1443"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;</w:t>
      </w:r>
    </w:p>
    <w:p w14:paraId="2DDC4D7C" w14:textId="77777777" w:rsidR="00962CCD" w:rsidRPr="00247084" w:rsidRDefault="000D1443" w:rsidP="00247084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47084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створення «гарячої лінії» з проблемних питань підприємництва;</w:t>
      </w:r>
    </w:p>
    <w:p w14:paraId="77955C58" w14:textId="77777777" w:rsidR="00962CCD" w:rsidRPr="00247084" w:rsidRDefault="00962CCD" w:rsidP="00247084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47084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спро</w:t>
      </w:r>
      <w:r w:rsidR="00512E15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щення</w:t>
      </w:r>
      <w:r w:rsidRPr="00247084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 процедур відводу земельної ділянки;</w:t>
      </w:r>
    </w:p>
    <w:p w14:paraId="3804950E" w14:textId="77777777" w:rsidR="00962CCD" w:rsidRPr="00247084" w:rsidRDefault="00962CCD" w:rsidP="00247084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47084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створення системи громадського контролю за ефективністю прийняття рішень органом місцевого самоврядування;</w:t>
      </w:r>
    </w:p>
    <w:p w14:paraId="22D701F2" w14:textId="77777777" w:rsidR="00962CCD" w:rsidRPr="00247084" w:rsidRDefault="00962CCD" w:rsidP="00247084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47084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активі</w:t>
      </w:r>
      <w:r w:rsidR="00512E15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зація</w:t>
      </w:r>
      <w:r w:rsidRPr="00247084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 діяльності Ради підприємців;</w:t>
      </w:r>
    </w:p>
    <w:p w14:paraId="2D725BCF" w14:textId="77777777" w:rsidR="00962CCD" w:rsidRDefault="00512E15" w:rsidP="00512E15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12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підвищення </w:t>
      </w:r>
      <w:r w:rsidR="00962CCD" w:rsidRPr="00247084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як</w:t>
      </w:r>
      <w:r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о</w:t>
      </w:r>
      <w:r w:rsidR="00962CCD" w:rsidRPr="00247084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с</w:t>
      </w:r>
      <w:r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ті надання</w:t>
      </w:r>
      <w:r w:rsidR="00962CCD" w:rsidRPr="00247084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 муніципальн</w:t>
      </w:r>
      <w:r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их</w:t>
      </w:r>
      <w:r w:rsidR="00962CCD" w:rsidRPr="00247084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 послуг.</w:t>
      </w:r>
    </w:p>
    <w:p w14:paraId="1738E533" w14:textId="77777777" w:rsidR="00512E15" w:rsidRPr="00512E15" w:rsidRDefault="00512E15" w:rsidP="00512E15">
      <w:pPr>
        <w:tabs>
          <w:tab w:val="left" w:pos="-4820"/>
          <w:tab w:val="left" w:pos="0"/>
          <w:tab w:val="left" w:pos="993"/>
        </w:tabs>
        <w:spacing w:before="120" w:after="180"/>
        <w:jc w:val="both"/>
        <w:rPr>
          <w:color w:val="000000"/>
        </w:rPr>
      </w:pPr>
      <w:r w:rsidRPr="002F1DC7">
        <w:rPr>
          <w:color w:val="000000"/>
        </w:rPr>
        <w:t xml:space="preserve">Крім того, підприємці воліли б перш за все побачити дії влади, </w:t>
      </w:r>
      <w:r>
        <w:rPr>
          <w:color w:val="000000"/>
        </w:rPr>
        <w:t>спрямова</w:t>
      </w:r>
      <w:r w:rsidRPr="002F1DC7">
        <w:rPr>
          <w:color w:val="000000"/>
        </w:rPr>
        <w:t>ні на покращення комунальної інфраструктури та надання якісних комунальних послуг.</w:t>
      </w:r>
    </w:p>
    <w:p w14:paraId="7CBD9690" w14:textId="77777777" w:rsidR="00B1169C" w:rsidRPr="004F63F0" w:rsidRDefault="00B1169C" w:rsidP="004F63F0">
      <w:pPr>
        <w:tabs>
          <w:tab w:val="left" w:pos="-4820"/>
          <w:tab w:val="left" w:pos="0"/>
        </w:tabs>
        <w:suppressAutoHyphens/>
        <w:jc w:val="both"/>
        <w:rPr>
          <w:color w:val="000000"/>
        </w:rPr>
      </w:pPr>
      <w:r w:rsidRPr="004F63F0">
        <w:rPr>
          <w:noProof/>
          <w:color w:val="000000"/>
          <w:lang w:eastAsia="uk-UA"/>
        </w:rPr>
        <w:drawing>
          <wp:inline distT="0" distB="0" distL="0" distR="0" wp14:anchorId="1C5EDCFC" wp14:editId="7E5061BF">
            <wp:extent cx="5757545" cy="3432412"/>
            <wp:effectExtent l="0" t="0" r="0" b="0"/>
            <wp:docPr id="11" name="Объект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04605A1" w14:textId="77777777" w:rsidR="00B1169C" w:rsidRDefault="000D5A08" w:rsidP="000B7448">
      <w:pPr>
        <w:pStyle w:val="FigureUkr"/>
        <w:numPr>
          <w:ilvl w:val="0"/>
          <w:numId w:val="8"/>
        </w:numPr>
        <w:tabs>
          <w:tab w:val="clear" w:pos="450"/>
        </w:tabs>
        <w:ind w:left="992" w:hanging="28"/>
        <w:rPr>
          <w:lang w:val="uk-UA"/>
        </w:rPr>
      </w:pPr>
      <w:bookmarkStart w:id="42" w:name="_Toc460946701"/>
      <w:r w:rsidRPr="002F1DC7">
        <w:rPr>
          <w:lang w:val="uk-UA"/>
        </w:rPr>
        <w:t xml:space="preserve">Потреби в послугах </w:t>
      </w:r>
      <w:r w:rsidR="004F63F0">
        <w:rPr>
          <w:lang w:val="uk-UA"/>
        </w:rPr>
        <w:t xml:space="preserve">з </w:t>
      </w:r>
      <w:r w:rsidRPr="002F1DC7">
        <w:rPr>
          <w:lang w:val="uk-UA"/>
        </w:rPr>
        <w:t>місцевого економічного розвитку</w:t>
      </w:r>
      <w:bookmarkEnd w:id="42"/>
    </w:p>
    <w:p w14:paraId="6952B9F1" w14:textId="23DEA5D7" w:rsidR="00512E15" w:rsidRDefault="00512E15" w:rsidP="00512E15">
      <w:pPr>
        <w:tabs>
          <w:tab w:val="left" w:pos="-4820"/>
          <w:tab w:val="left" w:pos="0"/>
        </w:tabs>
        <w:suppressAutoHyphens/>
        <w:spacing w:before="120"/>
        <w:jc w:val="both"/>
        <w:rPr>
          <w:color w:val="000000"/>
        </w:rPr>
      </w:pPr>
      <w:r>
        <w:rPr>
          <w:color w:val="000000"/>
        </w:rPr>
        <w:t>Частина запитань стосувалась</w:t>
      </w:r>
      <w:r w:rsidR="009D6C2F" w:rsidRPr="002F1DC7">
        <w:rPr>
          <w:color w:val="000000"/>
        </w:rPr>
        <w:t xml:space="preserve"> рол</w:t>
      </w:r>
      <w:r>
        <w:rPr>
          <w:color w:val="000000"/>
        </w:rPr>
        <w:t>і</w:t>
      </w:r>
      <w:r w:rsidR="009D6C2F" w:rsidRPr="002F1DC7">
        <w:rPr>
          <w:color w:val="000000"/>
        </w:rPr>
        <w:t xml:space="preserve"> місцевої влади в економічному розвитку і сприянні бізнесу</w:t>
      </w:r>
      <w:r>
        <w:rPr>
          <w:color w:val="000000"/>
        </w:rPr>
        <w:t>. Респондентів</w:t>
      </w:r>
      <w:r w:rsidR="009D6C2F" w:rsidRPr="002F1DC7">
        <w:rPr>
          <w:color w:val="000000"/>
        </w:rPr>
        <w:t xml:space="preserve"> запросили оцінити запропоновані послуги за </w:t>
      </w:r>
      <w:r>
        <w:rPr>
          <w:color w:val="000000"/>
        </w:rPr>
        <w:t>так</w:t>
      </w:r>
      <w:r w:rsidR="009D6C2F" w:rsidRPr="002F1DC7">
        <w:rPr>
          <w:color w:val="000000"/>
        </w:rPr>
        <w:t>ими критеріями: 1</w:t>
      </w:r>
      <w:r w:rsidR="00AA7A5D">
        <w:rPr>
          <w:color w:val="000000"/>
        </w:rPr>
        <w:t xml:space="preserve"> – </w:t>
      </w:r>
      <w:r w:rsidR="009D6C2F" w:rsidRPr="002F1DC7">
        <w:rPr>
          <w:color w:val="000000"/>
        </w:rPr>
        <w:t>повністю згодні, 2</w:t>
      </w:r>
      <w:r w:rsidR="00AA7A5D">
        <w:rPr>
          <w:color w:val="000000"/>
        </w:rPr>
        <w:t xml:space="preserve"> – </w:t>
      </w:r>
      <w:r w:rsidR="009D6C2F" w:rsidRPr="002F1DC7">
        <w:rPr>
          <w:color w:val="000000"/>
        </w:rPr>
        <w:t>скоріше згодні, 3</w:t>
      </w:r>
      <w:r w:rsidR="00AA7A5D">
        <w:rPr>
          <w:color w:val="000000"/>
        </w:rPr>
        <w:t xml:space="preserve"> – </w:t>
      </w:r>
      <w:r w:rsidR="009D6C2F" w:rsidRPr="002F1DC7">
        <w:rPr>
          <w:color w:val="000000"/>
        </w:rPr>
        <w:t>скоріше незгодні, 4</w:t>
      </w:r>
      <w:r w:rsidR="00AA7A5D">
        <w:rPr>
          <w:color w:val="000000"/>
        </w:rPr>
        <w:t xml:space="preserve"> – </w:t>
      </w:r>
      <w:r w:rsidR="009D6C2F" w:rsidRPr="002F1DC7">
        <w:rPr>
          <w:color w:val="000000"/>
        </w:rPr>
        <w:t>повністю незгодні.</w:t>
      </w:r>
    </w:p>
    <w:p w14:paraId="25B44531" w14:textId="77777777" w:rsidR="009D6C2F" w:rsidRPr="002F1DC7" w:rsidRDefault="009D6C2F" w:rsidP="00512E15">
      <w:pPr>
        <w:tabs>
          <w:tab w:val="left" w:pos="-4820"/>
          <w:tab w:val="left" w:pos="0"/>
        </w:tabs>
        <w:suppressAutoHyphens/>
        <w:spacing w:before="120"/>
        <w:jc w:val="both"/>
        <w:rPr>
          <w:color w:val="000000"/>
        </w:rPr>
      </w:pPr>
      <w:r w:rsidRPr="002F1DC7">
        <w:rPr>
          <w:color w:val="000000"/>
        </w:rPr>
        <w:t xml:space="preserve">Респонденти активно підтримують </w:t>
      </w:r>
      <w:r w:rsidR="00512E15">
        <w:rPr>
          <w:color w:val="000000"/>
        </w:rPr>
        <w:t>у</w:t>
      </w:r>
      <w:r w:rsidRPr="002F1DC7">
        <w:rPr>
          <w:color w:val="000000"/>
        </w:rPr>
        <w:t>сі з запропонованих послуг.</w:t>
      </w:r>
      <w:r w:rsidR="00512E15">
        <w:rPr>
          <w:color w:val="000000"/>
        </w:rPr>
        <w:t xml:space="preserve"> </w:t>
      </w:r>
      <w:r w:rsidRPr="002F1DC7">
        <w:rPr>
          <w:color w:val="000000"/>
        </w:rPr>
        <w:t>Найбільшою популярністю серед респондентів користуються дії влади, спрямовані на:</w:t>
      </w:r>
    </w:p>
    <w:p w14:paraId="0FCF3F32" w14:textId="77777777" w:rsidR="009D6C2F" w:rsidRPr="002F1DC7" w:rsidRDefault="009D6C2F" w:rsidP="009D6C2F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lastRenderedPageBreak/>
        <w:t>якісні адміністративні послуги, зокрема електронні;</w:t>
      </w:r>
    </w:p>
    <w:p w14:paraId="1CB82534" w14:textId="77777777" w:rsidR="009D6C2F" w:rsidRPr="002F1DC7" w:rsidRDefault="009D6C2F" w:rsidP="009D6C2F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прозорі механізми надання земельних ділянок;</w:t>
      </w:r>
    </w:p>
    <w:p w14:paraId="5F77ECAB" w14:textId="77777777" w:rsidR="009D6C2F" w:rsidRPr="002F1DC7" w:rsidRDefault="009D6C2F" w:rsidP="009D6C2F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розвиток міської інфраструктури (дороги, мережі </w:t>
      </w:r>
      <w:proofErr w:type="spellStart"/>
      <w:r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електро</w:t>
      </w:r>
      <w:proofErr w:type="spellEnd"/>
      <w:r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-, водо-, газопостачання);</w:t>
      </w:r>
    </w:p>
    <w:p w14:paraId="16BF3F7B" w14:textId="77777777" w:rsidR="009D6C2F" w:rsidRPr="002F1DC7" w:rsidRDefault="009D6C2F" w:rsidP="009D6C2F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фінансові стимули для розвитку бізнесу;</w:t>
      </w:r>
    </w:p>
    <w:p w14:paraId="41F2FF9D" w14:textId="77777777" w:rsidR="009D6C2F" w:rsidRPr="002F1DC7" w:rsidRDefault="009D6C2F" w:rsidP="009D6C2F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створення Центрів послуг для бізнесу;</w:t>
      </w:r>
    </w:p>
    <w:p w14:paraId="22451123" w14:textId="77777777" w:rsidR="009D6C2F" w:rsidRPr="002F1DC7" w:rsidRDefault="009D6C2F" w:rsidP="009D6C2F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12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F1DC7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залучення інвестицій</w:t>
      </w:r>
      <w:r w:rsidR="00512E15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.</w:t>
      </w:r>
    </w:p>
    <w:p w14:paraId="4EAF4328" w14:textId="77777777" w:rsidR="009D6C2F" w:rsidRDefault="009D6C2F" w:rsidP="00C96E1C">
      <w:pPr>
        <w:tabs>
          <w:tab w:val="left" w:pos="-4820"/>
          <w:tab w:val="left" w:pos="0"/>
        </w:tabs>
        <w:suppressAutoHyphens/>
        <w:spacing w:before="120"/>
        <w:jc w:val="both"/>
        <w:rPr>
          <w:color w:val="000000"/>
        </w:rPr>
      </w:pPr>
    </w:p>
    <w:p w14:paraId="34B02E66" w14:textId="77777777" w:rsidR="00E6367A" w:rsidRPr="002F1DC7" w:rsidRDefault="00E6367A" w:rsidP="00C96E1C">
      <w:pPr>
        <w:pStyle w:val="1"/>
        <w:pageBreakBefore w:val="0"/>
        <w:spacing w:before="360"/>
        <w:ind w:left="567" w:hanging="567"/>
      </w:pPr>
      <w:bookmarkStart w:id="43" w:name="_Toc300177951"/>
      <w:bookmarkStart w:id="44" w:name="_Toc460946672"/>
      <w:r w:rsidRPr="002F1DC7">
        <w:t>Напрями розвитку місцевої економіки в майбутньому</w:t>
      </w:r>
      <w:bookmarkEnd w:id="43"/>
      <w:bookmarkEnd w:id="44"/>
    </w:p>
    <w:p w14:paraId="65F0C2DD" w14:textId="77777777" w:rsidR="00892B38" w:rsidRPr="002F1DC7" w:rsidRDefault="00892B38" w:rsidP="00247084">
      <w:pPr>
        <w:tabs>
          <w:tab w:val="left" w:pos="-4820"/>
          <w:tab w:val="left" w:pos="0"/>
        </w:tabs>
        <w:suppressAutoHyphens/>
        <w:spacing w:before="120"/>
        <w:jc w:val="both"/>
        <w:rPr>
          <w:color w:val="000000"/>
        </w:rPr>
      </w:pPr>
      <w:r w:rsidRPr="002F1DC7">
        <w:rPr>
          <w:color w:val="000000"/>
        </w:rPr>
        <w:t xml:space="preserve">Респонденти, маючи змогу вибирати з запропонованих напрямів розвитку лише три найважливіші, які мають бути відображені в </w:t>
      </w:r>
      <w:r w:rsidR="00023B5C">
        <w:rPr>
          <w:color w:val="000000"/>
        </w:rPr>
        <w:t>С</w:t>
      </w:r>
      <w:r w:rsidRPr="002F1DC7">
        <w:rPr>
          <w:color w:val="000000"/>
        </w:rPr>
        <w:t>тратегі</w:t>
      </w:r>
      <w:r w:rsidR="00023B5C">
        <w:rPr>
          <w:color w:val="000000"/>
        </w:rPr>
        <w:t>ї</w:t>
      </w:r>
      <w:r w:rsidRPr="002F1DC7">
        <w:rPr>
          <w:color w:val="000000"/>
        </w:rPr>
        <w:t xml:space="preserve"> розвитку міста розподілили свій вибір </w:t>
      </w:r>
      <w:r w:rsidR="00023B5C">
        <w:rPr>
          <w:color w:val="000000"/>
        </w:rPr>
        <w:t>так</w:t>
      </w:r>
      <w:r w:rsidRPr="002F1DC7">
        <w:rPr>
          <w:color w:val="000000"/>
        </w:rPr>
        <w:t>им чином:</w:t>
      </w:r>
    </w:p>
    <w:p w14:paraId="607080E2" w14:textId="77777777" w:rsidR="00892B38" w:rsidRPr="00247084" w:rsidRDefault="00892B38" w:rsidP="00247084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47084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Розвиток </w:t>
      </w:r>
      <w:r w:rsidR="00383836" w:rsidRPr="00247084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малих і середніх підприємств </w:t>
      </w:r>
      <w:r w:rsidRPr="00247084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– 65%</w:t>
      </w:r>
      <w:r w:rsidR="00023B5C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 опитаних</w:t>
      </w:r>
      <w:r w:rsidRPr="00247084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;</w:t>
      </w:r>
    </w:p>
    <w:p w14:paraId="570D4DD2" w14:textId="77777777" w:rsidR="00892B38" w:rsidRPr="00247084" w:rsidRDefault="00892B38" w:rsidP="00247084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47084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Розвиток промислового виробництва – 55%;</w:t>
      </w:r>
    </w:p>
    <w:p w14:paraId="346F4476" w14:textId="77777777" w:rsidR="00892B38" w:rsidRPr="00247084" w:rsidRDefault="00892B38" w:rsidP="00247084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47084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Енергоефективність – 47%;</w:t>
      </w:r>
    </w:p>
    <w:p w14:paraId="2BA22E2C" w14:textId="77777777" w:rsidR="00892B38" w:rsidRPr="00247084" w:rsidRDefault="00892B38" w:rsidP="00247084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47084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Залучення прямих інвестицій – 24%;</w:t>
      </w:r>
    </w:p>
    <w:p w14:paraId="07D21685" w14:textId="77777777" w:rsidR="00892B38" w:rsidRPr="00247084" w:rsidRDefault="00892B38" w:rsidP="00247084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47084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Розбудова бізнес-інфраструктури – 22%;</w:t>
      </w:r>
    </w:p>
    <w:p w14:paraId="21B69933" w14:textId="77777777" w:rsidR="00892B38" w:rsidRPr="00247084" w:rsidRDefault="00892B38" w:rsidP="00AA7A5D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12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47084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Відкритість </w:t>
      </w:r>
      <w:r w:rsidR="00023B5C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і ефективність врядування – 16%.</w:t>
      </w:r>
    </w:p>
    <w:p w14:paraId="75200BCC" w14:textId="77777777" w:rsidR="00892B38" w:rsidRPr="002F1DC7" w:rsidRDefault="00FD5A31" w:rsidP="00B15F8E">
      <w:r w:rsidRPr="002F1DC7">
        <w:rPr>
          <w:noProof/>
          <w:color w:val="000000"/>
          <w:lang w:eastAsia="uk-UA"/>
        </w:rPr>
        <w:drawing>
          <wp:inline distT="0" distB="0" distL="0" distR="0" wp14:anchorId="6CC2D10C" wp14:editId="08DAB286">
            <wp:extent cx="6113780" cy="2947916"/>
            <wp:effectExtent l="0" t="0" r="0" b="0"/>
            <wp:docPr id="13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9717BE1" w14:textId="77777777" w:rsidR="000D5A08" w:rsidRPr="002F1DC7" w:rsidRDefault="000D5A08" w:rsidP="000B7448">
      <w:pPr>
        <w:pStyle w:val="FigureUkr"/>
        <w:numPr>
          <w:ilvl w:val="0"/>
          <w:numId w:val="8"/>
        </w:numPr>
        <w:tabs>
          <w:tab w:val="clear" w:pos="450"/>
        </w:tabs>
        <w:ind w:left="992" w:hanging="28"/>
        <w:rPr>
          <w:lang w:val="uk-UA"/>
        </w:rPr>
      </w:pPr>
      <w:bookmarkStart w:id="45" w:name="_Toc460946702"/>
      <w:r w:rsidRPr="002F1DC7">
        <w:rPr>
          <w:lang w:val="uk-UA"/>
        </w:rPr>
        <w:t>Найважливіші напрями розвитку</w:t>
      </w:r>
      <w:r w:rsidR="00C96E1C">
        <w:rPr>
          <w:lang w:val="uk-UA"/>
        </w:rPr>
        <w:t xml:space="preserve"> міста</w:t>
      </w:r>
      <w:bookmarkEnd w:id="45"/>
    </w:p>
    <w:p w14:paraId="41AA60CC" w14:textId="77777777" w:rsidR="004E6959" w:rsidRPr="002F1DC7" w:rsidRDefault="004E6959" w:rsidP="004E6959">
      <w:pPr>
        <w:tabs>
          <w:tab w:val="left" w:pos="-4820"/>
          <w:tab w:val="left" w:pos="0"/>
        </w:tabs>
        <w:suppressAutoHyphens/>
        <w:spacing w:before="120"/>
        <w:jc w:val="both"/>
        <w:rPr>
          <w:color w:val="000000"/>
        </w:rPr>
      </w:pPr>
      <w:r w:rsidRPr="002F1DC7">
        <w:rPr>
          <w:color w:val="000000"/>
        </w:rPr>
        <w:t xml:space="preserve">Серед пріоритетних галузей економіки рейтинг розподілився </w:t>
      </w:r>
      <w:r w:rsidR="00023B5C">
        <w:rPr>
          <w:color w:val="000000"/>
        </w:rPr>
        <w:t>так</w:t>
      </w:r>
      <w:r w:rsidRPr="002F1DC7">
        <w:rPr>
          <w:color w:val="000000"/>
        </w:rPr>
        <w:t>им чином:</w:t>
      </w:r>
    </w:p>
    <w:p w14:paraId="405047D4" w14:textId="77777777" w:rsidR="004E6959" w:rsidRPr="00247084" w:rsidRDefault="004E6959" w:rsidP="004E6959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47084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Машинобудування – 63%;</w:t>
      </w:r>
    </w:p>
    <w:p w14:paraId="62E0620F" w14:textId="77777777" w:rsidR="004E6959" w:rsidRPr="00247084" w:rsidRDefault="004E6959" w:rsidP="004E6959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47084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Паливно-енергетичний комплекс – 47%;</w:t>
      </w:r>
    </w:p>
    <w:p w14:paraId="551ED5AE" w14:textId="77777777" w:rsidR="004E6959" w:rsidRPr="00247084" w:rsidRDefault="004E6959" w:rsidP="004E6959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47084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Торгівля та послуги – 35%;</w:t>
      </w:r>
    </w:p>
    <w:p w14:paraId="1AF85432" w14:textId="77777777" w:rsidR="004E6959" w:rsidRPr="00247084" w:rsidRDefault="004E6959" w:rsidP="004E6959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47084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Харчова та переробна промисловість – 33%;</w:t>
      </w:r>
    </w:p>
    <w:p w14:paraId="43C2CFCA" w14:textId="77777777" w:rsidR="004E6959" w:rsidRPr="00247084" w:rsidRDefault="004E6959" w:rsidP="004E6959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47084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Інформаційні технології (ІТ) – 25%;</w:t>
      </w:r>
    </w:p>
    <w:p w14:paraId="23AA591E" w14:textId="77777777" w:rsidR="004E6959" w:rsidRPr="00247084" w:rsidRDefault="004E6959" w:rsidP="004E6959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47084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Легка промисловість – 16%;</w:t>
      </w:r>
    </w:p>
    <w:p w14:paraId="59299A7B" w14:textId="77777777" w:rsidR="004E6959" w:rsidRPr="00247084" w:rsidRDefault="004E6959" w:rsidP="004E6959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12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247084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Туризм – 16%</w:t>
      </w:r>
    </w:p>
    <w:p w14:paraId="2C183E92" w14:textId="77777777" w:rsidR="00743A31" w:rsidRPr="002F1DC7" w:rsidRDefault="00743A31" w:rsidP="00AA7A5D">
      <w:r w:rsidRPr="002F1DC7">
        <w:rPr>
          <w:noProof/>
          <w:lang w:eastAsia="uk-UA"/>
        </w:rPr>
        <w:lastRenderedPageBreak/>
        <w:drawing>
          <wp:inline distT="0" distB="0" distL="0" distR="0" wp14:anchorId="48FF6737" wp14:editId="09278D17">
            <wp:extent cx="6134100" cy="2879678"/>
            <wp:effectExtent l="0" t="0" r="0" b="0"/>
            <wp:docPr id="22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3925315E" w14:textId="77777777" w:rsidR="000D5A08" w:rsidRPr="002F1DC7" w:rsidRDefault="000D5A08" w:rsidP="000B7448">
      <w:pPr>
        <w:pStyle w:val="FigureUkr"/>
        <w:numPr>
          <w:ilvl w:val="0"/>
          <w:numId w:val="8"/>
        </w:numPr>
        <w:tabs>
          <w:tab w:val="clear" w:pos="450"/>
        </w:tabs>
        <w:ind w:left="992" w:hanging="28"/>
        <w:rPr>
          <w:lang w:val="uk-UA"/>
        </w:rPr>
      </w:pPr>
      <w:bookmarkStart w:id="46" w:name="_Toc460946703"/>
      <w:r w:rsidRPr="002F1DC7">
        <w:rPr>
          <w:lang w:val="uk-UA"/>
        </w:rPr>
        <w:t>Пріоритетні для стратегічного розвитку міста</w:t>
      </w:r>
      <w:r w:rsidR="00EE5F58" w:rsidRPr="00EE5F58">
        <w:rPr>
          <w:lang w:val="uk-UA"/>
        </w:rPr>
        <w:t xml:space="preserve"> </w:t>
      </w:r>
      <w:r w:rsidR="00EE5F58" w:rsidRPr="002F1DC7">
        <w:rPr>
          <w:lang w:val="uk-UA"/>
        </w:rPr>
        <w:t>галузі економіки</w:t>
      </w:r>
      <w:bookmarkEnd w:id="46"/>
    </w:p>
    <w:p w14:paraId="62E3C42E" w14:textId="77777777" w:rsidR="00892B38" w:rsidRPr="002F1DC7" w:rsidRDefault="00892B38" w:rsidP="00247084">
      <w:pPr>
        <w:spacing w:before="120"/>
      </w:pPr>
    </w:p>
    <w:p w14:paraId="56E9FB2A" w14:textId="77777777" w:rsidR="00E6367A" w:rsidRPr="002F1DC7" w:rsidRDefault="00E6367A" w:rsidP="00C96E1C">
      <w:pPr>
        <w:pStyle w:val="1"/>
        <w:pageBreakBefore w:val="0"/>
        <w:spacing w:before="360"/>
        <w:ind w:left="567" w:hanging="567"/>
      </w:pPr>
      <w:bookmarkStart w:id="47" w:name="_Toc300177952"/>
      <w:bookmarkStart w:id="48" w:name="_Toc460946673"/>
      <w:r w:rsidRPr="002F1DC7">
        <w:t>Загальна оцінка бізнес-клімату у місті</w:t>
      </w:r>
      <w:bookmarkEnd w:id="47"/>
      <w:bookmarkEnd w:id="48"/>
    </w:p>
    <w:p w14:paraId="69556E05" w14:textId="05CF32F1" w:rsidR="00BE6372" w:rsidRPr="002F1DC7" w:rsidRDefault="00BE6372" w:rsidP="00247084">
      <w:pPr>
        <w:tabs>
          <w:tab w:val="left" w:pos="-4820"/>
        </w:tabs>
        <w:suppressAutoHyphens/>
        <w:spacing w:before="120"/>
        <w:jc w:val="both"/>
        <w:rPr>
          <w:color w:val="000000"/>
        </w:rPr>
      </w:pPr>
      <w:r w:rsidRPr="002F1DC7">
        <w:rPr>
          <w:color w:val="000000"/>
        </w:rPr>
        <w:t xml:space="preserve">Респондентам запропонували висловити свої загальні враження про місто як місце для ведення бізнесу та оцінити його за </w:t>
      </w:r>
      <w:r w:rsidR="00EE5F58">
        <w:rPr>
          <w:color w:val="000000"/>
        </w:rPr>
        <w:t>так</w:t>
      </w:r>
      <w:r w:rsidRPr="002F1DC7">
        <w:rPr>
          <w:color w:val="000000"/>
        </w:rPr>
        <w:t>ими критеріями: 1</w:t>
      </w:r>
      <w:r w:rsidR="00AA7A5D">
        <w:rPr>
          <w:color w:val="000000"/>
        </w:rPr>
        <w:t xml:space="preserve"> – </w:t>
      </w:r>
      <w:r w:rsidRPr="002F1DC7">
        <w:rPr>
          <w:color w:val="000000"/>
        </w:rPr>
        <w:t>відмінно, 2</w:t>
      </w:r>
      <w:r w:rsidR="00AA7A5D">
        <w:rPr>
          <w:color w:val="000000"/>
        </w:rPr>
        <w:t xml:space="preserve"> – </w:t>
      </w:r>
      <w:r w:rsidRPr="002F1DC7">
        <w:rPr>
          <w:color w:val="000000"/>
        </w:rPr>
        <w:t>добре, 3</w:t>
      </w:r>
      <w:r w:rsidR="00AA7A5D">
        <w:rPr>
          <w:color w:val="000000"/>
        </w:rPr>
        <w:t xml:space="preserve"> – </w:t>
      </w:r>
      <w:r w:rsidRPr="002F1DC7">
        <w:rPr>
          <w:color w:val="000000"/>
        </w:rPr>
        <w:t>задовільно, 4</w:t>
      </w:r>
      <w:r w:rsidR="00AA7A5D">
        <w:rPr>
          <w:color w:val="000000"/>
        </w:rPr>
        <w:t xml:space="preserve"> – </w:t>
      </w:r>
      <w:r w:rsidRPr="002F1DC7">
        <w:rPr>
          <w:color w:val="000000"/>
        </w:rPr>
        <w:t>погано, 5</w:t>
      </w:r>
      <w:r w:rsidR="00AA7A5D">
        <w:rPr>
          <w:color w:val="000000"/>
        </w:rPr>
        <w:t xml:space="preserve"> – </w:t>
      </w:r>
      <w:r w:rsidRPr="002F1DC7">
        <w:rPr>
          <w:color w:val="000000"/>
        </w:rPr>
        <w:t>немає думки.</w:t>
      </w:r>
    </w:p>
    <w:p w14:paraId="0D6AA803" w14:textId="77777777" w:rsidR="00BE6372" w:rsidRDefault="00BE6372" w:rsidP="0092309D">
      <w:pPr>
        <w:tabs>
          <w:tab w:val="left" w:pos="-4820"/>
        </w:tabs>
        <w:suppressAutoHyphens/>
        <w:spacing w:before="120" w:after="120"/>
        <w:jc w:val="both"/>
        <w:rPr>
          <w:color w:val="000000"/>
        </w:rPr>
      </w:pPr>
      <w:r w:rsidRPr="002F1DC7">
        <w:rPr>
          <w:color w:val="000000"/>
        </w:rPr>
        <w:t xml:space="preserve">Один </w:t>
      </w:r>
      <w:r w:rsidR="00EE5F58">
        <w:rPr>
          <w:color w:val="000000"/>
        </w:rPr>
        <w:t xml:space="preserve">з </w:t>
      </w:r>
      <w:r w:rsidRPr="002F1DC7">
        <w:rPr>
          <w:color w:val="000000"/>
        </w:rPr>
        <w:t>респондент</w:t>
      </w:r>
      <w:r w:rsidR="00EE5F58">
        <w:rPr>
          <w:color w:val="000000"/>
        </w:rPr>
        <w:t>ів</w:t>
      </w:r>
      <w:r w:rsidRPr="002F1DC7">
        <w:rPr>
          <w:color w:val="000000"/>
        </w:rPr>
        <w:t xml:space="preserve"> оцінив </w:t>
      </w:r>
      <w:r w:rsidR="00EE5F58" w:rsidRPr="002F1DC7">
        <w:rPr>
          <w:color w:val="000000"/>
        </w:rPr>
        <w:t>місто як місце для ведення бізнесу на «відмінно»</w:t>
      </w:r>
      <w:r w:rsidRPr="002F1DC7">
        <w:rPr>
          <w:color w:val="000000"/>
        </w:rPr>
        <w:t xml:space="preserve">. На «добре» місто оцінили 19 підприємців, 24 </w:t>
      </w:r>
      <w:r w:rsidR="00EE5F58" w:rsidRPr="00EE5F58">
        <w:rPr>
          <w:color w:val="000000"/>
        </w:rPr>
        <w:t>–</w:t>
      </w:r>
      <w:r w:rsidRPr="002F1DC7">
        <w:rPr>
          <w:color w:val="000000"/>
        </w:rPr>
        <w:t xml:space="preserve"> «задовільно», 7 </w:t>
      </w:r>
      <w:r w:rsidR="00EE5F58" w:rsidRPr="00EE5F58">
        <w:rPr>
          <w:color w:val="000000"/>
        </w:rPr>
        <w:t>–</w:t>
      </w:r>
      <w:r w:rsidRPr="002F1DC7">
        <w:rPr>
          <w:color w:val="000000"/>
        </w:rPr>
        <w:t xml:space="preserve"> «погано». І жоден респондент не виявив бажання відповісти на це запитання із зазначенням «немає думки».</w:t>
      </w:r>
    </w:p>
    <w:p w14:paraId="4FBC27AC" w14:textId="77777777" w:rsidR="00EE5F58" w:rsidRPr="00EE5F58" w:rsidRDefault="00EE5F58" w:rsidP="00EE5F58">
      <w:pPr>
        <w:tabs>
          <w:tab w:val="left" w:pos="-4820"/>
        </w:tabs>
        <w:suppressAutoHyphens/>
        <w:spacing w:after="120"/>
        <w:jc w:val="both"/>
        <w:rPr>
          <w:color w:val="000000"/>
          <w:sz w:val="16"/>
        </w:rPr>
      </w:pPr>
      <w:r w:rsidRPr="00EE5F58">
        <w:rPr>
          <w:noProof/>
          <w:color w:val="000000"/>
          <w:lang w:eastAsia="uk-UA"/>
        </w:rPr>
        <w:drawing>
          <wp:inline distT="0" distB="0" distL="0" distR="0" wp14:anchorId="4D5C523E" wp14:editId="69CBF8C6">
            <wp:extent cx="6114197" cy="1268730"/>
            <wp:effectExtent l="0" t="0" r="0" b="0"/>
            <wp:docPr id="16" name="Объект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004ACE40" w14:textId="77777777" w:rsidR="00EE5F58" w:rsidRPr="00EE5F58" w:rsidRDefault="00EE5F58" w:rsidP="00EE5F58">
      <w:pPr>
        <w:pStyle w:val="FigureUkr"/>
        <w:numPr>
          <w:ilvl w:val="0"/>
          <w:numId w:val="8"/>
        </w:numPr>
        <w:tabs>
          <w:tab w:val="clear" w:pos="450"/>
        </w:tabs>
        <w:ind w:left="992" w:hanging="28"/>
        <w:rPr>
          <w:lang w:val="uk-UA"/>
        </w:rPr>
      </w:pPr>
      <w:bookmarkStart w:id="49" w:name="_Toc460864841"/>
      <w:bookmarkStart w:id="50" w:name="_Toc298508530"/>
      <w:bookmarkStart w:id="51" w:name="_Toc460946704"/>
      <w:r w:rsidRPr="00EE5F58">
        <w:rPr>
          <w:lang w:val="uk-UA"/>
        </w:rPr>
        <w:t>Загальні враження про місцеву владу та місцевий бізнес-клімат</w:t>
      </w:r>
      <w:bookmarkEnd w:id="49"/>
      <w:bookmarkEnd w:id="50"/>
      <w:bookmarkEnd w:id="51"/>
    </w:p>
    <w:p w14:paraId="50D71BC8" w14:textId="77777777" w:rsidR="00EE5F58" w:rsidRDefault="00BE6372" w:rsidP="00247084">
      <w:pPr>
        <w:spacing w:before="120"/>
        <w:jc w:val="both"/>
        <w:rPr>
          <w:color w:val="000000"/>
        </w:rPr>
      </w:pPr>
      <w:r w:rsidRPr="002F1DC7">
        <w:rPr>
          <w:color w:val="000000"/>
        </w:rPr>
        <w:t>Серед найважливіших «сильних» сторін міста з точки зору ведення бізнесу підприємці зазначили:</w:t>
      </w:r>
    </w:p>
    <w:p w14:paraId="675199C7" w14:textId="77777777" w:rsidR="00EE5F58" w:rsidRPr="00EE5F58" w:rsidRDefault="00AB2B54" w:rsidP="00EE5F58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EE5F58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потужний промисловий комплекс та диверсифікована економіка міста,</w:t>
      </w:r>
    </w:p>
    <w:p w14:paraId="40855284" w14:textId="77777777" w:rsidR="00EE5F58" w:rsidRPr="00EE5F58" w:rsidRDefault="00AB2B54" w:rsidP="00EE5F58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EE5F58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активні громадські організації,</w:t>
      </w:r>
    </w:p>
    <w:p w14:paraId="55BB6905" w14:textId="77777777" w:rsidR="00EE5F58" w:rsidRPr="00EE5F58" w:rsidRDefault="00AB2B54" w:rsidP="00EE5F58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EE5F58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достатньо розвинена інфраструктура,</w:t>
      </w:r>
    </w:p>
    <w:p w14:paraId="11B8C135" w14:textId="77777777" w:rsidR="00EE5F58" w:rsidRPr="00EE5F58" w:rsidRDefault="00AB2B54" w:rsidP="00EE5F58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EE5F58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діяльність </w:t>
      </w:r>
      <w:proofErr w:type="spellStart"/>
      <w:r w:rsidRPr="00EE5F58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ЦНАПу</w:t>
      </w:r>
      <w:proofErr w:type="spellEnd"/>
      <w:r w:rsidRPr="00EE5F58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,</w:t>
      </w:r>
    </w:p>
    <w:p w14:paraId="77D8C04E" w14:textId="77777777" w:rsidR="00EE5F58" w:rsidRPr="00EE5F58" w:rsidRDefault="00AB2B54" w:rsidP="00EE5F58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EE5F58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вигідне географічне розт</w:t>
      </w:r>
      <w:r w:rsidR="00EE5F58" w:rsidRPr="00EE5F58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ашування міста (центр України),</w:t>
      </w:r>
    </w:p>
    <w:p w14:paraId="51565710" w14:textId="77777777" w:rsidR="00AB2B54" w:rsidRPr="00EE5F58" w:rsidRDefault="00AB2B54" w:rsidP="00EE5F58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EE5F58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висококваліфіковані кадри.</w:t>
      </w:r>
    </w:p>
    <w:p w14:paraId="7856DBD9" w14:textId="77777777" w:rsidR="00EE5F58" w:rsidRDefault="00AB2B54" w:rsidP="00247084">
      <w:pPr>
        <w:spacing w:before="120"/>
        <w:jc w:val="both"/>
        <w:rPr>
          <w:color w:val="000000"/>
        </w:rPr>
      </w:pPr>
      <w:r w:rsidRPr="002F1DC7">
        <w:rPr>
          <w:color w:val="000000"/>
        </w:rPr>
        <w:t>Серед основних «слабких» сторін міста респонденти зазначили:</w:t>
      </w:r>
    </w:p>
    <w:p w14:paraId="373D0845" w14:textId="77777777" w:rsidR="00EE5F58" w:rsidRPr="00EE5F58" w:rsidRDefault="00AB2B54" w:rsidP="00EE5F58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EE5F58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низька платоспроможність населення,</w:t>
      </w:r>
    </w:p>
    <w:p w14:paraId="3B732365" w14:textId="77777777" w:rsidR="00EE5F58" w:rsidRPr="00EE5F58" w:rsidRDefault="00AB2B54" w:rsidP="00EE5F58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EE5F58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монополізація сфери торгівлі,</w:t>
      </w:r>
    </w:p>
    <w:p w14:paraId="4B21BBD9" w14:textId="77777777" w:rsidR="00EE5F58" w:rsidRPr="00EE5F58" w:rsidRDefault="00AB2B54" w:rsidP="00EE5F58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EE5F58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конкуренція,</w:t>
      </w:r>
    </w:p>
    <w:p w14:paraId="68304BB9" w14:textId="77777777" w:rsidR="00EE5F58" w:rsidRPr="00EE5F58" w:rsidRDefault="00AB2B54" w:rsidP="00EE5F58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EE5F58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наявність монополістів (Полтаваобленерго, Водоканал, </w:t>
      </w:r>
      <w:proofErr w:type="spellStart"/>
      <w:r w:rsidRPr="00EE5F58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Кременчукгаз</w:t>
      </w:r>
      <w:proofErr w:type="spellEnd"/>
      <w:r w:rsidRPr="00EE5F58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),</w:t>
      </w:r>
    </w:p>
    <w:p w14:paraId="1FD5D485" w14:textId="77777777" w:rsidR="00EE5F58" w:rsidRPr="00EE5F58" w:rsidRDefault="00AB2B54" w:rsidP="00EE5F58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EE5F58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lastRenderedPageBreak/>
        <w:t>неза</w:t>
      </w:r>
      <w:r w:rsidR="00EE5F58" w:rsidRPr="00EE5F58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цікавленість влади у співпраці </w:t>
      </w:r>
      <w:r w:rsidRPr="00EE5F58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з бізнесом,</w:t>
      </w:r>
    </w:p>
    <w:p w14:paraId="6946C3C3" w14:textId="77777777" w:rsidR="00EE5F58" w:rsidRPr="00EE5F58" w:rsidRDefault="00AB2B54" w:rsidP="00EE5F58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EE5F58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відсутність підтримки МСБ,</w:t>
      </w:r>
    </w:p>
    <w:p w14:paraId="5AD0FAB0" w14:textId="77777777" w:rsidR="00EE5F58" w:rsidRPr="00EE5F58" w:rsidRDefault="00AB2B54" w:rsidP="00EE5F58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EE5F58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відсутність консультацій із зовнішньо-економічної діяльності,</w:t>
      </w:r>
    </w:p>
    <w:p w14:paraId="1E2E0C87" w14:textId="77777777" w:rsidR="00EE5F58" w:rsidRPr="00EE5F58" w:rsidRDefault="00AB2B54" w:rsidP="00EE5F58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EE5F58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погані дороги,</w:t>
      </w:r>
    </w:p>
    <w:p w14:paraId="67A361AB" w14:textId="77777777" w:rsidR="00EE5F58" w:rsidRPr="00EE5F58" w:rsidRDefault="00AB2B54" w:rsidP="00EE5F58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EE5F58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недостатньо розвинута міська інфраструктура,</w:t>
      </w:r>
    </w:p>
    <w:p w14:paraId="01E6DA08" w14:textId="77777777" w:rsidR="00EE5F58" w:rsidRPr="00EE5F58" w:rsidRDefault="00AB2B54" w:rsidP="00EE5F58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EE5F58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слабке залучення інвестицій,</w:t>
      </w:r>
    </w:p>
    <w:p w14:paraId="10471085" w14:textId="77777777" w:rsidR="00EE5F58" w:rsidRPr="00EE5F58" w:rsidRDefault="00AB2B54" w:rsidP="00EE5F58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EE5F58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відсутність фінансових стимулів для розвитку бізнесу,</w:t>
      </w:r>
    </w:p>
    <w:p w14:paraId="115166DC" w14:textId="77777777" w:rsidR="00EE5F58" w:rsidRPr="00EE5F58" w:rsidRDefault="00AB2B54" w:rsidP="00EE5F58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EE5F58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бюрократія,</w:t>
      </w:r>
    </w:p>
    <w:p w14:paraId="7AE3B44D" w14:textId="77777777" w:rsidR="00EE5F58" w:rsidRPr="00EE5F58" w:rsidRDefault="00C64C65" w:rsidP="00EE5F58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EE5F58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зношеність інженерних мереж,</w:t>
      </w:r>
      <w:r w:rsidR="00EE5F58" w:rsidRPr="00EE5F58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 xml:space="preserve"> </w:t>
      </w:r>
      <w:r w:rsidRPr="00EE5F58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недостатність інвестування в ЖКГ</w:t>
      </w:r>
      <w:r w:rsidR="006D0807" w:rsidRPr="00EE5F58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,</w:t>
      </w:r>
    </w:p>
    <w:p w14:paraId="0C88D886" w14:textId="77777777" w:rsidR="00C64C65" w:rsidRPr="00EE5F58" w:rsidRDefault="00C64C65" w:rsidP="00EE5F58">
      <w:pPr>
        <w:pStyle w:val="af5"/>
        <w:numPr>
          <w:ilvl w:val="0"/>
          <w:numId w:val="19"/>
        </w:numPr>
        <w:tabs>
          <w:tab w:val="left" w:pos="-4820"/>
          <w:tab w:val="left" w:pos="0"/>
          <w:tab w:val="left" w:pos="993"/>
        </w:tabs>
        <w:spacing w:before="60" w:after="0" w:line="240" w:lineRule="auto"/>
        <w:ind w:left="357" w:firstLine="357"/>
        <w:jc w:val="both"/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</w:pPr>
      <w:r w:rsidRPr="00EE5F58">
        <w:rPr>
          <w:rFonts w:ascii="Arial" w:eastAsia="Times New Roman" w:hAnsi="Arial" w:cs="Times New Roman"/>
          <w:color w:val="000000"/>
          <w:kern w:val="0"/>
          <w:szCs w:val="24"/>
          <w:lang w:eastAsia="ru-RU"/>
        </w:rPr>
        <w:t>тиск влади на підприємництво.</w:t>
      </w:r>
    </w:p>
    <w:p w14:paraId="78E74B8B" w14:textId="77777777" w:rsidR="00AB2B54" w:rsidRPr="002F1DC7" w:rsidRDefault="00AB2B54" w:rsidP="00247084">
      <w:pPr>
        <w:pStyle w:val="af1"/>
        <w:spacing w:before="120"/>
        <w:rPr>
          <w:lang w:val="uk-UA"/>
        </w:rPr>
      </w:pPr>
    </w:p>
    <w:sectPr w:rsidR="00AB2B54" w:rsidRPr="002F1DC7" w:rsidSect="00C96E1C">
      <w:headerReference w:type="even" r:id="rId26"/>
      <w:headerReference w:type="default" r:id="rId27"/>
      <w:footerReference w:type="even" r:id="rId28"/>
      <w:footerReference w:type="default" r:id="rId29"/>
      <w:pgSz w:w="11906" w:h="16838" w:code="9"/>
      <w:pgMar w:top="1134" w:right="1134" w:bottom="1134" w:left="113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D992D" w14:textId="77777777" w:rsidR="004B0B6F" w:rsidRDefault="004B0B6F" w:rsidP="00C847C1">
      <w:r>
        <w:separator/>
      </w:r>
    </w:p>
    <w:p w14:paraId="7019FF7A" w14:textId="77777777" w:rsidR="004B0B6F" w:rsidRDefault="004B0B6F"/>
    <w:p w14:paraId="306AEB00" w14:textId="77777777" w:rsidR="004B0B6F" w:rsidRDefault="004B0B6F" w:rsidP="00E63B05"/>
    <w:p w14:paraId="10C63D57" w14:textId="77777777" w:rsidR="004B0B6F" w:rsidRDefault="004B0B6F" w:rsidP="00E63B05"/>
    <w:p w14:paraId="202BDA05" w14:textId="77777777" w:rsidR="004B0B6F" w:rsidRDefault="004B0B6F"/>
    <w:p w14:paraId="4D57BA1F" w14:textId="77777777" w:rsidR="004B0B6F" w:rsidRDefault="004B0B6F"/>
  </w:endnote>
  <w:endnote w:type="continuationSeparator" w:id="0">
    <w:p w14:paraId="4F19B15D" w14:textId="77777777" w:rsidR="004B0B6F" w:rsidRDefault="004B0B6F" w:rsidP="00C847C1">
      <w:r>
        <w:continuationSeparator/>
      </w:r>
    </w:p>
    <w:p w14:paraId="27B62670" w14:textId="77777777" w:rsidR="004B0B6F" w:rsidRDefault="004B0B6F"/>
    <w:p w14:paraId="11ED4E83" w14:textId="77777777" w:rsidR="004B0B6F" w:rsidRDefault="004B0B6F" w:rsidP="00E63B05"/>
    <w:p w14:paraId="57E9B76D" w14:textId="77777777" w:rsidR="004B0B6F" w:rsidRDefault="004B0B6F" w:rsidP="00E63B05"/>
    <w:p w14:paraId="3C2EC782" w14:textId="77777777" w:rsidR="004B0B6F" w:rsidRDefault="004B0B6F"/>
    <w:p w14:paraId="69A8AA2E" w14:textId="77777777" w:rsidR="004B0B6F" w:rsidRDefault="004B0B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31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164B6" w14:textId="1931A087" w:rsidR="00420FAB" w:rsidRPr="00AB49EA" w:rsidRDefault="00420FAB" w:rsidP="00AB49EA">
    <w:pPr>
      <w:pStyle w:val="a8"/>
      <w:pBdr>
        <w:top w:val="single" w:sz="12" w:space="1" w:color="678C94"/>
      </w:pBdr>
      <w:rPr>
        <w:rFonts w:ascii="Arial" w:hAnsi="Arial" w:cs="Arial"/>
        <w:sz w:val="18"/>
        <w:szCs w:val="18"/>
      </w:rPr>
    </w:pPr>
    <w:r w:rsidRPr="00AB49EA">
      <w:rPr>
        <w:rFonts w:ascii="Arial" w:hAnsi="Arial" w:cs="Arial"/>
        <w:sz w:val="18"/>
        <w:szCs w:val="18"/>
      </w:rPr>
      <w:fldChar w:fldCharType="begin"/>
    </w:r>
    <w:r w:rsidRPr="00AB49EA">
      <w:rPr>
        <w:rFonts w:ascii="Arial" w:hAnsi="Arial" w:cs="Arial"/>
        <w:sz w:val="18"/>
        <w:szCs w:val="18"/>
      </w:rPr>
      <w:instrText>PAGE   \* MERGEFORMAT</w:instrText>
    </w:r>
    <w:r w:rsidRPr="00AB49EA">
      <w:rPr>
        <w:rFonts w:ascii="Arial" w:hAnsi="Arial" w:cs="Arial"/>
        <w:sz w:val="18"/>
        <w:szCs w:val="18"/>
      </w:rPr>
      <w:fldChar w:fldCharType="separate"/>
    </w:r>
    <w:r w:rsidR="00DA16E9">
      <w:rPr>
        <w:rFonts w:ascii="Arial" w:hAnsi="Arial" w:cs="Arial"/>
        <w:noProof/>
        <w:sz w:val="18"/>
        <w:szCs w:val="18"/>
      </w:rPr>
      <w:t>14</w:t>
    </w:r>
    <w:r w:rsidRPr="00AB49EA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F52B9" w14:textId="2553AC8D" w:rsidR="00420FAB" w:rsidRPr="00AB49EA" w:rsidRDefault="00420FAB" w:rsidP="00396197">
    <w:pPr>
      <w:pStyle w:val="a8"/>
      <w:pBdr>
        <w:top w:val="single" w:sz="12" w:space="1" w:color="678C94"/>
      </w:pBdr>
      <w:tabs>
        <w:tab w:val="clear" w:pos="4680"/>
        <w:tab w:val="clear" w:pos="9360"/>
      </w:tabs>
      <w:jc w:val="right"/>
      <w:rPr>
        <w:rFonts w:ascii="Arial" w:hAnsi="Arial" w:cs="Arial"/>
      </w:rPr>
    </w:pPr>
    <w:r w:rsidRPr="00AB49EA">
      <w:rPr>
        <w:rFonts w:ascii="Arial" w:hAnsi="Arial" w:cs="Arial"/>
        <w:sz w:val="18"/>
        <w:szCs w:val="18"/>
      </w:rPr>
      <w:fldChar w:fldCharType="begin"/>
    </w:r>
    <w:r w:rsidRPr="00AB49EA">
      <w:rPr>
        <w:rFonts w:ascii="Arial" w:hAnsi="Arial" w:cs="Arial"/>
        <w:sz w:val="18"/>
        <w:szCs w:val="18"/>
      </w:rPr>
      <w:instrText>PAGE   \* MERGEFORMAT</w:instrText>
    </w:r>
    <w:r w:rsidRPr="00AB49EA">
      <w:rPr>
        <w:rFonts w:ascii="Arial" w:hAnsi="Arial" w:cs="Arial"/>
        <w:sz w:val="18"/>
        <w:szCs w:val="18"/>
      </w:rPr>
      <w:fldChar w:fldCharType="separate"/>
    </w:r>
    <w:r w:rsidR="00DA16E9">
      <w:rPr>
        <w:rFonts w:ascii="Arial" w:hAnsi="Arial" w:cs="Arial"/>
        <w:noProof/>
        <w:sz w:val="18"/>
        <w:szCs w:val="18"/>
      </w:rPr>
      <w:t>15</w:t>
    </w:r>
    <w:r w:rsidRPr="00AB49EA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D0F5A" w14:textId="77777777" w:rsidR="004B0B6F" w:rsidRDefault="004B0B6F" w:rsidP="00C847C1">
      <w:r>
        <w:separator/>
      </w:r>
    </w:p>
    <w:p w14:paraId="6882C244" w14:textId="77777777" w:rsidR="004B0B6F" w:rsidRDefault="004B0B6F"/>
    <w:p w14:paraId="7B638AFC" w14:textId="77777777" w:rsidR="004B0B6F" w:rsidRDefault="004B0B6F" w:rsidP="00E63B05"/>
    <w:p w14:paraId="34D7CF0C" w14:textId="77777777" w:rsidR="004B0B6F" w:rsidRDefault="004B0B6F" w:rsidP="00E63B05"/>
    <w:p w14:paraId="562ECF9B" w14:textId="77777777" w:rsidR="004B0B6F" w:rsidRDefault="004B0B6F"/>
    <w:p w14:paraId="5CDF5BC0" w14:textId="77777777" w:rsidR="004B0B6F" w:rsidRDefault="004B0B6F"/>
  </w:footnote>
  <w:footnote w:type="continuationSeparator" w:id="0">
    <w:p w14:paraId="61A837A4" w14:textId="77777777" w:rsidR="004B0B6F" w:rsidRDefault="004B0B6F" w:rsidP="00C847C1">
      <w:r>
        <w:continuationSeparator/>
      </w:r>
    </w:p>
    <w:p w14:paraId="0D6B771B" w14:textId="77777777" w:rsidR="004B0B6F" w:rsidRDefault="004B0B6F"/>
    <w:p w14:paraId="6EC50931" w14:textId="77777777" w:rsidR="004B0B6F" w:rsidRDefault="004B0B6F" w:rsidP="00E63B05"/>
    <w:p w14:paraId="17FE9A75" w14:textId="77777777" w:rsidR="004B0B6F" w:rsidRDefault="004B0B6F" w:rsidP="00E63B05"/>
    <w:p w14:paraId="1D784582" w14:textId="77777777" w:rsidR="004B0B6F" w:rsidRDefault="004B0B6F"/>
    <w:p w14:paraId="2A0F5F40" w14:textId="77777777" w:rsidR="004B0B6F" w:rsidRDefault="004B0B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59AF0" w14:textId="77777777" w:rsidR="00420FAB" w:rsidRPr="001B3229" w:rsidRDefault="00420FAB" w:rsidP="00AB49EA">
    <w:pPr>
      <w:pStyle w:val="a6"/>
      <w:pBdr>
        <w:bottom w:val="single" w:sz="12" w:space="1" w:color="678C94"/>
      </w:pBdr>
      <w:rPr>
        <w:lang w:val="uk-UA"/>
      </w:rPr>
    </w:pPr>
    <w:r>
      <w:rPr>
        <w:rFonts w:ascii="Arial" w:hAnsi="Arial" w:cs="Arial"/>
        <w:sz w:val="18"/>
        <w:szCs w:val="18"/>
        <w:lang w:val="uk-UA"/>
      </w:rPr>
      <w:t xml:space="preserve">Матеріали до </w:t>
    </w:r>
    <w:r w:rsidRPr="001B3229">
      <w:rPr>
        <w:rFonts w:ascii="Arial" w:hAnsi="Arial" w:cs="Arial"/>
        <w:sz w:val="18"/>
        <w:szCs w:val="18"/>
        <w:lang w:val="uk-UA"/>
      </w:rPr>
      <w:t>Стратегі</w:t>
    </w:r>
    <w:r>
      <w:rPr>
        <w:rFonts w:ascii="Arial" w:hAnsi="Arial" w:cs="Arial"/>
        <w:sz w:val="18"/>
        <w:szCs w:val="18"/>
        <w:lang w:val="uk-UA"/>
      </w:rPr>
      <w:t>ї</w:t>
    </w:r>
    <w:r w:rsidRPr="001B3229">
      <w:rPr>
        <w:rFonts w:ascii="Arial" w:hAnsi="Arial" w:cs="Arial"/>
        <w:sz w:val="18"/>
        <w:szCs w:val="18"/>
        <w:lang w:val="uk-UA"/>
      </w:rPr>
      <w:t xml:space="preserve"> розвитку міста</w:t>
    </w:r>
    <w:r>
      <w:rPr>
        <w:rFonts w:ascii="Arial" w:hAnsi="Arial" w:cs="Arial"/>
        <w:sz w:val="18"/>
        <w:szCs w:val="18"/>
        <w:lang w:val="uk-UA"/>
      </w:rPr>
      <w:t xml:space="preserve"> Кременчука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B3292" w14:textId="77777777" w:rsidR="00420FAB" w:rsidRPr="007D45C5" w:rsidRDefault="00420FAB" w:rsidP="007D45C5">
    <w:pPr>
      <w:pStyle w:val="a6"/>
      <w:pBdr>
        <w:bottom w:val="single" w:sz="12" w:space="1" w:color="678C94"/>
      </w:pBdr>
      <w:jc w:val="right"/>
      <w:rPr>
        <w:rFonts w:ascii="Arial" w:hAnsi="Arial" w:cs="Arial"/>
        <w:sz w:val="18"/>
        <w:szCs w:val="18"/>
        <w:lang w:val="uk-UA"/>
      </w:rPr>
    </w:pPr>
    <w:r w:rsidRPr="007D45C5">
      <w:rPr>
        <w:rFonts w:ascii="Arial" w:hAnsi="Arial" w:cs="Arial"/>
        <w:sz w:val="18"/>
        <w:szCs w:val="18"/>
        <w:lang w:val="uk-UA"/>
      </w:rPr>
      <w:t xml:space="preserve">Звіт про результати опитування представників бізнесу міста </w:t>
    </w:r>
    <w:r>
      <w:rPr>
        <w:rFonts w:ascii="Arial" w:hAnsi="Arial" w:cs="Arial"/>
        <w:sz w:val="18"/>
        <w:szCs w:val="18"/>
        <w:lang w:val="uk-UA"/>
      </w:rPr>
      <w:t>Кременчука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8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9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0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12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13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15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16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17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18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19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20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21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22" w15:restartNumberingAfterBreak="0">
    <w:nsid w:val="067F5BD2"/>
    <w:multiLevelType w:val="multilevel"/>
    <w:tmpl w:val="51F464C2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pStyle w:val="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06CF54A1"/>
    <w:multiLevelType w:val="hybridMultilevel"/>
    <w:tmpl w:val="4022EE02"/>
    <w:lvl w:ilvl="0" w:tplc="41EA2C9A">
      <w:start w:val="1"/>
      <w:numFmt w:val="decimal"/>
      <w:lvlText w:val="Рис. %1. "/>
      <w:lvlJc w:val="righ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FF26B7"/>
    <w:multiLevelType w:val="hybridMultilevel"/>
    <w:tmpl w:val="4022EE02"/>
    <w:lvl w:ilvl="0" w:tplc="41EA2C9A">
      <w:start w:val="1"/>
      <w:numFmt w:val="decimal"/>
      <w:lvlText w:val="Рис. %1. "/>
      <w:lvlJc w:val="righ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D258EE"/>
    <w:multiLevelType w:val="hybridMultilevel"/>
    <w:tmpl w:val="B99C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7E2D57"/>
    <w:multiLevelType w:val="multilevel"/>
    <w:tmpl w:val="179CFBDA"/>
    <w:lvl w:ilvl="0">
      <w:start w:val="1"/>
      <w:numFmt w:val="decimal"/>
      <w:pStyle w:val="TableTitle"/>
      <w:lvlText w:val="Таблиця %1."/>
      <w:lvlJc w:val="left"/>
      <w:pPr>
        <w:tabs>
          <w:tab w:val="num" w:pos="4735"/>
        </w:tabs>
        <w:ind w:left="4735" w:hanging="1474"/>
      </w:pPr>
      <w:rPr>
        <w:rFonts w:ascii="Arial" w:hAnsi="Arial" w:hint="default"/>
        <w:b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21445F37"/>
    <w:multiLevelType w:val="hybridMultilevel"/>
    <w:tmpl w:val="1CB4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373A0"/>
    <w:multiLevelType w:val="hybridMultilevel"/>
    <w:tmpl w:val="4022EE02"/>
    <w:lvl w:ilvl="0" w:tplc="41EA2C9A">
      <w:start w:val="1"/>
      <w:numFmt w:val="decimal"/>
      <w:lvlText w:val="Рис. %1. "/>
      <w:lvlJc w:val="righ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7E6E03"/>
    <w:multiLevelType w:val="hybridMultilevel"/>
    <w:tmpl w:val="CA640A60"/>
    <w:lvl w:ilvl="0" w:tplc="5C2A44D0">
      <w:start w:val="1"/>
      <w:numFmt w:val="decimal"/>
      <w:pStyle w:val="7"/>
      <w:lvlText w:val="Таблиця %1."/>
      <w:lvlJc w:val="left"/>
      <w:pPr>
        <w:ind w:left="72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E26AF3"/>
    <w:multiLevelType w:val="hybridMultilevel"/>
    <w:tmpl w:val="4022EE02"/>
    <w:lvl w:ilvl="0" w:tplc="41EA2C9A">
      <w:start w:val="1"/>
      <w:numFmt w:val="decimal"/>
      <w:lvlText w:val="Рис. %1. "/>
      <w:lvlJc w:val="righ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B43941"/>
    <w:multiLevelType w:val="hybridMultilevel"/>
    <w:tmpl w:val="74209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4F1F23"/>
    <w:multiLevelType w:val="hybridMultilevel"/>
    <w:tmpl w:val="4022EE02"/>
    <w:lvl w:ilvl="0" w:tplc="41EA2C9A">
      <w:start w:val="1"/>
      <w:numFmt w:val="decimal"/>
      <w:lvlText w:val="Рис. %1. "/>
      <w:lvlJc w:val="right"/>
      <w:pPr>
        <w:ind w:left="3054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20019">
      <w:start w:val="1"/>
      <w:numFmt w:val="lowerLetter"/>
      <w:lvlText w:val="%2."/>
      <w:lvlJc w:val="left"/>
      <w:pPr>
        <w:ind w:left="3774" w:hanging="360"/>
      </w:pPr>
    </w:lvl>
    <w:lvl w:ilvl="2" w:tplc="0422001B" w:tentative="1">
      <w:start w:val="1"/>
      <w:numFmt w:val="lowerRoman"/>
      <w:lvlText w:val="%3."/>
      <w:lvlJc w:val="right"/>
      <w:pPr>
        <w:ind w:left="4494" w:hanging="180"/>
      </w:pPr>
    </w:lvl>
    <w:lvl w:ilvl="3" w:tplc="0422000F" w:tentative="1">
      <w:start w:val="1"/>
      <w:numFmt w:val="decimal"/>
      <w:lvlText w:val="%4."/>
      <w:lvlJc w:val="left"/>
      <w:pPr>
        <w:ind w:left="5214" w:hanging="360"/>
      </w:pPr>
    </w:lvl>
    <w:lvl w:ilvl="4" w:tplc="04220019" w:tentative="1">
      <w:start w:val="1"/>
      <w:numFmt w:val="lowerLetter"/>
      <w:lvlText w:val="%5."/>
      <w:lvlJc w:val="left"/>
      <w:pPr>
        <w:ind w:left="5934" w:hanging="360"/>
      </w:pPr>
    </w:lvl>
    <w:lvl w:ilvl="5" w:tplc="0422001B" w:tentative="1">
      <w:start w:val="1"/>
      <w:numFmt w:val="lowerRoman"/>
      <w:lvlText w:val="%6."/>
      <w:lvlJc w:val="right"/>
      <w:pPr>
        <w:ind w:left="6654" w:hanging="180"/>
      </w:pPr>
    </w:lvl>
    <w:lvl w:ilvl="6" w:tplc="0422000F" w:tentative="1">
      <w:start w:val="1"/>
      <w:numFmt w:val="decimal"/>
      <w:lvlText w:val="%7."/>
      <w:lvlJc w:val="left"/>
      <w:pPr>
        <w:ind w:left="7374" w:hanging="360"/>
      </w:pPr>
    </w:lvl>
    <w:lvl w:ilvl="7" w:tplc="04220019" w:tentative="1">
      <w:start w:val="1"/>
      <w:numFmt w:val="lowerLetter"/>
      <w:lvlText w:val="%8."/>
      <w:lvlJc w:val="left"/>
      <w:pPr>
        <w:ind w:left="8094" w:hanging="360"/>
      </w:pPr>
    </w:lvl>
    <w:lvl w:ilvl="8" w:tplc="0422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3" w15:restartNumberingAfterBreak="0">
    <w:nsid w:val="550145FA"/>
    <w:multiLevelType w:val="multilevel"/>
    <w:tmpl w:val="7B00176A"/>
    <w:styleLink w:val="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DC321A"/>
    <w:multiLevelType w:val="hybridMultilevel"/>
    <w:tmpl w:val="4022EE02"/>
    <w:lvl w:ilvl="0" w:tplc="41EA2C9A">
      <w:start w:val="1"/>
      <w:numFmt w:val="decimal"/>
      <w:lvlText w:val="Рис. %1. "/>
      <w:lvlJc w:val="righ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E65AC"/>
    <w:multiLevelType w:val="hybridMultilevel"/>
    <w:tmpl w:val="4022EE02"/>
    <w:lvl w:ilvl="0" w:tplc="41EA2C9A">
      <w:start w:val="1"/>
      <w:numFmt w:val="decimal"/>
      <w:lvlText w:val="Рис. %1. "/>
      <w:lvlJc w:val="righ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5D6D32"/>
    <w:multiLevelType w:val="multilevel"/>
    <w:tmpl w:val="DBD401AE"/>
    <w:styleLink w:val="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9374FA"/>
    <w:multiLevelType w:val="hybridMultilevel"/>
    <w:tmpl w:val="4022EE02"/>
    <w:lvl w:ilvl="0" w:tplc="41EA2C9A">
      <w:start w:val="1"/>
      <w:numFmt w:val="decimal"/>
      <w:lvlText w:val="Рис. %1. "/>
      <w:lvlJc w:val="righ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A0459F"/>
    <w:multiLevelType w:val="hybridMultilevel"/>
    <w:tmpl w:val="4022EE02"/>
    <w:lvl w:ilvl="0" w:tplc="41EA2C9A">
      <w:start w:val="1"/>
      <w:numFmt w:val="decimal"/>
      <w:lvlText w:val="Рис. %1. "/>
      <w:lvlJc w:val="righ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D256B"/>
    <w:multiLevelType w:val="hybridMultilevel"/>
    <w:tmpl w:val="47305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BB3106"/>
    <w:multiLevelType w:val="hybridMultilevel"/>
    <w:tmpl w:val="E5B277E6"/>
    <w:lvl w:ilvl="0" w:tplc="517A456C">
      <w:start w:val="1"/>
      <w:numFmt w:val="bullet"/>
      <w:pStyle w:val="1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7A5EF5"/>
    <w:multiLevelType w:val="hybridMultilevel"/>
    <w:tmpl w:val="BF82705C"/>
    <w:lvl w:ilvl="0" w:tplc="19B0F0DC">
      <w:start w:val="1"/>
      <w:numFmt w:val="decimal"/>
      <w:pStyle w:val="LINCFigureUkr"/>
      <w:lvlText w:val="Рис. 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bCs/>
        <w:i w:val="0"/>
        <w:iCs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5D3BC7"/>
    <w:multiLevelType w:val="hybridMultilevel"/>
    <w:tmpl w:val="28B4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49372A"/>
    <w:multiLevelType w:val="hybridMultilevel"/>
    <w:tmpl w:val="085AB9D0"/>
    <w:lvl w:ilvl="0" w:tplc="F0A48A76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3473F0"/>
    <w:multiLevelType w:val="hybridMultilevel"/>
    <w:tmpl w:val="4022EE02"/>
    <w:lvl w:ilvl="0" w:tplc="41EA2C9A">
      <w:start w:val="1"/>
      <w:numFmt w:val="decimal"/>
      <w:lvlText w:val="Рис. %1. "/>
      <w:lvlJc w:val="righ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3773B"/>
    <w:multiLevelType w:val="hybridMultilevel"/>
    <w:tmpl w:val="E0D4B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3"/>
  </w:num>
  <w:num w:numId="3">
    <w:abstractNumId w:val="29"/>
  </w:num>
  <w:num w:numId="4">
    <w:abstractNumId w:val="40"/>
  </w:num>
  <w:num w:numId="5">
    <w:abstractNumId w:val="43"/>
  </w:num>
  <w:num w:numId="6">
    <w:abstractNumId w:val="26"/>
  </w:num>
  <w:num w:numId="7">
    <w:abstractNumId w:val="22"/>
  </w:num>
  <w:num w:numId="8">
    <w:abstractNumId w:val="32"/>
  </w:num>
  <w:num w:numId="9">
    <w:abstractNumId w:val="41"/>
  </w:num>
  <w:num w:numId="10">
    <w:abstractNumId w:val="31"/>
  </w:num>
  <w:num w:numId="11">
    <w:abstractNumId w:val="27"/>
  </w:num>
  <w:num w:numId="12">
    <w:abstractNumId w:val="30"/>
  </w:num>
  <w:num w:numId="13">
    <w:abstractNumId w:val="44"/>
  </w:num>
  <w:num w:numId="14">
    <w:abstractNumId w:val="24"/>
  </w:num>
  <w:num w:numId="15">
    <w:abstractNumId w:val="41"/>
  </w:num>
  <w:num w:numId="16">
    <w:abstractNumId w:val="25"/>
  </w:num>
  <w:num w:numId="17">
    <w:abstractNumId w:val="45"/>
  </w:num>
  <w:num w:numId="18">
    <w:abstractNumId w:val="23"/>
  </w:num>
  <w:num w:numId="19">
    <w:abstractNumId w:val="39"/>
  </w:num>
  <w:num w:numId="20">
    <w:abstractNumId w:val="42"/>
  </w:num>
  <w:num w:numId="21">
    <w:abstractNumId w:val="28"/>
  </w:num>
  <w:num w:numId="22">
    <w:abstractNumId w:val="38"/>
  </w:num>
  <w:num w:numId="23">
    <w:abstractNumId w:val="35"/>
  </w:num>
  <w:num w:numId="24">
    <w:abstractNumId w:val="37"/>
  </w:num>
  <w:num w:numId="25">
    <w:abstractNumId w:val="34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2"/>
  </w:num>
  <w:num w:numId="31">
    <w:abstractNumId w:val="22"/>
  </w:num>
  <w:num w:numId="32">
    <w:abstractNumId w:val="22"/>
  </w:num>
  <w:num w:numId="33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57"/>
  <w:displayVerticalDrawingGridEvery w:val="2"/>
  <w:characterSpacingControl w:val="doNotCompress"/>
  <w:hdrShapeDefaults>
    <o:shapedefaults v:ext="edit" spidmax="2049">
      <o:colormru v:ext="edit" colors="#9eb7bc,#678c9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28"/>
    <w:rsid w:val="00001022"/>
    <w:rsid w:val="00001BF2"/>
    <w:rsid w:val="00002389"/>
    <w:rsid w:val="00002CC9"/>
    <w:rsid w:val="00002ED0"/>
    <w:rsid w:val="0000312A"/>
    <w:rsid w:val="000040E8"/>
    <w:rsid w:val="00005592"/>
    <w:rsid w:val="00005594"/>
    <w:rsid w:val="00006760"/>
    <w:rsid w:val="00007BCE"/>
    <w:rsid w:val="000128ED"/>
    <w:rsid w:val="000130C3"/>
    <w:rsid w:val="0001419C"/>
    <w:rsid w:val="00014951"/>
    <w:rsid w:val="00016FCE"/>
    <w:rsid w:val="00017FB0"/>
    <w:rsid w:val="000200C9"/>
    <w:rsid w:val="00020D73"/>
    <w:rsid w:val="00020DA1"/>
    <w:rsid w:val="00023B5C"/>
    <w:rsid w:val="00023FF4"/>
    <w:rsid w:val="000267B0"/>
    <w:rsid w:val="0002697F"/>
    <w:rsid w:val="000302D5"/>
    <w:rsid w:val="00032CDC"/>
    <w:rsid w:val="000333C2"/>
    <w:rsid w:val="00034ED0"/>
    <w:rsid w:val="0003619E"/>
    <w:rsid w:val="0003661A"/>
    <w:rsid w:val="00036EE2"/>
    <w:rsid w:val="00040FB7"/>
    <w:rsid w:val="000426C1"/>
    <w:rsid w:val="00042A10"/>
    <w:rsid w:val="00043591"/>
    <w:rsid w:val="00046242"/>
    <w:rsid w:val="0004760B"/>
    <w:rsid w:val="00047BA3"/>
    <w:rsid w:val="000501E0"/>
    <w:rsid w:val="0005193C"/>
    <w:rsid w:val="00053B14"/>
    <w:rsid w:val="00055FB9"/>
    <w:rsid w:val="0005606F"/>
    <w:rsid w:val="00056604"/>
    <w:rsid w:val="000570BA"/>
    <w:rsid w:val="000609A6"/>
    <w:rsid w:val="00062186"/>
    <w:rsid w:val="00064250"/>
    <w:rsid w:val="000643DD"/>
    <w:rsid w:val="000672B0"/>
    <w:rsid w:val="0006781C"/>
    <w:rsid w:val="0007026B"/>
    <w:rsid w:val="000706CD"/>
    <w:rsid w:val="00074FE2"/>
    <w:rsid w:val="000766D8"/>
    <w:rsid w:val="0008087E"/>
    <w:rsid w:val="000808A7"/>
    <w:rsid w:val="00080935"/>
    <w:rsid w:val="0008138A"/>
    <w:rsid w:val="00081B49"/>
    <w:rsid w:val="00081F2B"/>
    <w:rsid w:val="00084D63"/>
    <w:rsid w:val="00086907"/>
    <w:rsid w:val="0008701A"/>
    <w:rsid w:val="000876F6"/>
    <w:rsid w:val="00090102"/>
    <w:rsid w:val="00090B80"/>
    <w:rsid w:val="00093A52"/>
    <w:rsid w:val="00095DB2"/>
    <w:rsid w:val="0009688F"/>
    <w:rsid w:val="0009768E"/>
    <w:rsid w:val="00097EBF"/>
    <w:rsid w:val="000A17BC"/>
    <w:rsid w:val="000A1FC8"/>
    <w:rsid w:val="000A3AB5"/>
    <w:rsid w:val="000A41A9"/>
    <w:rsid w:val="000A4E07"/>
    <w:rsid w:val="000B0072"/>
    <w:rsid w:val="000B0809"/>
    <w:rsid w:val="000B2F1B"/>
    <w:rsid w:val="000B3161"/>
    <w:rsid w:val="000B4FE2"/>
    <w:rsid w:val="000B5EB0"/>
    <w:rsid w:val="000B7448"/>
    <w:rsid w:val="000C1338"/>
    <w:rsid w:val="000C288A"/>
    <w:rsid w:val="000C43BC"/>
    <w:rsid w:val="000C45ED"/>
    <w:rsid w:val="000C5D5A"/>
    <w:rsid w:val="000D10BC"/>
    <w:rsid w:val="000D1443"/>
    <w:rsid w:val="000D15B3"/>
    <w:rsid w:val="000D1C01"/>
    <w:rsid w:val="000D2654"/>
    <w:rsid w:val="000D334D"/>
    <w:rsid w:val="000D40C6"/>
    <w:rsid w:val="000D4BB8"/>
    <w:rsid w:val="000D5A08"/>
    <w:rsid w:val="000D6952"/>
    <w:rsid w:val="000D7D3E"/>
    <w:rsid w:val="000E1C39"/>
    <w:rsid w:val="000E26B0"/>
    <w:rsid w:val="000E440A"/>
    <w:rsid w:val="000E45E6"/>
    <w:rsid w:val="000E700A"/>
    <w:rsid w:val="000E7454"/>
    <w:rsid w:val="000E75D7"/>
    <w:rsid w:val="000F00B8"/>
    <w:rsid w:val="000F08C4"/>
    <w:rsid w:val="000F0FF7"/>
    <w:rsid w:val="000F3685"/>
    <w:rsid w:val="000F6CE3"/>
    <w:rsid w:val="000F7E03"/>
    <w:rsid w:val="001007FC"/>
    <w:rsid w:val="001009B0"/>
    <w:rsid w:val="0010720C"/>
    <w:rsid w:val="0011199A"/>
    <w:rsid w:val="00112146"/>
    <w:rsid w:val="00112FC2"/>
    <w:rsid w:val="00113408"/>
    <w:rsid w:val="00114AA7"/>
    <w:rsid w:val="00116571"/>
    <w:rsid w:val="00116659"/>
    <w:rsid w:val="00117262"/>
    <w:rsid w:val="001179EF"/>
    <w:rsid w:val="00117B92"/>
    <w:rsid w:val="00117D6F"/>
    <w:rsid w:val="0012057D"/>
    <w:rsid w:val="0012102E"/>
    <w:rsid w:val="00121FE6"/>
    <w:rsid w:val="00122DC6"/>
    <w:rsid w:val="00124649"/>
    <w:rsid w:val="00124778"/>
    <w:rsid w:val="001257A0"/>
    <w:rsid w:val="0013056C"/>
    <w:rsid w:val="0013114A"/>
    <w:rsid w:val="001326BD"/>
    <w:rsid w:val="0013398F"/>
    <w:rsid w:val="0013459A"/>
    <w:rsid w:val="00135D37"/>
    <w:rsid w:val="001369A0"/>
    <w:rsid w:val="00137429"/>
    <w:rsid w:val="00144B48"/>
    <w:rsid w:val="00144DEC"/>
    <w:rsid w:val="001458F6"/>
    <w:rsid w:val="0015052A"/>
    <w:rsid w:val="00151F01"/>
    <w:rsid w:val="001537DF"/>
    <w:rsid w:val="001556BC"/>
    <w:rsid w:val="001557E5"/>
    <w:rsid w:val="001558AC"/>
    <w:rsid w:val="00156051"/>
    <w:rsid w:val="001563F9"/>
    <w:rsid w:val="00160CDF"/>
    <w:rsid w:val="00161F72"/>
    <w:rsid w:val="00163743"/>
    <w:rsid w:val="0016649A"/>
    <w:rsid w:val="00167A1B"/>
    <w:rsid w:val="0017125D"/>
    <w:rsid w:val="00171528"/>
    <w:rsid w:val="001715F1"/>
    <w:rsid w:val="0017318B"/>
    <w:rsid w:val="001739A1"/>
    <w:rsid w:val="001754F2"/>
    <w:rsid w:val="001772CB"/>
    <w:rsid w:val="0017766A"/>
    <w:rsid w:val="00177799"/>
    <w:rsid w:val="00177DC0"/>
    <w:rsid w:val="00177EBF"/>
    <w:rsid w:val="001805ED"/>
    <w:rsid w:val="00180EE9"/>
    <w:rsid w:val="001829DB"/>
    <w:rsid w:val="00182BBB"/>
    <w:rsid w:val="00182F78"/>
    <w:rsid w:val="00183E7F"/>
    <w:rsid w:val="00184380"/>
    <w:rsid w:val="001847D5"/>
    <w:rsid w:val="00185D03"/>
    <w:rsid w:val="00192B18"/>
    <w:rsid w:val="001930D5"/>
    <w:rsid w:val="0019337C"/>
    <w:rsid w:val="001950BB"/>
    <w:rsid w:val="00195DAD"/>
    <w:rsid w:val="00196E35"/>
    <w:rsid w:val="001A097B"/>
    <w:rsid w:val="001A1815"/>
    <w:rsid w:val="001A2B68"/>
    <w:rsid w:val="001A2C3B"/>
    <w:rsid w:val="001A4390"/>
    <w:rsid w:val="001A69E8"/>
    <w:rsid w:val="001A74B6"/>
    <w:rsid w:val="001A7563"/>
    <w:rsid w:val="001A7D85"/>
    <w:rsid w:val="001B1163"/>
    <w:rsid w:val="001B1DB5"/>
    <w:rsid w:val="001B3229"/>
    <w:rsid w:val="001B3A26"/>
    <w:rsid w:val="001B40F7"/>
    <w:rsid w:val="001B5995"/>
    <w:rsid w:val="001B61DC"/>
    <w:rsid w:val="001B7159"/>
    <w:rsid w:val="001B7CA9"/>
    <w:rsid w:val="001C0783"/>
    <w:rsid w:val="001C0B57"/>
    <w:rsid w:val="001C0BA3"/>
    <w:rsid w:val="001C0EC8"/>
    <w:rsid w:val="001C3049"/>
    <w:rsid w:val="001C49E6"/>
    <w:rsid w:val="001C62FB"/>
    <w:rsid w:val="001D2DF8"/>
    <w:rsid w:val="001D4228"/>
    <w:rsid w:val="001D4DBD"/>
    <w:rsid w:val="001D6ABE"/>
    <w:rsid w:val="001D6F54"/>
    <w:rsid w:val="001E151C"/>
    <w:rsid w:val="001E1AA7"/>
    <w:rsid w:val="001E37F8"/>
    <w:rsid w:val="001E3C5A"/>
    <w:rsid w:val="001E3DF9"/>
    <w:rsid w:val="001E4263"/>
    <w:rsid w:val="001E44B9"/>
    <w:rsid w:val="001E51F0"/>
    <w:rsid w:val="001E5896"/>
    <w:rsid w:val="001F1433"/>
    <w:rsid w:val="001F1B28"/>
    <w:rsid w:val="001F5625"/>
    <w:rsid w:val="001F669F"/>
    <w:rsid w:val="00200E60"/>
    <w:rsid w:val="00203C55"/>
    <w:rsid w:val="0020484E"/>
    <w:rsid w:val="00204BF5"/>
    <w:rsid w:val="002058B0"/>
    <w:rsid w:val="00207949"/>
    <w:rsid w:val="00207BE2"/>
    <w:rsid w:val="00207E7D"/>
    <w:rsid w:val="002105C7"/>
    <w:rsid w:val="00213B61"/>
    <w:rsid w:val="00216865"/>
    <w:rsid w:val="00217503"/>
    <w:rsid w:val="00220EBD"/>
    <w:rsid w:val="00223036"/>
    <w:rsid w:val="00223EAE"/>
    <w:rsid w:val="00225145"/>
    <w:rsid w:val="0022598B"/>
    <w:rsid w:val="0022609D"/>
    <w:rsid w:val="002260D5"/>
    <w:rsid w:val="002269B0"/>
    <w:rsid w:val="00230CA5"/>
    <w:rsid w:val="0023155D"/>
    <w:rsid w:val="00233C4F"/>
    <w:rsid w:val="00233F67"/>
    <w:rsid w:val="00234C10"/>
    <w:rsid w:val="002356C8"/>
    <w:rsid w:val="002375BC"/>
    <w:rsid w:val="00241E73"/>
    <w:rsid w:val="00244102"/>
    <w:rsid w:val="00244349"/>
    <w:rsid w:val="002466F8"/>
    <w:rsid w:val="00246C29"/>
    <w:rsid w:val="00247084"/>
    <w:rsid w:val="0025193B"/>
    <w:rsid w:val="0025225F"/>
    <w:rsid w:val="00252355"/>
    <w:rsid w:val="002534FA"/>
    <w:rsid w:val="00254819"/>
    <w:rsid w:val="00256F3B"/>
    <w:rsid w:val="002607DF"/>
    <w:rsid w:val="002620BB"/>
    <w:rsid w:val="00262C03"/>
    <w:rsid w:val="0026639F"/>
    <w:rsid w:val="0026799E"/>
    <w:rsid w:val="002703A9"/>
    <w:rsid w:val="002705E5"/>
    <w:rsid w:val="00274EAB"/>
    <w:rsid w:val="00275163"/>
    <w:rsid w:val="002767AB"/>
    <w:rsid w:val="00280395"/>
    <w:rsid w:val="0028197B"/>
    <w:rsid w:val="00283364"/>
    <w:rsid w:val="00285E0D"/>
    <w:rsid w:val="002879E5"/>
    <w:rsid w:val="00290AFC"/>
    <w:rsid w:val="00291E28"/>
    <w:rsid w:val="00292F2F"/>
    <w:rsid w:val="002954E0"/>
    <w:rsid w:val="002962BB"/>
    <w:rsid w:val="00296AFC"/>
    <w:rsid w:val="00297B3D"/>
    <w:rsid w:val="002A1566"/>
    <w:rsid w:val="002A1A1D"/>
    <w:rsid w:val="002A23A5"/>
    <w:rsid w:val="002A2B13"/>
    <w:rsid w:val="002A386B"/>
    <w:rsid w:val="002A471E"/>
    <w:rsid w:val="002A5151"/>
    <w:rsid w:val="002A5F21"/>
    <w:rsid w:val="002A5FAF"/>
    <w:rsid w:val="002A7B2D"/>
    <w:rsid w:val="002B229C"/>
    <w:rsid w:val="002B2749"/>
    <w:rsid w:val="002B356A"/>
    <w:rsid w:val="002B386D"/>
    <w:rsid w:val="002B5C90"/>
    <w:rsid w:val="002B651F"/>
    <w:rsid w:val="002C133D"/>
    <w:rsid w:val="002C1D6F"/>
    <w:rsid w:val="002C3AB7"/>
    <w:rsid w:val="002C3F5F"/>
    <w:rsid w:val="002C69E3"/>
    <w:rsid w:val="002C7F32"/>
    <w:rsid w:val="002D1802"/>
    <w:rsid w:val="002D1DFF"/>
    <w:rsid w:val="002D2EEC"/>
    <w:rsid w:val="002D4ACE"/>
    <w:rsid w:val="002D5E32"/>
    <w:rsid w:val="002D6580"/>
    <w:rsid w:val="002D6B86"/>
    <w:rsid w:val="002E1228"/>
    <w:rsid w:val="002E127F"/>
    <w:rsid w:val="002E19C6"/>
    <w:rsid w:val="002E3BAE"/>
    <w:rsid w:val="002E402A"/>
    <w:rsid w:val="002E5309"/>
    <w:rsid w:val="002E60FF"/>
    <w:rsid w:val="002E6EE0"/>
    <w:rsid w:val="002E7162"/>
    <w:rsid w:val="002F0787"/>
    <w:rsid w:val="002F1C10"/>
    <w:rsid w:val="002F1DC7"/>
    <w:rsid w:val="002F20E5"/>
    <w:rsid w:val="002F32C1"/>
    <w:rsid w:val="002F3F8F"/>
    <w:rsid w:val="002F5B03"/>
    <w:rsid w:val="002F6FC6"/>
    <w:rsid w:val="002F74FC"/>
    <w:rsid w:val="002F79DE"/>
    <w:rsid w:val="002F7D31"/>
    <w:rsid w:val="003002A1"/>
    <w:rsid w:val="003003B1"/>
    <w:rsid w:val="003006B1"/>
    <w:rsid w:val="003028CE"/>
    <w:rsid w:val="003068FC"/>
    <w:rsid w:val="00307344"/>
    <w:rsid w:val="00311A66"/>
    <w:rsid w:val="00312359"/>
    <w:rsid w:val="00313211"/>
    <w:rsid w:val="00313343"/>
    <w:rsid w:val="00314D23"/>
    <w:rsid w:val="0031733B"/>
    <w:rsid w:val="00322B53"/>
    <w:rsid w:val="00322BA2"/>
    <w:rsid w:val="00322BA5"/>
    <w:rsid w:val="00323A87"/>
    <w:rsid w:val="00324412"/>
    <w:rsid w:val="00332726"/>
    <w:rsid w:val="00334A07"/>
    <w:rsid w:val="00334D4A"/>
    <w:rsid w:val="00334F46"/>
    <w:rsid w:val="00335F8D"/>
    <w:rsid w:val="00336876"/>
    <w:rsid w:val="00336CF2"/>
    <w:rsid w:val="00340BB6"/>
    <w:rsid w:val="00341618"/>
    <w:rsid w:val="00343FC9"/>
    <w:rsid w:val="00346EBC"/>
    <w:rsid w:val="00347BC1"/>
    <w:rsid w:val="00350DC1"/>
    <w:rsid w:val="00351077"/>
    <w:rsid w:val="00351386"/>
    <w:rsid w:val="00351F97"/>
    <w:rsid w:val="003556B0"/>
    <w:rsid w:val="00357307"/>
    <w:rsid w:val="00360D0A"/>
    <w:rsid w:val="00361E3D"/>
    <w:rsid w:val="00362039"/>
    <w:rsid w:val="003628CE"/>
    <w:rsid w:val="00362D6D"/>
    <w:rsid w:val="00364419"/>
    <w:rsid w:val="00365124"/>
    <w:rsid w:val="00365920"/>
    <w:rsid w:val="00366FB2"/>
    <w:rsid w:val="00367C2A"/>
    <w:rsid w:val="00371966"/>
    <w:rsid w:val="00372D15"/>
    <w:rsid w:val="00373651"/>
    <w:rsid w:val="003754D2"/>
    <w:rsid w:val="003768C2"/>
    <w:rsid w:val="00377FF7"/>
    <w:rsid w:val="00380441"/>
    <w:rsid w:val="0038178F"/>
    <w:rsid w:val="00383836"/>
    <w:rsid w:val="0038549A"/>
    <w:rsid w:val="00385540"/>
    <w:rsid w:val="003911D3"/>
    <w:rsid w:val="003935ED"/>
    <w:rsid w:val="00393DC8"/>
    <w:rsid w:val="003940F5"/>
    <w:rsid w:val="003950AB"/>
    <w:rsid w:val="0039551E"/>
    <w:rsid w:val="00396197"/>
    <w:rsid w:val="003A0DE2"/>
    <w:rsid w:val="003A1CAC"/>
    <w:rsid w:val="003A4392"/>
    <w:rsid w:val="003A6417"/>
    <w:rsid w:val="003A6B31"/>
    <w:rsid w:val="003A7F4A"/>
    <w:rsid w:val="003B0955"/>
    <w:rsid w:val="003B1651"/>
    <w:rsid w:val="003B296E"/>
    <w:rsid w:val="003B3D70"/>
    <w:rsid w:val="003B449D"/>
    <w:rsid w:val="003B4C14"/>
    <w:rsid w:val="003B6302"/>
    <w:rsid w:val="003C058C"/>
    <w:rsid w:val="003C21A1"/>
    <w:rsid w:val="003C4990"/>
    <w:rsid w:val="003C51C2"/>
    <w:rsid w:val="003C73E3"/>
    <w:rsid w:val="003C79CA"/>
    <w:rsid w:val="003D12EE"/>
    <w:rsid w:val="003D30F3"/>
    <w:rsid w:val="003D39CF"/>
    <w:rsid w:val="003D4992"/>
    <w:rsid w:val="003D540E"/>
    <w:rsid w:val="003D551B"/>
    <w:rsid w:val="003D6295"/>
    <w:rsid w:val="003D6D9F"/>
    <w:rsid w:val="003E3C4C"/>
    <w:rsid w:val="003E4D9D"/>
    <w:rsid w:val="003E575A"/>
    <w:rsid w:val="003E7AB6"/>
    <w:rsid w:val="003F25F6"/>
    <w:rsid w:val="003F27E8"/>
    <w:rsid w:val="003F3894"/>
    <w:rsid w:val="003F48DB"/>
    <w:rsid w:val="003F4D6D"/>
    <w:rsid w:val="003F54ED"/>
    <w:rsid w:val="003F5FA4"/>
    <w:rsid w:val="003F78D5"/>
    <w:rsid w:val="004007D2"/>
    <w:rsid w:val="004027D2"/>
    <w:rsid w:val="00403B31"/>
    <w:rsid w:val="00403FBC"/>
    <w:rsid w:val="004060E3"/>
    <w:rsid w:val="00412041"/>
    <w:rsid w:val="00414E5B"/>
    <w:rsid w:val="0042042C"/>
    <w:rsid w:val="00420FAB"/>
    <w:rsid w:val="004224A9"/>
    <w:rsid w:val="004225C3"/>
    <w:rsid w:val="00424B02"/>
    <w:rsid w:val="00425148"/>
    <w:rsid w:val="00426773"/>
    <w:rsid w:val="004278F3"/>
    <w:rsid w:val="004279D2"/>
    <w:rsid w:val="00430F37"/>
    <w:rsid w:val="0043104E"/>
    <w:rsid w:val="0043117B"/>
    <w:rsid w:val="00431728"/>
    <w:rsid w:val="00431CF0"/>
    <w:rsid w:val="00432A0B"/>
    <w:rsid w:val="00432B9D"/>
    <w:rsid w:val="00432CC1"/>
    <w:rsid w:val="00433220"/>
    <w:rsid w:val="00434915"/>
    <w:rsid w:val="00434EEE"/>
    <w:rsid w:val="0043500E"/>
    <w:rsid w:val="0043784E"/>
    <w:rsid w:val="00437EF9"/>
    <w:rsid w:val="004405DA"/>
    <w:rsid w:val="00440619"/>
    <w:rsid w:val="00440959"/>
    <w:rsid w:val="00441261"/>
    <w:rsid w:val="0044258F"/>
    <w:rsid w:val="00445881"/>
    <w:rsid w:val="00447244"/>
    <w:rsid w:val="004503B3"/>
    <w:rsid w:val="00450BCC"/>
    <w:rsid w:val="00452ACD"/>
    <w:rsid w:val="00452CC7"/>
    <w:rsid w:val="004538C8"/>
    <w:rsid w:val="00456665"/>
    <w:rsid w:val="00456FD6"/>
    <w:rsid w:val="0046089B"/>
    <w:rsid w:val="00460AE8"/>
    <w:rsid w:val="00461529"/>
    <w:rsid w:val="004673DC"/>
    <w:rsid w:val="00467A74"/>
    <w:rsid w:val="0047094A"/>
    <w:rsid w:val="004714E4"/>
    <w:rsid w:val="00472457"/>
    <w:rsid w:val="004725DE"/>
    <w:rsid w:val="0047275B"/>
    <w:rsid w:val="0047381C"/>
    <w:rsid w:val="004759A4"/>
    <w:rsid w:val="00476848"/>
    <w:rsid w:val="00476A9B"/>
    <w:rsid w:val="00477723"/>
    <w:rsid w:val="004777FA"/>
    <w:rsid w:val="00477921"/>
    <w:rsid w:val="00480B8C"/>
    <w:rsid w:val="00481FD9"/>
    <w:rsid w:val="004825F7"/>
    <w:rsid w:val="004829D7"/>
    <w:rsid w:val="004846CF"/>
    <w:rsid w:val="00484777"/>
    <w:rsid w:val="00486B2A"/>
    <w:rsid w:val="0049159E"/>
    <w:rsid w:val="00492DB9"/>
    <w:rsid w:val="00495509"/>
    <w:rsid w:val="00497352"/>
    <w:rsid w:val="00497364"/>
    <w:rsid w:val="0049746D"/>
    <w:rsid w:val="004A0D21"/>
    <w:rsid w:val="004A10B0"/>
    <w:rsid w:val="004A1886"/>
    <w:rsid w:val="004A2275"/>
    <w:rsid w:val="004A2BA6"/>
    <w:rsid w:val="004A6AFA"/>
    <w:rsid w:val="004A70EA"/>
    <w:rsid w:val="004A7A1D"/>
    <w:rsid w:val="004B0B6F"/>
    <w:rsid w:val="004B2DC0"/>
    <w:rsid w:val="004B3F67"/>
    <w:rsid w:val="004B5A74"/>
    <w:rsid w:val="004B5E7E"/>
    <w:rsid w:val="004C0A59"/>
    <w:rsid w:val="004C5261"/>
    <w:rsid w:val="004C7FB8"/>
    <w:rsid w:val="004D5D66"/>
    <w:rsid w:val="004D61CF"/>
    <w:rsid w:val="004D7F30"/>
    <w:rsid w:val="004E1AAA"/>
    <w:rsid w:val="004E2095"/>
    <w:rsid w:val="004E2906"/>
    <w:rsid w:val="004E2A3F"/>
    <w:rsid w:val="004E5693"/>
    <w:rsid w:val="004E58A2"/>
    <w:rsid w:val="004E6959"/>
    <w:rsid w:val="004E6E79"/>
    <w:rsid w:val="004E7D15"/>
    <w:rsid w:val="004F0D71"/>
    <w:rsid w:val="004F1139"/>
    <w:rsid w:val="004F1E38"/>
    <w:rsid w:val="004F2E09"/>
    <w:rsid w:val="004F3015"/>
    <w:rsid w:val="004F3150"/>
    <w:rsid w:val="004F31A3"/>
    <w:rsid w:val="004F4F74"/>
    <w:rsid w:val="004F5AE4"/>
    <w:rsid w:val="004F63F0"/>
    <w:rsid w:val="004F6D9E"/>
    <w:rsid w:val="005024B5"/>
    <w:rsid w:val="00502674"/>
    <w:rsid w:val="005028C5"/>
    <w:rsid w:val="00502C34"/>
    <w:rsid w:val="00502CF4"/>
    <w:rsid w:val="005030E7"/>
    <w:rsid w:val="00503CC1"/>
    <w:rsid w:val="00504CCF"/>
    <w:rsid w:val="0050600D"/>
    <w:rsid w:val="0050624F"/>
    <w:rsid w:val="00507D12"/>
    <w:rsid w:val="00510386"/>
    <w:rsid w:val="00510BFB"/>
    <w:rsid w:val="00511B24"/>
    <w:rsid w:val="0051235F"/>
    <w:rsid w:val="00512E15"/>
    <w:rsid w:val="005132F8"/>
    <w:rsid w:val="0051409D"/>
    <w:rsid w:val="0051469E"/>
    <w:rsid w:val="005149A3"/>
    <w:rsid w:val="00520272"/>
    <w:rsid w:val="00524449"/>
    <w:rsid w:val="0052445F"/>
    <w:rsid w:val="00524DD4"/>
    <w:rsid w:val="0052566A"/>
    <w:rsid w:val="00526219"/>
    <w:rsid w:val="00526502"/>
    <w:rsid w:val="00526F4B"/>
    <w:rsid w:val="00527397"/>
    <w:rsid w:val="0052792A"/>
    <w:rsid w:val="00527EB9"/>
    <w:rsid w:val="00531D70"/>
    <w:rsid w:val="005325AD"/>
    <w:rsid w:val="00534CF9"/>
    <w:rsid w:val="0053639A"/>
    <w:rsid w:val="0053716C"/>
    <w:rsid w:val="00542B77"/>
    <w:rsid w:val="00542DFF"/>
    <w:rsid w:val="00542E28"/>
    <w:rsid w:val="00543863"/>
    <w:rsid w:val="00544078"/>
    <w:rsid w:val="0054440C"/>
    <w:rsid w:val="00544816"/>
    <w:rsid w:val="00546AD1"/>
    <w:rsid w:val="00546AF0"/>
    <w:rsid w:val="005508FC"/>
    <w:rsid w:val="00550D8E"/>
    <w:rsid w:val="00552CAB"/>
    <w:rsid w:val="00555BE5"/>
    <w:rsid w:val="00557C3A"/>
    <w:rsid w:val="005617DD"/>
    <w:rsid w:val="00561904"/>
    <w:rsid w:val="00563252"/>
    <w:rsid w:val="0056358B"/>
    <w:rsid w:val="00564A4F"/>
    <w:rsid w:val="00564E86"/>
    <w:rsid w:val="00565F16"/>
    <w:rsid w:val="005669AE"/>
    <w:rsid w:val="00570929"/>
    <w:rsid w:val="00571B74"/>
    <w:rsid w:val="00572054"/>
    <w:rsid w:val="0057534E"/>
    <w:rsid w:val="0057638C"/>
    <w:rsid w:val="0057696A"/>
    <w:rsid w:val="00580561"/>
    <w:rsid w:val="00581B5E"/>
    <w:rsid w:val="00583FE0"/>
    <w:rsid w:val="00584BCB"/>
    <w:rsid w:val="00587FD9"/>
    <w:rsid w:val="00590164"/>
    <w:rsid w:val="0059229F"/>
    <w:rsid w:val="005923B1"/>
    <w:rsid w:val="0059261F"/>
    <w:rsid w:val="00592A6F"/>
    <w:rsid w:val="00594DE8"/>
    <w:rsid w:val="00596569"/>
    <w:rsid w:val="005A01D8"/>
    <w:rsid w:val="005A041B"/>
    <w:rsid w:val="005A04FD"/>
    <w:rsid w:val="005A321B"/>
    <w:rsid w:val="005A7716"/>
    <w:rsid w:val="005B0B54"/>
    <w:rsid w:val="005B2002"/>
    <w:rsid w:val="005B3288"/>
    <w:rsid w:val="005B3830"/>
    <w:rsid w:val="005B3896"/>
    <w:rsid w:val="005B399C"/>
    <w:rsid w:val="005B3C6C"/>
    <w:rsid w:val="005B3E66"/>
    <w:rsid w:val="005B4464"/>
    <w:rsid w:val="005B4E91"/>
    <w:rsid w:val="005B522E"/>
    <w:rsid w:val="005B52B8"/>
    <w:rsid w:val="005B62D3"/>
    <w:rsid w:val="005C0B8A"/>
    <w:rsid w:val="005C2D97"/>
    <w:rsid w:val="005C39C0"/>
    <w:rsid w:val="005C3B7C"/>
    <w:rsid w:val="005C3B99"/>
    <w:rsid w:val="005C4C26"/>
    <w:rsid w:val="005C6249"/>
    <w:rsid w:val="005C7842"/>
    <w:rsid w:val="005D000C"/>
    <w:rsid w:val="005D4EC5"/>
    <w:rsid w:val="005D5899"/>
    <w:rsid w:val="005D688E"/>
    <w:rsid w:val="005D6DC1"/>
    <w:rsid w:val="005D6DFE"/>
    <w:rsid w:val="005D7E07"/>
    <w:rsid w:val="005E2CA4"/>
    <w:rsid w:val="005E3985"/>
    <w:rsid w:val="005E3AEE"/>
    <w:rsid w:val="005E493E"/>
    <w:rsid w:val="005E56BA"/>
    <w:rsid w:val="005F11FE"/>
    <w:rsid w:val="005F139C"/>
    <w:rsid w:val="005F1AF0"/>
    <w:rsid w:val="005F218C"/>
    <w:rsid w:val="005F43B9"/>
    <w:rsid w:val="005F5288"/>
    <w:rsid w:val="005F591A"/>
    <w:rsid w:val="0060077E"/>
    <w:rsid w:val="00601FFF"/>
    <w:rsid w:val="00603356"/>
    <w:rsid w:val="006040EF"/>
    <w:rsid w:val="00605723"/>
    <w:rsid w:val="006059E0"/>
    <w:rsid w:val="00607BB3"/>
    <w:rsid w:val="00610350"/>
    <w:rsid w:val="00610C96"/>
    <w:rsid w:val="00610D09"/>
    <w:rsid w:val="006111C9"/>
    <w:rsid w:val="00612520"/>
    <w:rsid w:val="00613135"/>
    <w:rsid w:val="0061653F"/>
    <w:rsid w:val="00617863"/>
    <w:rsid w:val="00620A76"/>
    <w:rsid w:val="00620C33"/>
    <w:rsid w:val="006212D6"/>
    <w:rsid w:val="00621EC8"/>
    <w:rsid w:val="006220FC"/>
    <w:rsid w:val="00622294"/>
    <w:rsid w:val="00622B46"/>
    <w:rsid w:val="00623524"/>
    <w:rsid w:val="0062352E"/>
    <w:rsid w:val="00623FE6"/>
    <w:rsid w:val="00624F44"/>
    <w:rsid w:val="00625F31"/>
    <w:rsid w:val="00626821"/>
    <w:rsid w:val="006305FD"/>
    <w:rsid w:val="00631726"/>
    <w:rsid w:val="0063185E"/>
    <w:rsid w:val="00634841"/>
    <w:rsid w:val="00634BB9"/>
    <w:rsid w:val="006352E5"/>
    <w:rsid w:val="006363F3"/>
    <w:rsid w:val="00637873"/>
    <w:rsid w:val="00637AD9"/>
    <w:rsid w:val="00640245"/>
    <w:rsid w:val="00640599"/>
    <w:rsid w:val="0064128D"/>
    <w:rsid w:val="00641EC7"/>
    <w:rsid w:val="0064268B"/>
    <w:rsid w:val="0064425B"/>
    <w:rsid w:val="006453C0"/>
    <w:rsid w:val="0064567B"/>
    <w:rsid w:val="00645BA2"/>
    <w:rsid w:val="006462AB"/>
    <w:rsid w:val="00646CA2"/>
    <w:rsid w:val="00647B80"/>
    <w:rsid w:val="00647D49"/>
    <w:rsid w:val="0065014B"/>
    <w:rsid w:val="0065064A"/>
    <w:rsid w:val="00650B25"/>
    <w:rsid w:val="00651CD8"/>
    <w:rsid w:val="006533FD"/>
    <w:rsid w:val="00653439"/>
    <w:rsid w:val="006538E3"/>
    <w:rsid w:val="00653E1D"/>
    <w:rsid w:val="006543E2"/>
    <w:rsid w:val="006545BD"/>
    <w:rsid w:val="00654EBF"/>
    <w:rsid w:val="006560CC"/>
    <w:rsid w:val="00657637"/>
    <w:rsid w:val="00657DCF"/>
    <w:rsid w:val="006603D1"/>
    <w:rsid w:val="00660D4B"/>
    <w:rsid w:val="00662D36"/>
    <w:rsid w:val="00664BBA"/>
    <w:rsid w:val="00664D0D"/>
    <w:rsid w:val="00665523"/>
    <w:rsid w:val="00665A94"/>
    <w:rsid w:val="00666B35"/>
    <w:rsid w:val="00666C82"/>
    <w:rsid w:val="0067146F"/>
    <w:rsid w:val="00671BAD"/>
    <w:rsid w:val="006721B4"/>
    <w:rsid w:val="00672656"/>
    <w:rsid w:val="00672C38"/>
    <w:rsid w:val="006734E4"/>
    <w:rsid w:val="00675207"/>
    <w:rsid w:val="00676964"/>
    <w:rsid w:val="0067725E"/>
    <w:rsid w:val="00681B51"/>
    <w:rsid w:val="00681F9E"/>
    <w:rsid w:val="00682D18"/>
    <w:rsid w:val="00685554"/>
    <w:rsid w:val="00686452"/>
    <w:rsid w:val="006877F4"/>
    <w:rsid w:val="0069374B"/>
    <w:rsid w:val="006942ED"/>
    <w:rsid w:val="006945A7"/>
    <w:rsid w:val="00694880"/>
    <w:rsid w:val="006A02F4"/>
    <w:rsid w:val="006A0D74"/>
    <w:rsid w:val="006A1160"/>
    <w:rsid w:val="006A1BA1"/>
    <w:rsid w:val="006A1F7D"/>
    <w:rsid w:val="006A39B7"/>
    <w:rsid w:val="006A6518"/>
    <w:rsid w:val="006A6E79"/>
    <w:rsid w:val="006A6EDC"/>
    <w:rsid w:val="006A748B"/>
    <w:rsid w:val="006A7D3F"/>
    <w:rsid w:val="006B2AC6"/>
    <w:rsid w:val="006B3AB3"/>
    <w:rsid w:val="006B41A6"/>
    <w:rsid w:val="006B4E9E"/>
    <w:rsid w:val="006B684D"/>
    <w:rsid w:val="006C29E7"/>
    <w:rsid w:val="006C37BE"/>
    <w:rsid w:val="006C47B3"/>
    <w:rsid w:val="006C507C"/>
    <w:rsid w:val="006C54D8"/>
    <w:rsid w:val="006C5615"/>
    <w:rsid w:val="006C7766"/>
    <w:rsid w:val="006D0807"/>
    <w:rsid w:val="006D1634"/>
    <w:rsid w:val="006D1C5E"/>
    <w:rsid w:val="006D245D"/>
    <w:rsid w:val="006D2F7A"/>
    <w:rsid w:val="006D3A4D"/>
    <w:rsid w:val="006D47C1"/>
    <w:rsid w:val="006D5459"/>
    <w:rsid w:val="006D5EF9"/>
    <w:rsid w:val="006D6AA9"/>
    <w:rsid w:val="006D6D5C"/>
    <w:rsid w:val="006D7C57"/>
    <w:rsid w:val="006E112B"/>
    <w:rsid w:val="006E1A02"/>
    <w:rsid w:val="006E1BB6"/>
    <w:rsid w:val="006E244C"/>
    <w:rsid w:val="006E2D99"/>
    <w:rsid w:val="006E300C"/>
    <w:rsid w:val="006E3342"/>
    <w:rsid w:val="006E4E4C"/>
    <w:rsid w:val="006E6C07"/>
    <w:rsid w:val="006E7FDC"/>
    <w:rsid w:val="006F50F2"/>
    <w:rsid w:val="006F61DD"/>
    <w:rsid w:val="00701B2F"/>
    <w:rsid w:val="00701C53"/>
    <w:rsid w:val="00701DC4"/>
    <w:rsid w:val="00702A93"/>
    <w:rsid w:val="00702CE5"/>
    <w:rsid w:val="007066C7"/>
    <w:rsid w:val="00707057"/>
    <w:rsid w:val="00707194"/>
    <w:rsid w:val="00707871"/>
    <w:rsid w:val="0071023E"/>
    <w:rsid w:val="00710743"/>
    <w:rsid w:val="00710B40"/>
    <w:rsid w:val="00713B6F"/>
    <w:rsid w:val="007152F8"/>
    <w:rsid w:val="00716824"/>
    <w:rsid w:val="0071690D"/>
    <w:rsid w:val="007176D0"/>
    <w:rsid w:val="0072407A"/>
    <w:rsid w:val="0072485D"/>
    <w:rsid w:val="007251F9"/>
    <w:rsid w:val="00725528"/>
    <w:rsid w:val="00726B9A"/>
    <w:rsid w:val="00727249"/>
    <w:rsid w:val="007279BF"/>
    <w:rsid w:val="007279F7"/>
    <w:rsid w:val="0073087B"/>
    <w:rsid w:val="00731241"/>
    <w:rsid w:val="007329A4"/>
    <w:rsid w:val="0073376F"/>
    <w:rsid w:val="00734095"/>
    <w:rsid w:val="00735CD7"/>
    <w:rsid w:val="007374A1"/>
    <w:rsid w:val="007412A0"/>
    <w:rsid w:val="007415BB"/>
    <w:rsid w:val="00743A31"/>
    <w:rsid w:val="00743EBD"/>
    <w:rsid w:val="00744229"/>
    <w:rsid w:val="0074426F"/>
    <w:rsid w:val="007455C4"/>
    <w:rsid w:val="00746A4D"/>
    <w:rsid w:val="007475D3"/>
    <w:rsid w:val="00750BBA"/>
    <w:rsid w:val="00751058"/>
    <w:rsid w:val="007511FF"/>
    <w:rsid w:val="00753993"/>
    <w:rsid w:val="007540F3"/>
    <w:rsid w:val="007542AE"/>
    <w:rsid w:val="00754B1A"/>
    <w:rsid w:val="00756148"/>
    <w:rsid w:val="0075639F"/>
    <w:rsid w:val="00757A8D"/>
    <w:rsid w:val="0076096A"/>
    <w:rsid w:val="00761925"/>
    <w:rsid w:val="00763559"/>
    <w:rsid w:val="00764A3E"/>
    <w:rsid w:val="00764B34"/>
    <w:rsid w:val="00765387"/>
    <w:rsid w:val="007734C7"/>
    <w:rsid w:val="00773534"/>
    <w:rsid w:val="0077545C"/>
    <w:rsid w:val="00776D8A"/>
    <w:rsid w:val="00776E20"/>
    <w:rsid w:val="0078040D"/>
    <w:rsid w:val="007816C0"/>
    <w:rsid w:val="00781AEF"/>
    <w:rsid w:val="00783DFD"/>
    <w:rsid w:val="00784A0C"/>
    <w:rsid w:val="007859E9"/>
    <w:rsid w:val="007866A6"/>
    <w:rsid w:val="007871C5"/>
    <w:rsid w:val="00791F8C"/>
    <w:rsid w:val="007947AF"/>
    <w:rsid w:val="00794F97"/>
    <w:rsid w:val="007951DB"/>
    <w:rsid w:val="007974E9"/>
    <w:rsid w:val="00797B6B"/>
    <w:rsid w:val="007A19E0"/>
    <w:rsid w:val="007A565B"/>
    <w:rsid w:val="007A5B8A"/>
    <w:rsid w:val="007A5E22"/>
    <w:rsid w:val="007A69C9"/>
    <w:rsid w:val="007A79FA"/>
    <w:rsid w:val="007B5A81"/>
    <w:rsid w:val="007B693A"/>
    <w:rsid w:val="007C1417"/>
    <w:rsid w:val="007C2F8C"/>
    <w:rsid w:val="007C3487"/>
    <w:rsid w:val="007C3625"/>
    <w:rsid w:val="007C3BD1"/>
    <w:rsid w:val="007C5340"/>
    <w:rsid w:val="007C73E9"/>
    <w:rsid w:val="007D1F2D"/>
    <w:rsid w:val="007D232E"/>
    <w:rsid w:val="007D3353"/>
    <w:rsid w:val="007D45C5"/>
    <w:rsid w:val="007D4A5E"/>
    <w:rsid w:val="007D5EE2"/>
    <w:rsid w:val="007D619A"/>
    <w:rsid w:val="007D61C5"/>
    <w:rsid w:val="007D76AB"/>
    <w:rsid w:val="007E06D5"/>
    <w:rsid w:val="007E120B"/>
    <w:rsid w:val="007E1A27"/>
    <w:rsid w:val="007E2888"/>
    <w:rsid w:val="007E2A42"/>
    <w:rsid w:val="007E363E"/>
    <w:rsid w:val="007E3AD3"/>
    <w:rsid w:val="007E3C52"/>
    <w:rsid w:val="007E5C20"/>
    <w:rsid w:val="007E5EBE"/>
    <w:rsid w:val="007F1FF4"/>
    <w:rsid w:val="007F3315"/>
    <w:rsid w:val="007F33F8"/>
    <w:rsid w:val="007F5AE0"/>
    <w:rsid w:val="00800C92"/>
    <w:rsid w:val="008036E2"/>
    <w:rsid w:val="008042FB"/>
    <w:rsid w:val="008044EE"/>
    <w:rsid w:val="00806320"/>
    <w:rsid w:val="00806A8E"/>
    <w:rsid w:val="0081471C"/>
    <w:rsid w:val="0081523F"/>
    <w:rsid w:val="008153B0"/>
    <w:rsid w:val="00815AD8"/>
    <w:rsid w:val="008166C4"/>
    <w:rsid w:val="008172E6"/>
    <w:rsid w:val="0081748E"/>
    <w:rsid w:val="0082159C"/>
    <w:rsid w:val="00823E9B"/>
    <w:rsid w:val="00825B37"/>
    <w:rsid w:val="00827A9A"/>
    <w:rsid w:val="00827B0B"/>
    <w:rsid w:val="00830BEB"/>
    <w:rsid w:val="008319C2"/>
    <w:rsid w:val="00832371"/>
    <w:rsid w:val="00832B26"/>
    <w:rsid w:val="008339B7"/>
    <w:rsid w:val="00835698"/>
    <w:rsid w:val="00835C72"/>
    <w:rsid w:val="00836EFA"/>
    <w:rsid w:val="00837B9F"/>
    <w:rsid w:val="008416A3"/>
    <w:rsid w:val="00842C26"/>
    <w:rsid w:val="00843794"/>
    <w:rsid w:val="00844B76"/>
    <w:rsid w:val="00846448"/>
    <w:rsid w:val="0084674A"/>
    <w:rsid w:val="0084762F"/>
    <w:rsid w:val="00847DD4"/>
    <w:rsid w:val="00851F0E"/>
    <w:rsid w:val="008544F7"/>
    <w:rsid w:val="00854D53"/>
    <w:rsid w:val="00855926"/>
    <w:rsid w:val="00855EAF"/>
    <w:rsid w:val="008562DB"/>
    <w:rsid w:val="00861965"/>
    <w:rsid w:val="00861BF2"/>
    <w:rsid w:val="00863DD6"/>
    <w:rsid w:val="00864E41"/>
    <w:rsid w:val="0086528F"/>
    <w:rsid w:val="00867537"/>
    <w:rsid w:val="00867F82"/>
    <w:rsid w:val="00870DA2"/>
    <w:rsid w:val="00872C1F"/>
    <w:rsid w:val="00873A61"/>
    <w:rsid w:val="008745D7"/>
    <w:rsid w:val="008750FE"/>
    <w:rsid w:val="008761B3"/>
    <w:rsid w:val="008811F6"/>
    <w:rsid w:val="008821F0"/>
    <w:rsid w:val="00882289"/>
    <w:rsid w:val="008826B0"/>
    <w:rsid w:val="008841BD"/>
    <w:rsid w:val="008843C4"/>
    <w:rsid w:val="00884500"/>
    <w:rsid w:val="008849AE"/>
    <w:rsid w:val="00885DAB"/>
    <w:rsid w:val="008863E9"/>
    <w:rsid w:val="00887B1B"/>
    <w:rsid w:val="00891874"/>
    <w:rsid w:val="00892B38"/>
    <w:rsid w:val="00893541"/>
    <w:rsid w:val="008937F2"/>
    <w:rsid w:val="008945CF"/>
    <w:rsid w:val="008954CB"/>
    <w:rsid w:val="00896776"/>
    <w:rsid w:val="00897841"/>
    <w:rsid w:val="00897952"/>
    <w:rsid w:val="008A1881"/>
    <w:rsid w:val="008A1D50"/>
    <w:rsid w:val="008A24E5"/>
    <w:rsid w:val="008A3130"/>
    <w:rsid w:val="008A3B87"/>
    <w:rsid w:val="008A5500"/>
    <w:rsid w:val="008A5930"/>
    <w:rsid w:val="008A6E72"/>
    <w:rsid w:val="008B034D"/>
    <w:rsid w:val="008B439C"/>
    <w:rsid w:val="008B4478"/>
    <w:rsid w:val="008B4ED8"/>
    <w:rsid w:val="008B61C6"/>
    <w:rsid w:val="008B6399"/>
    <w:rsid w:val="008C0124"/>
    <w:rsid w:val="008C16FC"/>
    <w:rsid w:val="008C19CE"/>
    <w:rsid w:val="008C3289"/>
    <w:rsid w:val="008C4454"/>
    <w:rsid w:val="008C47A4"/>
    <w:rsid w:val="008C55B4"/>
    <w:rsid w:val="008C5E2B"/>
    <w:rsid w:val="008C5FAD"/>
    <w:rsid w:val="008C6664"/>
    <w:rsid w:val="008C6729"/>
    <w:rsid w:val="008C7716"/>
    <w:rsid w:val="008D4DAD"/>
    <w:rsid w:val="008D5718"/>
    <w:rsid w:val="008D581C"/>
    <w:rsid w:val="008D65F4"/>
    <w:rsid w:val="008E3247"/>
    <w:rsid w:val="008E33A8"/>
    <w:rsid w:val="008E4619"/>
    <w:rsid w:val="008E6CC4"/>
    <w:rsid w:val="008F31A0"/>
    <w:rsid w:val="008F3817"/>
    <w:rsid w:val="008F3B7C"/>
    <w:rsid w:val="008F4258"/>
    <w:rsid w:val="008F68C5"/>
    <w:rsid w:val="008F6BD6"/>
    <w:rsid w:val="008F77DA"/>
    <w:rsid w:val="00900C46"/>
    <w:rsid w:val="009013C3"/>
    <w:rsid w:val="00901775"/>
    <w:rsid w:val="009033E2"/>
    <w:rsid w:val="00903F93"/>
    <w:rsid w:val="0090592C"/>
    <w:rsid w:val="00905DA2"/>
    <w:rsid w:val="009077BB"/>
    <w:rsid w:val="00910498"/>
    <w:rsid w:val="009106D0"/>
    <w:rsid w:val="00913F1E"/>
    <w:rsid w:val="009156FB"/>
    <w:rsid w:val="00916876"/>
    <w:rsid w:val="00917336"/>
    <w:rsid w:val="00920332"/>
    <w:rsid w:val="00920AEF"/>
    <w:rsid w:val="00921348"/>
    <w:rsid w:val="00921768"/>
    <w:rsid w:val="0092309D"/>
    <w:rsid w:val="00923716"/>
    <w:rsid w:val="00924441"/>
    <w:rsid w:val="0092468E"/>
    <w:rsid w:val="00924C8C"/>
    <w:rsid w:val="00926AA2"/>
    <w:rsid w:val="009305DB"/>
    <w:rsid w:val="00931449"/>
    <w:rsid w:val="00931B3F"/>
    <w:rsid w:val="00931C91"/>
    <w:rsid w:val="00932819"/>
    <w:rsid w:val="009356BE"/>
    <w:rsid w:val="00936556"/>
    <w:rsid w:val="00943A8B"/>
    <w:rsid w:val="00943B54"/>
    <w:rsid w:val="00943F9E"/>
    <w:rsid w:val="00945327"/>
    <w:rsid w:val="00945A3F"/>
    <w:rsid w:val="009513AD"/>
    <w:rsid w:val="009543CD"/>
    <w:rsid w:val="009600FF"/>
    <w:rsid w:val="00960881"/>
    <w:rsid w:val="00960A79"/>
    <w:rsid w:val="009626FE"/>
    <w:rsid w:val="00962A85"/>
    <w:rsid w:val="00962CCD"/>
    <w:rsid w:val="009650BF"/>
    <w:rsid w:val="00965441"/>
    <w:rsid w:val="0096698B"/>
    <w:rsid w:val="00967177"/>
    <w:rsid w:val="009672C9"/>
    <w:rsid w:val="0097066C"/>
    <w:rsid w:val="00976DD2"/>
    <w:rsid w:val="00982CD5"/>
    <w:rsid w:val="00982D89"/>
    <w:rsid w:val="00982E73"/>
    <w:rsid w:val="0098307B"/>
    <w:rsid w:val="00985227"/>
    <w:rsid w:val="00985782"/>
    <w:rsid w:val="009878DF"/>
    <w:rsid w:val="00990CD0"/>
    <w:rsid w:val="0099231F"/>
    <w:rsid w:val="0099293B"/>
    <w:rsid w:val="009933A5"/>
    <w:rsid w:val="00993E14"/>
    <w:rsid w:val="00994132"/>
    <w:rsid w:val="00994DD1"/>
    <w:rsid w:val="0099517D"/>
    <w:rsid w:val="00995506"/>
    <w:rsid w:val="00995DAF"/>
    <w:rsid w:val="00995EC7"/>
    <w:rsid w:val="009A04B9"/>
    <w:rsid w:val="009A32E8"/>
    <w:rsid w:val="009A3E31"/>
    <w:rsid w:val="009A41C8"/>
    <w:rsid w:val="009A428D"/>
    <w:rsid w:val="009A42E6"/>
    <w:rsid w:val="009A4631"/>
    <w:rsid w:val="009A4FC9"/>
    <w:rsid w:val="009A63CD"/>
    <w:rsid w:val="009B01CE"/>
    <w:rsid w:val="009B1E4E"/>
    <w:rsid w:val="009B2865"/>
    <w:rsid w:val="009B3EDD"/>
    <w:rsid w:val="009B4C52"/>
    <w:rsid w:val="009B66EE"/>
    <w:rsid w:val="009C2AAF"/>
    <w:rsid w:val="009C2CD0"/>
    <w:rsid w:val="009C2D48"/>
    <w:rsid w:val="009C4467"/>
    <w:rsid w:val="009C6831"/>
    <w:rsid w:val="009C7B1B"/>
    <w:rsid w:val="009D1ED3"/>
    <w:rsid w:val="009D2309"/>
    <w:rsid w:val="009D2F26"/>
    <w:rsid w:val="009D3BB5"/>
    <w:rsid w:val="009D3DF3"/>
    <w:rsid w:val="009D6538"/>
    <w:rsid w:val="009D6C2F"/>
    <w:rsid w:val="009E061E"/>
    <w:rsid w:val="009E181B"/>
    <w:rsid w:val="009E2FA1"/>
    <w:rsid w:val="009E394C"/>
    <w:rsid w:val="009E40D0"/>
    <w:rsid w:val="009E4E29"/>
    <w:rsid w:val="009E4EA1"/>
    <w:rsid w:val="009E6D94"/>
    <w:rsid w:val="009E6E72"/>
    <w:rsid w:val="009E7913"/>
    <w:rsid w:val="009E7C90"/>
    <w:rsid w:val="009F0F1C"/>
    <w:rsid w:val="009F11D3"/>
    <w:rsid w:val="009F126B"/>
    <w:rsid w:val="009F131F"/>
    <w:rsid w:val="009F18D3"/>
    <w:rsid w:val="009F2C9E"/>
    <w:rsid w:val="009F3111"/>
    <w:rsid w:val="009F3536"/>
    <w:rsid w:val="009F3942"/>
    <w:rsid w:val="009F493D"/>
    <w:rsid w:val="00A002B0"/>
    <w:rsid w:val="00A0359D"/>
    <w:rsid w:val="00A045F3"/>
    <w:rsid w:val="00A04B7C"/>
    <w:rsid w:val="00A04F28"/>
    <w:rsid w:val="00A06678"/>
    <w:rsid w:val="00A06AE5"/>
    <w:rsid w:val="00A071B0"/>
    <w:rsid w:val="00A1108D"/>
    <w:rsid w:val="00A13DDF"/>
    <w:rsid w:val="00A14577"/>
    <w:rsid w:val="00A14EBE"/>
    <w:rsid w:val="00A153EC"/>
    <w:rsid w:val="00A15582"/>
    <w:rsid w:val="00A15729"/>
    <w:rsid w:val="00A158F4"/>
    <w:rsid w:val="00A1591D"/>
    <w:rsid w:val="00A16AE3"/>
    <w:rsid w:val="00A170C2"/>
    <w:rsid w:val="00A175B5"/>
    <w:rsid w:val="00A1774C"/>
    <w:rsid w:val="00A17874"/>
    <w:rsid w:val="00A219CC"/>
    <w:rsid w:val="00A2299E"/>
    <w:rsid w:val="00A22EB8"/>
    <w:rsid w:val="00A2335D"/>
    <w:rsid w:val="00A2372C"/>
    <w:rsid w:val="00A23F4C"/>
    <w:rsid w:val="00A258E4"/>
    <w:rsid w:val="00A26A5E"/>
    <w:rsid w:val="00A27D49"/>
    <w:rsid w:val="00A30237"/>
    <w:rsid w:val="00A3416F"/>
    <w:rsid w:val="00A3422E"/>
    <w:rsid w:val="00A36E21"/>
    <w:rsid w:val="00A36F6D"/>
    <w:rsid w:val="00A370EE"/>
    <w:rsid w:val="00A44353"/>
    <w:rsid w:val="00A45304"/>
    <w:rsid w:val="00A45934"/>
    <w:rsid w:val="00A47521"/>
    <w:rsid w:val="00A52BC8"/>
    <w:rsid w:val="00A53056"/>
    <w:rsid w:val="00A53837"/>
    <w:rsid w:val="00A55436"/>
    <w:rsid w:val="00A560FE"/>
    <w:rsid w:val="00A568E0"/>
    <w:rsid w:val="00A60204"/>
    <w:rsid w:val="00A614D0"/>
    <w:rsid w:val="00A61675"/>
    <w:rsid w:val="00A631AE"/>
    <w:rsid w:val="00A63648"/>
    <w:rsid w:val="00A64360"/>
    <w:rsid w:val="00A6442F"/>
    <w:rsid w:val="00A645B2"/>
    <w:rsid w:val="00A64AF6"/>
    <w:rsid w:val="00A66049"/>
    <w:rsid w:val="00A66AD6"/>
    <w:rsid w:val="00A671AE"/>
    <w:rsid w:val="00A674AF"/>
    <w:rsid w:val="00A6770A"/>
    <w:rsid w:val="00A7001C"/>
    <w:rsid w:val="00A73C46"/>
    <w:rsid w:val="00A74055"/>
    <w:rsid w:val="00A74556"/>
    <w:rsid w:val="00A7558C"/>
    <w:rsid w:val="00A7559E"/>
    <w:rsid w:val="00A807C9"/>
    <w:rsid w:val="00A809DE"/>
    <w:rsid w:val="00A8368E"/>
    <w:rsid w:val="00A847B5"/>
    <w:rsid w:val="00A84F69"/>
    <w:rsid w:val="00A8522A"/>
    <w:rsid w:val="00A85346"/>
    <w:rsid w:val="00A854F0"/>
    <w:rsid w:val="00A86115"/>
    <w:rsid w:val="00A86CFE"/>
    <w:rsid w:val="00A87242"/>
    <w:rsid w:val="00A87C16"/>
    <w:rsid w:val="00A87D2A"/>
    <w:rsid w:val="00A91079"/>
    <w:rsid w:val="00A91471"/>
    <w:rsid w:val="00A92000"/>
    <w:rsid w:val="00A93925"/>
    <w:rsid w:val="00A95709"/>
    <w:rsid w:val="00A979B4"/>
    <w:rsid w:val="00AA048D"/>
    <w:rsid w:val="00AA10C5"/>
    <w:rsid w:val="00AA3949"/>
    <w:rsid w:val="00AA5CA2"/>
    <w:rsid w:val="00AA5FA2"/>
    <w:rsid w:val="00AA6A91"/>
    <w:rsid w:val="00AA7A5D"/>
    <w:rsid w:val="00AA7A88"/>
    <w:rsid w:val="00AB08A5"/>
    <w:rsid w:val="00AB0C96"/>
    <w:rsid w:val="00AB2873"/>
    <w:rsid w:val="00AB2B54"/>
    <w:rsid w:val="00AB2C0F"/>
    <w:rsid w:val="00AB2CA5"/>
    <w:rsid w:val="00AB2E7A"/>
    <w:rsid w:val="00AB3057"/>
    <w:rsid w:val="00AB49EA"/>
    <w:rsid w:val="00AB7860"/>
    <w:rsid w:val="00AC10EE"/>
    <w:rsid w:val="00AC256D"/>
    <w:rsid w:val="00AD161A"/>
    <w:rsid w:val="00AD1BD1"/>
    <w:rsid w:val="00AD54E4"/>
    <w:rsid w:val="00AD622C"/>
    <w:rsid w:val="00AD743E"/>
    <w:rsid w:val="00AD7D21"/>
    <w:rsid w:val="00AD7EC3"/>
    <w:rsid w:val="00AE360E"/>
    <w:rsid w:val="00AE4946"/>
    <w:rsid w:val="00AE5DB7"/>
    <w:rsid w:val="00AE6114"/>
    <w:rsid w:val="00AE7C2E"/>
    <w:rsid w:val="00AF0023"/>
    <w:rsid w:val="00AF0752"/>
    <w:rsid w:val="00AF092E"/>
    <w:rsid w:val="00AF1B44"/>
    <w:rsid w:val="00AF340B"/>
    <w:rsid w:val="00AF4F14"/>
    <w:rsid w:val="00AF516D"/>
    <w:rsid w:val="00AF545F"/>
    <w:rsid w:val="00AF54FF"/>
    <w:rsid w:val="00AF6B86"/>
    <w:rsid w:val="00B00168"/>
    <w:rsid w:val="00B015D8"/>
    <w:rsid w:val="00B02A9B"/>
    <w:rsid w:val="00B04A44"/>
    <w:rsid w:val="00B0564A"/>
    <w:rsid w:val="00B05BAC"/>
    <w:rsid w:val="00B07061"/>
    <w:rsid w:val="00B07641"/>
    <w:rsid w:val="00B1169C"/>
    <w:rsid w:val="00B12A67"/>
    <w:rsid w:val="00B12D31"/>
    <w:rsid w:val="00B141EA"/>
    <w:rsid w:val="00B14264"/>
    <w:rsid w:val="00B1509B"/>
    <w:rsid w:val="00B15F8E"/>
    <w:rsid w:val="00B20429"/>
    <w:rsid w:val="00B22E7A"/>
    <w:rsid w:val="00B23358"/>
    <w:rsid w:val="00B23953"/>
    <w:rsid w:val="00B25067"/>
    <w:rsid w:val="00B255EE"/>
    <w:rsid w:val="00B273F0"/>
    <w:rsid w:val="00B30811"/>
    <w:rsid w:val="00B30A4E"/>
    <w:rsid w:val="00B32EDC"/>
    <w:rsid w:val="00B347B4"/>
    <w:rsid w:val="00B35350"/>
    <w:rsid w:val="00B35652"/>
    <w:rsid w:val="00B366A2"/>
    <w:rsid w:val="00B428EB"/>
    <w:rsid w:val="00B447D2"/>
    <w:rsid w:val="00B46F31"/>
    <w:rsid w:val="00B4786F"/>
    <w:rsid w:val="00B517A4"/>
    <w:rsid w:val="00B51A3C"/>
    <w:rsid w:val="00B52611"/>
    <w:rsid w:val="00B532CB"/>
    <w:rsid w:val="00B53E74"/>
    <w:rsid w:val="00B54743"/>
    <w:rsid w:val="00B54B39"/>
    <w:rsid w:val="00B550C0"/>
    <w:rsid w:val="00B5578E"/>
    <w:rsid w:val="00B56A61"/>
    <w:rsid w:val="00B57E13"/>
    <w:rsid w:val="00B60080"/>
    <w:rsid w:val="00B61D7E"/>
    <w:rsid w:val="00B62A3D"/>
    <w:rsid w:val="00B62D34"/>
    <w:rsid w:val="00B63059"/>
    <w:rsid w:val="00B64B77"/>
    <w:rsid w:val="00B656CE"/>
    <w:rsid w:val="00B65E4F"/>
    <w:rsid w:val="00B7142A"/>
    <w:rsid w:val="00B71A9B"/>
    <w:rsid w:val="00B72C37"/>
    <w:rsid w:val="00B73264"/>
    <w:rsid w:val="00B73F50"/>
    <w:rsid w:val="00B7497A"/>
    <w:rsid w:val="00B75A69"/>
    <w:rsid w:val="00B772D8"/>
    <w:rsid w:val="00B77F4A"/>
    <w:rsid w:val="00B808FC"/>
    <w:rsid w:val="00B812B4"/>
    <w:rsid w:val="00B81E0E"/>
    <w:rsid w:val="00B83623"/>
    <w:rsid w:val="00B83A7E"/>
    <w:rsid w:val="00B84123"/>
    <w:rsid w:val="00B84A35"/>
    <w:rsid w:val="00B84DCB"/>
    <w:rsid w:val="00B85542"/>
    <w:rsid w:val="00B872EA"/>
    <w:rsid w:val="00B8737B"/>
    <w:rsid w:val="00B9196E"/>
    <w:rsid w:val="00B922A2"/>
    <w:rsid w:val="00B924E7"/>
    <w:rsid w:val="00B931C1"/>
    <w:rsid w:val="00B93D68"/>
    <w:rsid w:val="00B941A6"/>
    <w:rsid w:val="00B9535B"/>
    <w:rsid w:val="00B95C9E"/>
    <w:rsid w:val="00B96919"/>
    <w:rsid w:val="00B978A3"/>
    <w:rsid w:val="00BA02E5"/>
    <w:rsid w:val="00BA0C98"/>
    <w:rsid w:val="00BA1E48"/>
    <w:rsid w:val="00BA1F2F"/>
    <w:rsid w:val="00BA4E84"/>
    <w:rsid w:val="00BA64F5"/>
    <w:rsid w:val="00BA7FC2"/>
    <w:rsid w:val="00BB26EC"/>
    <w:rsid w:val="00BB289C"/>
    <w:rsid w:val="00BB6602"/>
    <w:rsid w:val="00BB6A9D"/>
    <w:rsid w:val="00BC1E25"/>
    <w:rsid w:val="00BC2D4E"/>
    <w:rsid w:val="00BC2EDE"/>
    <w:rsid w:val="00BC3F1C"/>
    <w:rsid w:val="00BC5492"/>
    <w:rsid w:val="00BC74B4"/>
    <w:rsid w:val="00BC751C"/>
    <w:rsid w:val="00BC76C9"/>
    <w:rsid w:val="00BD0105"/>
    <w:rsid w:val="00BD1FB3"/>
    <w:rsid w:val="00BD389B"/>
    <w:rsid w:val="00BD66AA"/>
    <w:rsid w:val="00BD7A49"/>
    <w:rsid w:val="00BE071D"/>
    <w:rsid w:val="00BE1D1C"/>
    <w:rsid w:val="00BE338D"/>
    <w:rsid w:val="00BE33F5"/>
    <w:rsid w:val="00BE354E"/>
    <w:rsid w:val="00BE46D8"/>
    <w:rsid w:val="00BE5C7B"/>
    <w:rsid w:val="00BE6372"/>
    <w:rsid w:val="00BF0357"/>
    <w:rsid w:val="00BF045A"/>
    <w:rsid w:val="00BF2EFC"/>
    <w:rsid w:val="00BF5A8A"/>
    <w:rsid w:val="00BF73C3"/>
    <w:rsid w:val="00BF7928"/>
    <w:rsid w:val="00C00B55"/>
    <w:rsid w:val="00C00F9D"/>
    <w:rsid w:val="00C01630"/>
    <w:rsid w:val="00C021EB"/>
    <w:rsid w:val="00C034C0"/>
    <w:rsid w:val="00C0361E"/>
    <w:rsid w:val="00C03863"/>
    <w:rsid w:val="00C03F02"/>
    <w:rsid w:val="00C056B2"/>
    <w:rsid w:val="00C05B30"/>
    <w:rsid w:val="00C06BF7"/>
    <w:rsid w:val="00C11487"/>
    <w:rsid w:val="00C11DAF"/>
    <w:rsid w:val="00C13456"/>
    <w:rsid w:val="00C13551"/>
    <w:rsid w:val="00C17064"/>
    <w:rsid w:val="00C170A7"/>
    <w:rsid w:val="00C17933"/>
    <w:rsid w:val="00C17B7D"/>
    <w:rsid w:val="00C20D29"/>
    <w:rsid w:val="00C20E61"/>
    <w:rsid w:val="00C219EF"/>
    <w:rsid w:val="00C22025"/>
    <w:rsid w:val="00C22D1C"/>
    <w:rsid w:val="00C2324D"/>
    <w:rsid w:val="00C23D03"/>
    <w:rsid w:val="00C23FC0"/>
    <w:rsid w:val="00C24ED8"/>
    <w:rsid w:val="00C3180B"/>
    <w:rsid w:val="00C327B0"/>
    <w:rsid w:val="00C32DB4"/>
    <w:rsid w:val="00C33E26"/>
    <w:rsid w:val="00C371F8"/>
    <w:rsid w:val="00C376B5"/>
    <w:rsid w:val="00C4047F"/>
    <w:rsid w:val="00C40CD5"/>
    <w:rsid w:val="00C40FE7"/>
    <w:rsid w:val="00C4124E"/>
    <w:rsid w:val="00C41C99"/>
    <w:rsid w:val="00C4390D"/>
    <w:rsid w:val="00C44815"/>
    <w:rsid w:val="00C45556"/>
    <w:rsid w:val="00C47472"/>
    <w:rsid w:val="00C508C8"/>
    <w:rsid w:val="00C50D59"/>
    <w:rsid w:val="00C51CFA"/>
    <w:rsid w:val="00C53E88"/>
    <w:rsid w:val="00C57B30"/>
    <w:rsid w:val="00C6102C"/>
    <w:rsid w:val="00C616A9"/>
    <w:rsid w:val="00C61DB6"/>
    <w:rsid w:val="00C64C65"/>
    <w:rsid w:val="00C64D36"/>
    <w:rsid w:val="00C6586D"/>
    <w:rsid w:val="00C65BCD"/>
    <w:rsid w:val="00C65C8A"/>
    <w:rsid w:val="00C70D31"/>
    <w:rsid w:val="00C71234"/>
    <w:rsid w:val="00C712BB"/>
    <w:rsid w:val="00C7205E"/>
    <w:rsid w:val="00C7402A"/>
    <w:rsid w:val="00C7610F"/>
    <w:rsid w:val="00C76792"/>
    <w:rsid w:val="00C81441"/>
    <w:rsid w:val="00C81D4D"/>
    <w:rsid w:val="00C82C80"/>
    <w:rsid w:val="00C842AE"/>
    <w:rsid w:val="00C847C1"/>
    <w:rsid w:val="00C85872"/>
    <w:rsid w:val="00C910F1"/>
    <w:rsid w:val="00C91B74"/>
    <w:rsid w:val="00C92289"/>
    <w:rsid w:val="00C934CF"/>
    <w:rsid w:val="00C94B01"/>
    <w:rsid w:val="00C94E31"/>
    <w:rsid w:val="00C9599E"/>
    <w:rsid w:val="00C95D78"/>
    <w:rsid w:val="00C96D94"/>
    <w:rsid w:val="00C96E1C"/>
    <w:rsid w:val="00CA019E"/>
    <w:rsid w:val="00CA036E"/>
    <w:rsid w:val="00CA143F"/>
    <w:rsid w:val="00CA1B52"/>
    <w:rsid w:val="00CA31FE"/>
    <w:rsid w:val="00CA3AFB"/>
    <w:rsid w:val="00CA4FD1"/>
    <w:rsid w:val="00CA5975"/>
    <w:rsid w:val="00CA6B99"/>
    <w:rsid w:val="00CB0852"/>
    <w:rsid w:val="00CB0B91"/>
    <w:rsid w:val="00CC0246"/>
    <w:rsid w:val="00CC04A6"/>
    <w:rsid w:val="00CC103E"/>
    <w:rsid w:val="00CC1D65"/>
    <w:rsid w:val="00CC35D8"/>
    <w:rsid w:val="00CC608C"/>
    <w:rsid w:val="00CC689E"/>
    <w:rsid w:val="00CD0B01"/>
    <w:rsid w:val="00CD0E3B"/>
    <w:rsid w:val="00CD0FD7"/>
    <w:rsid w:val="00CD1846"/>
    <w:rsid w:val="00CD206E"/>
    <w:rsid w:val="00CD2A51"/>
    <w:rsid w:val="00CD33AD"/>
    <w:rsid w:val="00CD3861"/>
    <w:rsid w:val="00CD3CFC"/>
    <w:rsid w:val="00CD3ED3"/>
    <w:rsid w:val="00CD5225"/>
    <w:rsid w:val="00CD5634"/>
    <w:rsid w:val="00CD6103"/>
    <w:rsid w:val="00CD619A"/>
    <w:rsid w:val="00CD6DE5"/>
    <w:rsid w:val="00CD715B"/>
    <w:rsid w:val="00CD729F"/>
    <w:rsid w:val="00CD7D19"/>
    <w:rsid w:val="00CE1455"/>
    <w:rsid w:val="00CE15F7"/>
    <w:rsid w:val="00CE1C13"/>
    <w:rsid w:val="00CE6D37"/>
    <w:rsid w:val="00CE7E25"/>
    <w:rsid w:val="00CF15AB"/>
    <w:rsid w:val="00CF1D73"/>
    <w:rsid w:val="00CF37BD"/>
    <w:rsid w:val="00CF7196"/>
    <w:rsid w:val="00D00866"/>
    <w:rsid w:val="00D035DE"/>
    <w:rsid w:val="00D0375A"/>
    <w:rsid w:val="00D038A3"/>
    <w:rsid w:val="00D03EA7"/>
    <w:rsid w:val="00D06B55"/>
    <w:rsid w:val="00D079B4"/>
    <w:rsid w:val="00D07AC3"/>
    <w:rsid w:val="00D10426"/>
    <w:rsid w:val="00D104A9"/>
    <w:rsid w:val="00D10A9F"/>
    <w:rsid w:val="00D124B0"/>
    <w:rsid w:val="00D13013"/>
    <w:rsid w:val="00D14206"/>
    <w:rsid w:val="00D1539B"/>
    <w:rsid w:val="00D17858"/>
    <w:rsid w:val="00D178EC"/>
    <w:rsid w:val="00D20406"/>
    <w:rsid w:val="00D2047D"/>
    <w:rsid w:val="00D23CB5"/>
    <w:rsid w:val="00D240E6"/>
    <w:rsid w:val="00D24384"/>
    <w:rsid w:val="00D24962"/>
    <w:rsid w:val="00D27A8E"/>
    <w:rsid w:val="00D27EFE"/>
    <w:rsid w:val="00D3037E"/>
    <w:rsid w:val="00D354F9"/>
    <w:rsid w:val="00D35B2D"/>
    <w:rsid w:val="00D36408"/>
    <w:rsid w:val="00D4025D"/>
    <w:rsid w:val="00D4245D"/>
    <w:rsid w:val="00D42DB3"/>
    <w:rsid w:val="00D4447C"/>
    <w:rsid w:val="00D46D25"/>
    <w:rsid w:val="00D47E0C"/>
    <w:rsid w:val="00D523CF"/>
    <w:rsid w:val="00D5301B"/>
    <w:rsid w:val="00D54ADA"/>
    <w:rsid w:val="00D555FB"/>
    <w:rsid w:val="00D561B6"/>
    <w:rsid w:val="00D56717"/>
    <w:rsid w:val="00D60A50"/>
    <w:rsid w:val="00D62DE3"/>
    <w:rsid w:val="00D63097"/>
    <w:rsid w:val="00D644F6"/>
    <w:rsid w:val="00D6643A"/>
    <w:rsid w:val="00D673FB"/>
    <w:rsid w:val="00D679A9"/>
    <w:rsid w:val="00D70E24"/>
    <w:rsid w:val="00D7209E"/>
    <w:rsid w:val="00D726A9"/>
    <w:rsid w:val="00D7338E"/>
    <w:rsid w:val="00D733CB"/>
    <w:rsid w:val="00D7431B"/>
    <w:rsid w:val="00D74875"/>
    <w:rsid w:val="00D77427"/>
    <w:rsid w:val="00D7785D"/>
    <w:rsid w:val="00D804AB"/>
    <w:rsid w:val="00D82064"/>
    <w:rsid w:val="00D822F1"/>
    <w:rsid w:val="00D8301C"/>
    <w:rsid w:val="00D845FF"/>
    <w:rsid w:val="00D8653A"/>
    <w:rsid w:val="00D86F1B"/>
    <w:rsid w:val="00D87ACA"/>
    <w:rsid w:val="00D92C96"/>
    <w:rsid w:val="00D943E4"/>
    <w:rsid w:val="00D94F81"/>
    <w:rsid w:val="00D9729C"/>
    <w:rsid w:val="00D97C5F"/>
    <w:rsid w:val="00D97CEB"/>
    <w:rsid w:val="00DA1104"/>
    <w:rsid w:val="00DA16E9"/>
    <w:rsid w:val="00DA18ED"/>
    <w:rsid w:val="00DA2211"/>
    <w:rsid w:val="00DA5DD5"/>
    <w:rsid w:val="00DA6241"/>
    <w:rsid w:val="00DB0BC2"/>
    <w:rsid w:val="00DB1340"/>
    <w:rsid w:val="00DB1880"/>
    <w:rsid w:val="00DB1AD6"/>
    <w:rsid w:val="00DB4C7E"/>
    <w:rsid w:val="00DB5F32"/>
    <w:rsid w:val="00DB5F8F"/>
    <w:rsid w:val="00DB7A81"/>
    <w:rsid w:val="00DB7A88"/>
    <w:rsid w:val="00DC0314"/>
    <w:rsid w:val="00DC1AC1"/>
    <w:rsid w:val="00DC5948"/>
    <w:rsid w:val="00DC72C4"/>
    <w:rsid w:val="00DC738A"/>
    <w:rsid w:val="00DC78E0"/>
    <w:rsid w:val="00DC7FDE"/>
    <w:rsid w:val="00DD0745"/>
    <w:rsid w:val="00DD1856"/>
    <w:rsid w:val="00DD1871"/>
    <w:rsid w:val="00DD1FE3"/>
    <w:rsid w:val="00DD40A6"/>
    <w:rsid w:val="00DD42CC"/>
    <w:rsid w:val="00DD4EDD"/>
    <w:rsid w:val="00DD569A"/>
    <w:rsid w:val="00DD71C9"/>
    <w:rsid w:val="00DE05AF"/>
    <w:rsid w:val="00DE06BB"/>
    <w:rsid w:val="00DE0D26"/>
    <w:rsid w:val="00DE0EBB"/>
    <w:rsid w:val="00DE1A34"/>
    <w:rsid w:val="00DE1A74"/>
    <w:rsid w:val="00DE2054"/>
    <w:rsid w:val="00DE25D7"/>
    <w:rsid w:val="00DE26D7"/>
    <w:rsid w:val="00DE34A9"/>
    <w:rsid w:val="00DE48ED"/>
    <w:rsid w:val="00DE767F"/>
    <w:rsid w:val="00DF0C44"/>
    <w:rsid w:val="00DF24C4"/>
    <w:rsid w:val="00DF3AF2"/>
    <w:rsid w:val="00E01270"/>
    <w:rsid w:val="00E01F25"/>
    <w:rsid w:val="00E02E2C"/>
    <w:rsid w:val="00E03F42"/>
    <w:rsid w:val="00E0494A"/>
    <w:rsid w:val="00E0545B"/>
    <w:rsid w:val="00E077FE"/>
    <w:rsid w:val="00E07F2B"/>
    <w:rsid w:val="00E1110B"/>
    <w:rsid w:val="00E111C1"/>
    <w:rsid w:val="00E12ABD"/>
    <w:rsid w:val="00E13021"/>
    <w:rsid w:val="00E1699D"/>
    <w:rsid w:val="00E2003E"/>
    <w:rsid w:val="00E2025C"/>
    <w:rsid w:val="00E20C41"/>
    <w:rsid w:val="00E22281"/>
    <w:rsid w:val="00E232F8"/>
    <w:rsid w:val="00E237B6"/>
    <w:rsid w:val="00E23A50"/>
    <w:rsid w:val="00E2419F"/>
    <w:rsid w:val="00E2453C"/>
    <w:rsid w:val="00E24691"/>
    <w:rsid w:val="00E25313"/>
    <w:rsid w:val="00E27271"/>
    <w:rsid w:val="00E30300"/>
    <w:rsid w:val="00E309CE"/>
    <w:rsid w:val="00E30ADE"/>
    <w:rsid w:val="00E31E68"/>
    <w:rsid w:val="00E3299A"/>
    <w:rsid w:val="00E3440D"/>
    <w:rsid w:val="00E353B6"/>
    <w:rsid w:val="00E37806"/>
    <w:rsid w:val="00E400D0"/>
    <w:rsid w:val="00E40A32"/>
    <w:rsid w:val="00E411B9"/>
    <w:rsid w:val="00E4132D"/>
    <w:rsid w:val="00E41415"/>
    <w:rsid w:val="00E43D78"/>
    <w:rsid w:val="00E44B81"/>
    <w:rsid w:val="00E45F59"/>
    <w:rsid w:val="00E47819"/>
    <w:rsid w:val="00E47D02"/>
    <w:rsid w:val="00E523B4"/>
    <w:rsid w:val="00E5759C"/>
    <w:rsid w:val="00E57CC1"/>
    <w:rsid w:val="00E57E69"/>
    <w:rsid w:val="00E6047B"/>
    <w:rsid w:val="00E6233F"/>
    <w:rsid w:val="00E62389"/>
    <w:rsid w:val="00E6262C"/>
    <w:rsid w:val="00E6367A"/>
    <w:rsid w:val="00E637F2"/>
    <w:rsid w:val="00E63B05"/>
    <w:rsid w:val="00E64348"/>
    <w:rsid w:val="00E6542C"/>
    <w:rsid w:val="00E6683B"/>
    <w:rsid w:val="00E6697F"/>
    <w:rsid w:val="00E71165"/>
    <w:rsid w:val="00E72D20"/>
    <w:rsid w:val="00E76A1E"/>
    <w:rsid w:val="00E76BC4"/>
    <w:rsid w:val="00E7773F"/>
    <w:rsid w:val="00E8090F"/>
    <w:rsid w:val="00E80D0E"/>
    <w:rsid w:val="00E8337E"/>
    <w:rsid w:val="00E85711"/>
    <w:rsid w:val="00E858FB"/>
    <w:rsid w:val="00E86828"/>
    <w:rsid w:val="00E86F1E"/>
    <w:rsid w:val="00E9061E"/>
    <w:rsid w:val="00E91328"/>
    <w:rsid w:val="00E91776"/>
    <w:rsid w:val="00E921AE"/>
    <w:rsid w:val="00E92975"/>
    <w:rsid w:val="00E93ABA"/>
    <w:rsid w:val="00E93D82"/>
    <w:rsid w:val="00E95A63"/>
    <w:rsid w:val="00E97747"/>
    <w:rsid w:val="00EA12F7"/>
    <w:rsid w:val="00EA1694"/>
    <w:rsid w:val="00EA2B41"/>
    <w:rsid w:val="00EA305C"/>
    <w:rsid w:val="00EA42A8"/>
    <w:rsid w:val="00EA4F85"/>
    <w:rsid w:val="00EA4FC4"/>
    <w:rsid w:val="00EA6590"/>
    <w:rsid w:val="00EA66BF"/>
    <w:rsid w:val="00EA6B9A"/>
    <w:rsid w:val="00EB396A"/>
    <w:rsid w:val="00EB45A1"/>
    <w:rsid w:val="00EB5FEA"/>
    <w:rsid w:val="00EB7769"/>
    <w:rsid w:val="00EC0F21"/>
    <w:rsid w:val="00EC2030"/>
    <w:rsid w:val="00EC20E4"/>
    <w:rsid w:val="00EC3A71"/>
    <w:rsid w:val="00EC3A88"/>
    <w:rsid w:val="00EC5340"/>
    <w:rsid w:val="00EC78EA"/>
    <w:rsid w:val="00ED13D3"/>
    <w:rsid w:val="00ED347C"/>
    <w:rsid w:val="00ED7D3B"/>
    <w:rsid w:val="00ED7F95"/>
    <w:rsid w:val="00EE0320"/>
    <w:rsid w:val="00EE05A5"/>
    <w:rsid w:val="00EE0B39"/>
    <w:rsid w:val="00EE0C95"/>
    <w:rsid w:val="00EE18C4"/>
    <w:rsid w:val="00EE1A82"/>
    <w:rsid w:val="00EE2480"/>
    <w:rsid w:val="00EE2F11"/>
    <w:rsid w:val="00EE3C50"/>
    <w:rsid w:val="00EE4515"/>
    <w:rsid w:val="00EE474F"/>
    <w:rsid w:val="00EE4A40"/>
    <w:rsid w:val="00EE4D55"/>
    <w:rsid w:val="00EE5CF7"/>
    <w:rsid w:val="00EE5D42"/>
    <w:rsid w:val="00EE5F58"/>
    <w:rsid w:val="00EE66A6"/>
    <w:rsid w:val="00EF04E4"/>
    <w:rsid w:val="00EF0D52"/>
    <w:rsid w:val="00EF3BAF"/>
    <w:rsid w:val="00EF4493"/>
    <w:rsid w:val="00EF4614"/>
    <w:rsid w:val="00EF4770"/>
    <w:rsid w:val="00EF54B2"/>
    <w:rsid w:val="00F023DF"/>
    <w:rsid w:val="00F0590E"/>
    <w:rsid w:val="00F05A12"/>
    <w:rsid w:val="00F07F51"/>
    <w:rsid w:val="00F10E93"/>
    <w:rsid w:val="00F131E1"/>
    <w:rsid w:val="00F14276"/>
    <w:rsid w:val="00F14B06"/>
    <w:rsid w:val="00F15587"/>
    <w:rsid w:val="00F16ABF"/>
    <w:rsid w:val="00F2042A"/>
    <w:rsid w:val="00F21357"/>
    <w:rsid w:val="00F25E48"/>
    <w:rsid w:val="00F264A5"/>
    <w:rsid w:val="00F2673A"/>
    <w:rsid w:val="00F267C7"/>
    <w:rsid w:val="00F270D0"/>
    <w:rsid w:val="00F30602"/>
    <w:rsid w:val="00F31492"/>
    <w:rsid w:val="00F31549"/>
    <w:rsid w:val="00F31E45"/>
    <w:rsid w:val="00F31F13"/>
    <w:rsid w:val="00F325E2"/>
    <w:rsid w:val="00F33E73"/>
    <w:rsid w:val="00F350FA"/>
    <w:rsid w:val="00F35216"/>
    <w:rsid w:val="00F358F7"/>
    <w:rsid w:val="00F35BC8"/>
    <w:rsid w:val="00F36F9C"/>
    <w:rsid w:val="00F3724D"/>
    <w:rsid w:val="00F402D6"/>
    <w:rsid w:val="00F410F4"/>
    <w:rsid w:val="00F41C7B"/>
    <w:rsid w:val="00F42199"/>
    <w:rsid w:val="00F4354C"/>
    <w:rsid w:val="00F43B67"/>
    <w:rsid w:val="00F43C66"/>
    <w:rsid w:val="00F44E49"/>
    <w:rsid w:val="00F44FA0"/>
    <w:rsid w:val="00F45175"/>
    <w:rsid w:val="00F45DA2"/>
    <w:rsid w:val="00F46E23"/>
    <w:rsid w:val="00F47E4A"/>
    <w:rsid w:val="00F47F57"/>
    <w:rsid w:val="00F500B9"/>
    <w:rsid w:val="00F52789"/>
    <w:rsid w:val="00F52925"/>
    <w:rsid w:val="00F54EC7"/>
    <w:rsid w:val="00F55BA4"/>
    <w:rsid w:val="00F566A4"/>
    <w:rsid w:val="00F5670F"/>
    <w:rsid w:val="00F6157F"/>
    <w:rsid w:val="00F6293A"/>
    <w:rsid w:val="00F638DA"/>
    <w:rsid w:val="00F63C8D"/>
    <w:rsid w:val="00F63E1D"/>
    <w:rsid w:val="00F65198"/>
    <w:rsid w:val="00F676B0"/>
    <w:rsid w:val="00F678A2"/>
    <w:rsid w:val="00F70375"/>
    <w:rsid w:val="00F709EE"/>
    <w:rsid w:val="00F70EE4"/>
    <w:rsid w:val="00F72A57"/>
    <w:rsid w:val="00F735C0"/>
    <w:rsid w:val="00F75188"/>
    <w:rsid w:val="00F76C7F"/>
    <w:rsid w:val="00F77D8F"/>
    <w:rsid w:val="00F80001"/>
    <w:rsid w:val="00F81547"/>
    <w:rsid w:val="00F83D1C"/>
    <w:rsid w:val="00F87F87"/>
    <w:rsid w:val="00F906FD"/>
    <w:rsid w:val="00F91067"/>
    <w:rsid w:val="00F91288"/>
    <w:rsid w:val="00F9211D"/>
    <w:rsid w:val="00F9216D"/>
    <w:rsid w:val="00F926BE"/>
    <w:rsid w:val="00F93505"/>
    <w:rsid w:val="00F95FF8"/>
    <w:rsid w:val="00F970A2"/>
    <w:rsid w:val="00F97FFC"/>
    <w:rsid w:val="00FA0868"/>
    <w:rsid w:val="00FA2D41"/>
    <w:rsid w:val="00FA37A3"/>
    <w:rsid w:val="00FA3F65"/>
    <w:rsid w:val="00FA5C40"/>
    <w:rsid w:val="00FA6094"/>
    <w:rsid w:val="00FA701D"/>
    <w:rsid w:val="00FA7CD2"/>
    <w:rsid w:val="00FB12B5"/>
    <w:rsid w:val="00FB15FF"/>
    <w:rsid w:val="00FB1B10"/>
    <w:rsid w:val="00FB39F8"/>
    <w:rsid w:val="00FB3AD6"/>
    <w:rsid w:val="00FB4AB3"/>
    <w:rsid w:val="00FB60FC"/>
    <w:rsid w:val="00FC09E7"/>
    <w:rsid w:val="00FC1445"/>
    <w:rsid w:val="00FC2058"/>
    <w:rsid w:val="00FC25C6"/>
    <w:rsid w:val="00FC2DB2"/>
    <w:rsid w:val="00FC3495"/>
    <w:rsid w:val="00FD2DD9"/>
    <w:rsid w:val="00FD30EE"/>
    <w:rsid w:val="00FD36D3"/>
    <w:rsid w:val="00FD49AA"/>
    <w:rsid w:val="00FD5A31"/>
    <w:rsid w:val="00FE2F3D"/>
    <w:rsid w:val="00FE332C"/>
    <w:rsid w:val="00FE3F2E"/>
    <w:rsid w:val="00FE41E4"/>
    <w:rsid w:val="00FE50DB"/>
    <w:rsid w:val="00FE6B2A"/>
    <w:rsid w:val="00FE736E"/>
    <w:rsid w:val="00FE7FEC"/>
    <w:rsid w:val="00FF1CAD"/>
    <w:rsid w:val="00FF472D"/>
    <w:rsid w:val="00FF6479"/>
    <w:rsid w:val="00FF6BF0"/>
    <w:rsid w:val="00FF7853"/>
    <w:rsid w:val="00FF786B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eb7bc,#678c94"/>
    </o:shapedefaults>
    <o:shapelayout v:ext="edit">
      <o:idmap v:ext="edit" data="1"/>
    </o:shapelayout>
  </w:shapeDefaults>
  <w:decimalSymbol w:val=","/>
  <w:listSeparator w:val=";"/>
  <w14:docId w14:val="52C9CF46"/>
  <w15:docId w15:val="{0D8249D7-1F37-4EB6-8517-5FFAF52F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39551E"/>
    <w:rPr>
      <w:rFonts w:ascii="Arial" w:hAnsi="Arial"/>
      <w:sz w:val="22"/>
      <w:szCs w:val="24"/>
      <w:lang w:val="uk-UA"/>
    </w:rPr>
  </w:style>
  <w:style w:type="paragraph" w:styleId="1">
    <w:name w:val="heading 1"/>
    <w:basedOn w:val="a0"/>
    <w:next w:val="a0"/>
    <w:link w:val="11"/>
    <w:uiPriority w:val="99"/>
    <w:qFormat/>
    <w:rsid w:val="00B550C0"/>
    <w:pPr>
      <w:keepNext/>
      <w:pageBreakBefore/>
      <w:numPr>
        <w:numId w:val="7"/>
      </w:numPr>
      <w:tabs>
        <w:tab w:val="left" w:pos="567"/>
      </w:tabs>
      <w:spacing w:before="240" w:after="120"/>
      <w:outlineLvl w:val="0"/>
    </w:pPr>
    <w:rPr>
      <w:b/>
      <w:bCs/>
      <w:color w:val="455E63"/>
      <w:kern w:val="32"/>
      <w:sz w:val="36"/>
      <w:szCs w:val="36"/>
    </w:rPr>
  </w:style>
  <w:style w:type="paragraph" w:styleId="2">
    <w:name w:val="heading 2"/>
    <w:basedOn w:val="a0"/>
    <w:next w:val="a0"/>
    <w:link w:val="20"/>
    <w:qFormat/>
    <w:rsid w:val="00B550C0"/>
    <w:pPr>
      <w:keepNext/>
      <w:keepLines/>
      <w:numPr>
        <w:ilvl w:val="1"/>
        <w:numId w:val="7"/>
      </w:numPr>
      <w:tabs>
        <w:tab w:val="left" w:pos="567"/>
      </w:tabs>
      <w:spacing w:before="240" w:after="60"/>
      <w:jc w:val="both"/>
      <w:outlineLvl w:val="1"/>
    </w:pPr>
    <w:rPr>
      <w:b/>
      <w:bCs/>
      <w:color w:val="455E63"/>
      <w:sz w:val="28"/>
      <w:szCs w:val="28"/>
    </w:rPr>
  </w:style>
  <w:style w:type="paragraph" w:styleId="30">
    <w:name w:val="heading 3"/>
    <w:basedOn w:val="a0"/>
    <w:next w:val="a0"/>
    <w:link w:val="31"/>
    <w:qFormat/>
    <w:rsid w:val="00001BF2"/>
    <w:pPr>
      <w:keepNext/>
      <w:tabs>
        <w:tab w:val="left" w:pos="709"/>
      </w:tabs>
      <w:spacing w:before="120" w:after="60"/>
      <w:ind w:left="567" w:hanging="567"/>
      <w:outlineLvl w:val="2"/>
    </w:pPr>
    <w:rPr>
      <w:b/>
      <w:bCs/>
      <w:i/>
      <w:color w:val="455E63"/>
      <w:sz w:val="24"/>
    </w:rPr>
  </w:style>
  <w:style w:type="paragraph" w:styleId="40">
    <w:name w:val="heading 4"/>
    <w:basedOn w:val="a0"/>
    <w:next w:val="a0"/>
    <w:link w:val="41"/>
    <w:semiHidden/>
    <w:unhideWhenUsed/>
    <w:qFormat/>
    <w:rsid w:val="00B141E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E3C50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customStyle="1" w:styleId="a5">
    <w:name w:val="Знак Знак Знак Знак"/>
    <w:basedOn w:val="a0"/>
    <w:rsid w:val="00171528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0"/>
    <w:link w:val="a7"/>
    <w:uiPriority w:val="99"/>
    <w:rsid w:val="00C847C1"/>
    <w:pPr>
      <w:tabs>
        <w:tab w:val="center" w:pos="4680"/>
        <w:tab w:val="right" w:pos="9360"/>
      </w:tabs>
    </w:pPr>
    <w:rPr>
      <w:rFonts w:ascii="Times New Roman" w:hAnsi="Times New Roman"/>
      <w:sz w:val="24"/>
      <w:lang w:val="ru-RU"/>
    </w:rPr>
  </w:style>
  <w:style w:type="character" w:customStyle="1" w:styleId="a7">
    <w:name w:val="Верхній колонтитул Знак"/>
    <w:link w:val="a6"/>
    <w:uiPriority w:val="99"/>
    <w:rsid w:val="00C847C1"/>
    <w:rPr>
      <w:sz w:val="24"/>
      <w:szCs w:val="24"/>
      <w:lang w:val="ru-RU" w:eastAsia="ru-RU"/>
    </w:rPr>
  </w:style>
  <w:style w:type="paragraph" w:styleId="a8">
    <w:name w:val="footer"/>
    <w:basedOn w:val="a0"/>
    <w:link w:val="a9"/>
    <w:uiPriority w:val="99"/>
    <w:rsid w:val="00C847C1"/>
    <w:pPr>
      <w:tabs>
        <w:tab w:val="center" w:pos="4680"/>
        <w:tab w:val="right" w:pos="9360"/>
      </w:tabs>
    </w:pPr>
    <w:rPr>
      <w:rFonts w:ascii="Times New Roman" w:hAnsi="Times New Roman"/>
      <w:sz w:val="24"/>
      <w:lang w:val="ru-RU"/>
    </w:rPr>
  </w:style>
  <w:style w:type="character" w:customStyle="1" w:styleId="a9">
    <w:name w:val="Нижній колонтитул Знак"/>
    <w:link w:val="a8"/>
    <w:uiPriority w:val="99"/>
    <w:rsid w:val="00C847C1"/>
    <w:rPr>
      <w:sz w:val="24"/>
      <w:szCs w:val="24"/>
      <w:lang w:val="ru-RU" w:eastAsia="ru-RU"/>
    </w:rPr>
  </w:style>
  <w:style w:type="paragraph" w:styleId="aa">
    <w:name w:val="No Spacing"/>
    <w:uiPriority w:val="1"/>
    <w:qFormat/>
    <w:rsid w:val="00C847C1"/>
    <w:rPr>
      <w:rFonts w:ascii="Calibri" w:eastAsia="Calibri" w:hAnsi="Calibri"/>
      <w:sz w:val="22"/>
      <w:szCs w:val="22"/>
      <w:lang w:val="uk-UA" w:eastAsia="en-US"/>
    </w:rPr>
  </w:style>
  <w:style w:type="paragraph" w:styleId="ab">
    <w:name w:val="Body Text Indent"/>
    <w:basedOn w:val="a0"/>
    <w:link w:val="ac"/>
    <w:rsid w:val="009F131F"/>
    <w:pPr>
      <w:suppressAutoHyphens/>
      <w:ind w:left="-90"/>
      <w:jc w:val="both"/>
    </w:pPr>
    <w:rPr>
      <w:rFonts w:ascii="Times New Roman" w:hAnsi="Times New Roman"/>
      <w:sz w:val="24"/>
      <w:lang w:eastAsia="ar-SA"/>
    </w:rPr>
  </w:style>
  <w:style w:type="character" w:customStyle="1" w:styleId="ac">
    <w:name w:val="Основний текст з відступом Знак"/>
    <w:link w:val="ab"/>
    <w:rsid w:val="009F131F"/>
    <w:rPr>
      <w:sz w:val="24"/>
      <w:szCs w:val="24"/>
      <w:lang w:eastAsia="ar-SA"/>
    </w:rPr>
  </w:style>
  <w:style w:type="character" w:customStyle="1" w:styleId="longtext">
    <w:name w:val="long_text"/>
    <w:basedOn w:val="a1"/>
    <w:rsid w:val="003028CE"/>
  </w:style>
  <w:style w:type="paragraph" w:styleId="ad">
    <w:name w:val="Normal (Web)"/>
    <w:basedOn w:val="a0"/>
    <w:unhideWhenUsed/>
    <w:rsid w:val="00D97CEB"/>
    <w:pPr>
      <w:spacing w:before="100" w:beforeAutospacing="1" w:after="100" w:afterAutospacing="1"/>
    </w:pPr>
    <w:rPr>
      <w:lang w:eastAsia="uk-UA"/>
    </w:rPr>
  </w:style>
  <w:style w:type="paragraph" w:customStyle="1" w:styleId="Nadpis3">
    <w:name w:val="Nadpis3"/>
    <w:basedOn w:val="a0"/>
    <w:rsid w:val="00D47E0C"/>
    <w:pPr>
      <w:spacing w:before="300" w:after="100"/>
    </w:pPr>
    <w:rPr>
      <w:b/>
      <w:color w:val="2E4396"/>
      <w:sz w:val="26"/>
      <w:szCs w:val="26"/>
      <w:lang w:val="cs-CZ" w:eastAsia="cs-CZ"/>
    </w:rPr>
  </w:style>
  <w:style w:type="character" w:customStyle="1" w:styleId="ArialMSMincho">
    <w:name w:val="Стиль (латиница) Arial (Восточная Азия) MS Mincho полужирный"/>
    <w:rsid w:val="009C6831"/>
    <w:rPr>
      <w:rFonts w:ascii="Arial" w:eastAsia="MS Mincho" w:hAnsi="Arial"/>
      <w:b/>
      <w:bCs/>
      <w:noProof w:val="0"/>
      <w:sz w:val="24"/>
      <w:lang w:val="ru-RU"/>
    </w:rPr>
  </w:style>
  <w:style w:type="character" w:customStyle="1" w:styleId="11">
    <w:name w:val="Заголовок 1 Знак"/>
    <w:link w:val="1"/>
    <w:uiPriority w:val="99"/>
    <w:rsid w:val="00B550C0"/>
    <w:rPr>
      <w:rFonts w:ascii="Arial" w:hAnsi="Arial"/>
      <w:b/>
      <w:bCs/>
      <w:color w:val="455E63"/>
      <w:kern w:val="32"/>
      <w:sz w:val="36"/>
      <w:szCs w:val="36"/>
      <w:lang w:val="uk-UA"/>
    </w:rPr>
  </w:style>
  <w:style w:type="character" w:customStyle="1" w:styleId="20">
    <w:name w:val="Заголовок 2 Знак"/>
    <w:link w:val="2"/>
    <w:rsid w:val="00B550C0"/>
    <w:rPr>
      <w:rFonts w:ascii="Arial" w:hAnsi="Arial"/>
      <w:b/>
      <w:bCs/>
      <w:color w:val="455E63"/>
      <w:sz w:val="28"/>
      <w:szCs w:val="28"/>
      <w:lang w:val="uk-UA"/>
    </w:rPr>
  </w:style>
  <w:style w:type="character" w:customStyle="1" w:styleId="31">
    <w:name w:val="Заголовок 3 Знак"/>
    <w:link w:val="30"/>
    <w:rsid w:val="00001BF2"/>
    <w:rPr>
      <w:rFonts w:ascii="Arial" w:hAnsi="Arial"/>
      <w:b/>
      <w:bCs/>
      <w:i/>
      <w:color w:val="455E63"/>
      <w:sz w:val="24"/>
      <w:szCs w:val="24"/>
      <w:lang w:val="uk-UA" w:eastAsia="ru-RU"/>
    </w:rPr>
  </w:style>
  <w:style w:type="paragraph" w:styleId="ae">
    <w:name w:val="Balloon Text"/>
    <w:basedOn w:val="a0"/>
    <w:link w:val="af"/>
    <w:rsid w:val="00BC751C"/>
    <w:rPr>
      <w:rFonts w:ascii="Tahoma" w:hAnsi="Tahoma"/>
      <w:sz w:val="16"/>
      <w:szCs w:val="16"/>
      <w:lang w:val="ru-RU"/>
    </w:rPr>
  </w:style>
  <w:style w:type="character" w:customStyle="1" w:styleId="af">
    <w:name w:val="Текст у виносці Знак"/>
    <w:link w:val="ae"/>
    <w:rsid w:val="00BC751C"/>
    <w:rPr>
      <w:rFonts w:ascii="Tahoma" w:hAnsi="Tahoma" w:cs="Tahoma"/>
      <w:sz w:val="16"/>
      <w:szCs w:val="16"/>
      <w:lang w:val="ru-RU" w:eastAsia="ru-RU"/>
    </w:rPr>
  </w:style>
  <w:style w:type="numbering" w:customStyle="1" w:styleId="3">
    <w:name w:val="Стиль3"/>
    <w:uiPriority w:val="99"/>
    <w:rsid w:val="002F1C10"/>
    <w:pPr>
      <w:numPr>
        <w:numId w:val="1"/>
      </w:numPr>
    </w:pPr>
  </w:style>
  <w:style w:type="numbering" w:customStyle="1" w:styleId="4">
    <w:name w:val="Стиль4"/>
    <w:uiPriority w:val="99"/>
    <w:rsid w:val="002F1C10"/>
    <w:pPr>
      <w:numPr>
        <w:numId w:val="2"/>
      </w:numPr>
    </w:pPr>
  </w:style>
  <w:style w:type="paragraph" w:styleId="12">
    <w:name w:val="toc 1"/>
    <w:basedOn w:val="a0"/>
    <w:next w:val="a0"/>
    <w:autoRedefine/>
    <w:uiPriority w:val="39"/>
    <w:rsid w:val="00D8653A"/>
    <w:pPr>
      <w:tabs>
        <w:tab w:val="left" w:pos="440"/>
        <w:tab w:val="right" w:leader="dot" w:pos="9060"/>
      </w:tabs>
      <w:spacing w:before="120"/>
      <w:ind w:left="426" w:hanging="426"/>
    </w:pPr>
    <w:rPr>
      <w:rFonts w:cs="Arial"/>
      <w:b/>
      <w:bCs/>
      <w:caps/>
      <w:sz w:val="20"/>
      <w:szCs w:val="20"/>
    </w:rPr>
  </w:style>
  <w:style w:type="character" w:styleId="af0">
    <w:name w:val="Hyperlink"/>
    <w:uiPriority w:val="99"/>
    <w:unhideWhenUsed/>
    <w:rsid w:val="001A69E8"/>
    <w:rPr>
      <w:i/>
      <w:noProof/>
      <w:color w:val="0000FF"/>
      <w:sz w:val="20"/>
      <w:szCs w:val="20"/>
      <w:u w:val="single"/>
    </w:rPr>
  </w:style>
  <w:style w:type="paragraph" w:customStyle="1" w:styleId="13">
    <w:name w:val="Список 1"/>
    <w:basedOn w:val="af1"/>
    <w:link w:val="14"/>
    <w:qFormat/>
    <w:rsid w:val="00A53056"/>
    <w:pPr>
      <w:widowControl w:val="0"/>
      <w:tabs>
        <w:tab w:val="left" w:pos="567"/>
      </w:tabs>
      <w:suppressAutoHyphens/>
      <w:snapToGrid w:val="0"/>
      <w:spacing w:before="120"/>
    </w:pPr>
    <w:rPr>
      <w:rFonts w:eastAsia="Calibri"/>
      <w:lang w:val="uk-UA"/>
    </w:rPr>
  </w:style>
  <w:style w:type="character" w:customStyle="1" w:styleId="14">
    <w:name w:val="Список 1 Знак"/>
    <w:link w:val="13"/>
    <w:rsid w:val="00A53056"/>
    <w:rPr>
      <w:rFonts w:ascii="Arial" w:eastAsia="Calibri" w:hAnsi="Arial"/>
      <w:sz w:val="22"/>
      <w:szCs w:val="22"/>
      <w:lang w:val="uk-UA" w:bidi="ar-SA"/>
    </w:rPr>
  </w:style>
  <w:style w:type="paragraph" w:styleId="af1">
    <w:name w:val="Body Text"/>
    <w:basedOn w:val="a0"/>
    <w:link w:val="af2"/>
    <w:qFormat/>
    <w:rsid w:val="00F267C7"/>
    <w:pPr>
      <w:spacing w:before="180"/>
      <w:jc w:val="both"/>
    </w:pPr>
    <w:rPr>
      <w:szCs w:val="22"/>
      <w:lang w:val="ru-RU"/>
    </w:rPr>
  </w:style>
  <w:style w:type="character" w:customStyle="1" w:styleId="af2">
    <w:name w:val="Основний текст Знак"/>
    <w:link w:val="af1"/>
    <w:rsid w:val="00F267C7"/>
    <w:rPr>
      <w:rFonts w:ascii="Arial" w:hAnsi="Arial" w:cs="Arial"/>
      <w:sz w:val="22"/>
      <w:szCs w:val="22"/>
      <w:lang w:val="ru-RU" w:eastAsia="ru-RU"/>
    </w:rPr>
  </w:style>
  <w:style w:type="paragraph" w:styleId="21">
    <w:name w:val="toc 2"/>
    <w:basedOn w:val="a0"/>
    <w:next w:val="a0"/>
    <w:autoRedefine/>
    <w:uiPriority w:val="39"/>
    <w:rsid w:val="004E6959"/>
    <w:pPr>
      <w:tabs>
        <w:tab w:val="left" w:pos="993"/>
        <w:tab w:val="right" w:leader="dot" w:pos="9060"/>
      </w:tabs>
      <w:spacing w:before="60"/>
      <w:ind w:left="221"/>
    </w:pPr>
    <w:rPr>
      <w:rFonts w:cs="Arial"/>
      <w:smallCaps/>
      <w:sz w:val="20"/>
      <w:szCs w:val="20"/>
    </w:rPr>
  </w:style>
  <w:style w:type="character" w:customStyle="1" w:styleId="DefaultParagraphFont1">
    <w:name w:val="Default Paragraph Font1"/>
    <w:rsid w:val="00F3724D"/>
  </w:style>
  <w:style w:type="paragraph" w:customStyle="1" w:styleId="af3">
    <w:name w:val="Заголовок"/>
    <w:basedOn w:val="a0"/>
    <w:next w:val="af1"/>
    <w:rsid w:val="00F3724D"/>
    <w:pPr>
      <w:keepNext/>
      <w:suppressAutoHyphens/>
      <w:spacing w:before="240" w:after="120" w:line="276" w:lineRule="auto"/>
    </w:pPr>
    <w:rPr>
      <w:rFonts w:eastAsia="MS Mincho" w:cs="Tahoma"/>
      <w:kern w:val="1"/>
      <w:sz w:val="28"/>
      <w:szCs w:val="28"/>
      <w:lang w:eastAsia="ar-SA"/>
    </w:rPr>
  </w:style>
  <w:style w:type="paragraph" w:styleId="af4">
    <w:name w:val="List"/>
    <w:basedOn w:val="af1"/>
    <w:rsid w:val="00F3724D"/>
    <w:pPr>
      <w:suppressAutoHyphens/>
      <w:spacing w:line="276" w:lineRule="auto"/>
    </w:pPr>
    <w:rPr>
      <w:rFonts w:ascii="Calibri" w:eastAsia="Arial Unicode MS" w:hAnsi="Calibri" w:cs="Tahoma"/>
      <w:kern w:val="1"/>
      <w:lang w:val="uk-UA" w:eastAsia="ar-SA"/>
    </w:rPr>
  </w:style>
  <w:style w:type="paragraph" w:customStyle="1" w:styleId="15">
    <w:name w:val="Название1"/>
    <w:basedOn w:val="a0"/>
    <w:rsid w:val="00F3724D"/>
    <w:pPr>
      <w:suppressLineNumbers/>
      <w:suppressAutoHyphens/>
      <w:spacing w:before="120" w:after="120" w:line="276" w:lineRule="auto"/>
    </w:pPr>
    <w:rPr>
      <w:rFonts w:ascii="Calibri" w:eastAsia="Arial Unicode MS" w:hAnsi="Calibri" w:cs="Tahoma"/>
      <w:i/>
      <w:iCs/>
      <w:kern w:val="1"/>
      <w:sz w:val="24"/>
      <w:lang w:eastAsia="ar-SA"/>
    </w:rPr>
  </w:style>
  <w:style w:type="paragraph" w:customStyle="1" w:styleId="16">
    <w:name w:val="Указатель1"/>
    <w:basedOn w:val="a0"/>
    <w:rsid w:val="00F3724D"/>
    <w:pPr>
      <w:suppressLineNumbers/>
      <w:suppressAutoHyphens/>
      <w:spacing w:after="200" w:line="276" w:lineRule="auto"/>
    </w:pPr>
    <w:rPr>
      <w:rFonts w:ascii="Calibri" w:eastAsia="Arial Unicode MS" w:hAnsi="Calibri" w:cs="Tahoma"/>
      <w:kern w:val="1"/>
      <w:szCs w:val="22"/>
      <w:lang w:eastAsia="ar-SA"/>
    </w:rPr>
  </w:style>
  <w:style w:type="paragraph" w:customStyle="1" w:styleId="70">
    <w:name w:val="Знак Знак7 Знак"/>
    <w:basedOn w:val="a0"/>
    <w:rsid w:val="00F3724D"/>
    <w:rPr>
      <w:rFonts w:ascii="Verdana" w:hAnsi="Verdana"/>
      <w:sz w:val="20"/>
      <w:szCs w:val="20"/>
      <w:lang w:val="en-US" w:eastAsia="en-US"/>
    </w:rPr>
  </w:style>
  <w:style w:type="paragraph" w:styleId="af5">
    <w:name w:val="List Paragraph"/>
    <w:basedOn w:val="a0"/>
    <w:qFormat/>
    <w:rsid w:val="00F3724D"/>
    <w:pPr>
      <w:suppressAutoHyphens/>
      <w:spacing w:after="200" w:line="276" w:lineRule="auto"/>
    </w:pPr>
    <w:rPr>
      <w:rFonts w:ascii="Calibri" w:eastAsia="Lucida Sans Unicode" w:hAnsi="Calibri" w:cs="font231"/>
      <w:kern w:val="1"/>
      <w:szCs w:val="22"/>
      <w:lang w:eastAsia="ar-SA"/>
    </w:rPr>
  </w:style>
  <w:style w:type="paragraph" w:customStyle="1" w:styleId="32">
    <w:name w:val="Знак Знак3 Знак"/>
    <w:basedOn w:val="a0"/>
    <w:rsid w:val="00F372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Стиль1"/>
    <w:basedOn w:val="a0"/>
    <w:next w:val="2"/>
    <w:rsid w:val="00F3724D"/>
    <w:pPr>
      <w:suppressAutoHyphens/>
      <w:spacing w:after="200" w:line="276" w:lineRule="auto"/>
    </w:pPr>
    <w:rPr>
      <w:rFonts w:ascii="Calibri" w:eastAsia="Arial Unicode MS" w:hAnsi="Calibri" w:cs="Arial"/>
      <w:b/>
      <w:kern w:val="1"/>
      <w:sz w:val="28"/>
      <w:szCs w:val="28"/>
      <w:lang w:eastAsia="ar-SA"/>
    </w:rPr>
  </w:style>
  <w:style w:type="paragraph" w:customStyle="1" w:styleId="22">
    <w:name w:val="Стиль2"/>
    <w:basedOn w:val="2"/>
    <w:rsid w:val="00F3724D"/>
    <w:pPr>
      <w:keepLines w:val="0"/>
      <w:numPr>
        <w:ilvl w:val="0"/>
        <w:numId w:val="0"/>
      </w:numPr>
      <w:tabs>
        <w:tab w:val="clear" w:pos="567"/>
      </w:tabs>
      <w:suppressAutoHyphens/>
      <w:spacing w:line="276" w:lineRule="auto"/>
    </w:pPr>
    <w:rPr>
      <w:rFonts w:eastAsia="Arial Unicode MS" w:cs="Arial"/>
      <w:b w:val="0"/>
      <w:i/>
      <w:iCs/>
      <w:kern w:val="1"/>
      <w:lang w:eastAsia="ar-SA"/>
    </w:rPr>
  </w:style>
  <w:style w:type="paragraph" w:styleId="33">
    <w:name w:val="toc 3"/>
    <w:basedOn w:val="a0"/>
    <w:next w:val="a0"/>
    <w:autoRedefine/>
    <w:uiPriority w:val="39"/>
    <w:rsid w:val="001A69E8"/>
    <w:pPr>
      <w:ind w:left="440"/>
    </w:pPr>
    <w:rPr>
      <w:rFonts w:ascii="Calibri" w:hAnsi="Calibri"/>
      <w:i/>
      <w:iCs/>
      <w:sz w:val="20"/>
      <w:szCs w:val="20"/>
    </w:rPr>
  </w:style>
  <w:style w:type="paragraph" w:customStyle="1" w:styleId="9">
    <w:name w:val="Знак Знак9 Знак Знак Знак Знак Знак Знак"/>
    <w:basedOn w:val="a0"/>
    <w:rsid w:val="00647D49"/>
    <w:rPr>
      <w:rFonts w:ascii="Verdana" w:hAnsi="Verdana" w:cs="Verdana"/>
      <w:sz w:val="20"/>
      <w:szCs w:val="20"/>
      <w:lang w:val="en-US" w:eastAsia="en-US"/>
    </w:rPr>
  </w:style>
  <w:style w:type="paragraph" w:styleId="af6">
    <w:name w:val="Subtitle"/>
    <w:aliases w:val="Название таблицs"/>
    <w:basedOn w:val="a0"/>
    <w:link w:val="af7"/>
    <w:qFormat/>
    <w:rsid w:val="00647D49"/>
    <w:pPr>
      <w:ind w:firstLine="540"/>
      <w:jc w:val="both"/>
    </w:pPr>
    <w:rPr>
      <w:rFonts w:ascii="Times New Roman" w:hAnsi="Times New Roman"/>
      <w:sz w:val="28"/>
      <w:szCs w:val="20"/>
    </w:rPr>
  </w:style>
  <w:style w:type="character" w:customStyle="1" w:styleId="af7">
    <w:name w:val="Підзаголовок Знак"/>
    <w:aliases w:val="Название таблицs Знак"/>
    <w:link w:val="af6"/>
    <w:rsid w:val="00647D49"/>
    <w:rPr>
      <w:sz w:val="28"/>
      <w:lang w:val="uk-UA" w:eastAsia="ru-RU" w:bidi="ar-SA"/>
    </w:rPr>
  </w:style>
  <w:style w:type="paragraph" w:customStyle="1" w:styleId="ColorfulList-Accent11">
    <w:name w:val="Colorful List - Accent 11"/>
    <w:basedOn w:val="a0"/>
    <w:qFormat/>
    <w:rsid w:val="00647D49"/>
    <w:pPr>
      <w:spacing w:before="120" w:after="200" w:line="276" w:lineRule="auto"/>
      <w:ind w:left="720"/>
      <w:contextualSpacing/>
      <w:jc w:val="both"/>
    </w:pPr>
    <w:rPr>
      <w:rFonts w:ascii="Calibri" w:eastAsia="Calibri" w:hAnsi="Calibri"/>
      <w:szCs w:val="22"/>
      <w:lang w:eastAsia="en-US"/>
    </w:rPr>
  </w:style>
  <w:style w:type="paragraph" w:customStyle="1" w:styleId="90">
    <w:name w:val="Знак Знак9 Знак Знак Знак Знак Знак Знак Знак Знак Знак Знак"/>
    <w:basedOn w:val="a0"/>
    <w:rsid w:val="00EC3A71"/>
    <w:rPr>
      <w:rFonts w:ascii="Verdana" w:hAnsi="Verdana" w:cs="Verdana"/>
      <w:sz w:val="20"/>
      <w:szCs w:val="20"/>
      <w:lang w:val="en-US" w:eastAsia="en-US"/>
    </w:rPr>
  </w:style>
  <w:style w:type="paragraph" w:styleId="af8">
    <w:name w:val="endnote text"/>
    <w:basedOn w:val="a0"/>
    <w:rsid w:val="00D42DB3"/>
    <w:rPr>
      <w:sz w:val="20"/>
      <w:szCs w:val="20"/>
    </w:rPr>
  </w:style>
  <w:style w:type="paragraph" w:customStyle="1" w:styleId="7">
    <w:name w:val="Знак Знак7 Знак Знак"/>
    <w:basedOn w:val="a0"/>
    <w:rsid w:val="00921768"/>
    <w:pPr>
      <w:numPr>
        <w:numId w:val="3"/>
      </w:numPr>
      <w:spacing w:before="120"/>
      <w:ind w:left="0" w:firstLine="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8">
    <w:name w:val="Знак Знак8 Знак Знак Знак Знак Знак Знак Знак Знак Знак Знак Знак Знак"/>
    <w:basedOn w:val="a0"/>
    <w:rsid w:val="00A95709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Абзац списка1"/>
    <w:basedOn w:val="a0"/>
    <w:qFormat/>
    <w:rsid w:val="00A7559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hps">
    <w:name w:val="hps"/>
    <w:rsid w:val="00A7559E"/>
  </w:style>
  <w:style w:type="character" w:customStyle="1" w:styleId="apple-converted-space">
    <w:name w:val="apple-converted-space"/>
    <w:rsid w:val="00A7559E"/>
  </w:style>
  <w:style w:type="paragraph" w:customStyle="1" w:styleId="811">
    <w:name w:val="Знак Знак8 Знак Знак Знак Знак1 Знак Знак1"/>
    <w:basedOn w:val="a0"/>
    <w:rsid w:val="003C51C2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Char Знак Char Char"/>
    <w:basedOn w:val="a0"/>
    <w:rsid w:val="00502674"/>
    <w:rPr>
      <w:rFonts w:ascii="Verdana" w:hAnsi="Verdana" w:cs="Verdana"/>
      <w:sz w:val="20"/>
      <w:szCs w:val="20"/>
      <w:lang w:val="en-US" w:eastAsia="en-US"/>
    </w:rPr>
  </w:style>
  <w:style w:type="paragraph" w:customStyle="1" w:styleId="80">
    <w:name w:val="Знак Знак8 Знак Знак Знак Знак Знак Знак Знак Знак Знак Знак Знак Знак Знак Знак"/>
    <w:basedOn w:val="a0"/>
    <w:rsid w:val="008F6BD6"/>
    <w:rPr>
      <w:rFonts w:ascii="Verdana" w:hAnsi="Verdana" w:cs="Verdana"/>
      <w:sz w:val="20"/>
      <w:szCs w:val="20"/>
      <w:lang w:val="en-US" w:eastAsia="en-US"/>
    </w:rPr>
  </w:style>
  <w:style w:type="paragraph" w:customStyle="1" w:styleId="StyleTahoma10ptJustified">
    <w:name w:val="Style Tahoma 10 pt Justified"/>
    <w:basedOn w:val="a0"/>
    <w:rsid w:val="00D27EFE"/>
    <w:pPr>
      <w:suppressAutoHyphens/>
      <w:spacing w:before="120" w:after="120"/>
    </w:pPr>
    <w:rPr>
      <w:rFonts w:ascii="Tahoma" w:hAnsi="Tahoma"/>
      <w:kern w:val="1"/>
      <w:sz w:val="20"/>
      <w:szCs w:val="20"/>
      <w:lang w:val="en-US" w:eastAsia="ar-SA"/>
    </w:rPr>
  </w:style>
  <w:style w:type="paragraph" w:customStyle="1" w:styleId="81">
    <w:name w:val="Знак Знак8 Знак Знак Знак Знак"/>
    <w:basedOn w:val="a0"/>
    <w:rsid w:val="002F79DE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"/>
    <w:basedOn w:val="a0"/>
    <w:rsid w:val="00476848"/>
    <w:pPr>
      <w:overflowPunct w:val="0"/>
      <w:autoSpaceDE w:val="0"/>
      <w:autoSpaceDN w:val="0"/>
      <w:adjustRightInd w:val="0"/>
      <w:ind w:firstLine="288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customStyle="1" w:styleId="6">
    <w:name w:val="Знак Знак6 Знак Знак"/>
    <w:basedOn w:val="a0"/>
    <w:rsid w:val="009878DF"/>
    <w:rPr>
      <w:rFonts w:ascii="Verdana" w:hAnsi="Verdana"/>
      <w:sz w:val="20"/>
      <w:szCs w:val="20"/>
      <w:lang w:val="en-US" w:eastAsia="en-US"/>
    </w:rPr>
  </w:style>
  <w:style w:type="character" w:customStyle="1" w:styleId="ga1on">
    <w:name w:val="_ga1_on_"/>
    <w:basedOn w:val="a1"/>
    <w:rsid w:val="00B52611"/>
  </w:style>
  <w:style w:type="paragraph" w:customStyle="1" w:styleId="810">
    <w:name w:val="Знак Знак8 Знак Знак Знак Знак1 Знак Знак"/>
    <w:basedOn w:val="a0"/>
    <w:rsid w:val="00AE6114"/>
    <w:rPr>
      <w:rFonts w:ascii="Verdana" w:hAnsi="Verdana" w:cs="Verdana"/>
      <w:sz w:val="20"/>
      <w:szCs w:val="20"/>
      <w:lang w:val="en-US" w:eastAsia="en-US"/>
    </w:rPr>
  </w:style>
  <w:style w:type="character" w:customStyle="1" w:styleId="222">
    <w:name w:val="Основной текст (22)2"/>
    <w:rsid w:val="00872C1F"/>
    <w:rPr>
      <w:rFonts w:ascii="Times New Roman" w:hAnsi="Times New Roman" w:cs="Times New Roman"/>
      <w:i/>
      <w:iCs/>
      <w:spacing w:val="0"/>
      <w:sz w:val="27"/>
      <w:szCs w:val="27"/>
      <w:lang w:bidi="ar-SA"/>
    </w:rPr>
  </w:style>
  <w:style w:type="paragraph" w:customStyle="1" w:styleId="221">
    <w:name w:val="Основной текст (22)1"/>
    <w:basedOn w:val="a0"/>
    <w:rsid w:val="00872C1F"/>
    <w:pPr>
      <w:shd w:val="clear" w:color="auto" w:fill="FFFFFF"/>
      <w:spacing w:line="240" w:lineRule="atLeast"/>
    </w:pPr>
    <w:rPr>
      <w:rFonts w:ascii="Times New Roman" w:eastAsia="Arial Unicode MS" w:hAnsi="Times New Roman"/>
      <w:i/>
      <w:iCs/>
      <w:sz w:val="27"/>
      <w:szCs w:val="27"/>
    </w:rPr>
  </w:style>
  <w:style w:type="character" w:customStyle="1" w:styleId="apple-style-span">
    <w:name w:val="apple-style-span"/>
    <w:basedOn w:val="a1"/>
    <w:rsid w:val="00460AE8"/>
  </w:style>
  <w:style w:type="paragraph" w:customStyle="1" w:styleId="82">
    <w:name w:val="Знак Знак8"/>
    <w:basedOn w:val="a0"/>
    <w:rsid w:val="00524DD4"/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Внутренний адрес"/>
    <w:basedOn w:val="a0"/>
    <w:rsid w:val="007E2A42"/>
    <w:pPr>
      <w:spacing w:line="240" w:lineRule="atLeast"/>
      <w:jc w:val="both"/>
    </w:pPr>
    <w:rPr>
      <w:rFonts w:ascii="Garamond" w:hAnsi="Garamond" w:cs="Garamond"/>
      <w:kern w:val="18"/>
      <w:sz w:val="20"/>
      <w:szCs w:val="20"/>
      <w:lang w:eastAsia="en-US"/>
    </w:rPr>
  </w:style>
  <w:style w:type="paragraph" w:customStyle="1" w:styleId="afb">
    <w:name w:val="Знак Знак Знак"/>
    <w:basedOn w:val="a0"/>
    <w:rsid w:val="007E2A42"/>
    <w:rPr>
      <w:rFonts w:ascii="Verdana" w:hAnsi="Verdana" w:cs="Verdana"/>
      <w:sz w:val="20"/>
      <w:szCs w:val="20"/>
      <w:lang w:val="en-US" w:eastAsia="en-US"/>
    </w:rPr>
  </w:style>
  <w:style w:type="paragraph" w:customStyle="1" w:styleId="812">
    <w:name w:val="Знак Знак8 Знак Знак Знак Знак1"/>
    <w:basedOn w:val="a0"/>
    <w:rsid w:val="007E2A42"/>
    <w:rPr>
      <w:rFonts w:ascii="Verdana" w:hAnsi="Verdana" w:cs="Verdana"/>
      <w:sz w:val="20"/>
      <w:szCs w:val="20"/>
      <w:lang w:val="en-US" w:eastAsia="en-US"/>
    </w:rPr>
  </w:style>
  <w:style w:type="paragraph" w:customStyle="1" w:styleId="8110">
    <w:name w:val="Знак Знак8 Знак Знак Знак Знак1 Знак Знак1 Знак Знак Знак Знак Знак Знак Знак Знак Знак Знак Знак Знак Знак Знак Знак Знак Знак Знак"/>
    <w:basedOn w:val="a0"/>
    <w:rsid w:val="00DE2054"/>
    <w:rPr>
      <w:rFonts w:ascii="Verdana" w:hAnsi="Verdana" w:cs="Verdana"/>
      <w:sz w:val="20"/>
      <w:szCs w:val="20"/>
      <w:lang w:val="en-US" w:eastAsia="en-US"/>
    </w:rPr>
  </w:style>
  <w:style w:type="character" w:styleId="afc">
    <w:name w:val="Strong"/>
    <w:qFormat/>
    <w:rsid w:val="00F83D1C"/>
    <w:rPr>
      <w:b/>
      <w:bCs/>
    </w:rPr>
  </w:style>
  <w:style w:type="character" w:styleId="afd">
    <w:name w:val="Emphasis"/>
    <w:qFormat/>
    <w:rsid w:val="00682D18"/>
    <w:rPr>
      <w:i/>
      <w:iCs/>
    </w:rPr>
  </w:style>
  <w:style w:type="character" w:customStyle="1" w:styleId="72">
    <w:name w:val="Основной текст (7)2"/>
    <w:rsid w:val="009D1ED3"/>
    <w:rPr>
      <w:rFonts w:ascii="Times New Roman" w:hAnsi="Times New Roman" w:cs="Times New Roman"/>
      <w:b/>
      <w:bCs/>
      <w:spacing w:val="0"/>
      <w:sz w:val="18"/>
      <w:szCs w:val="18"/>
      <w:u w:val="single"/>
    </w:rPr>
  </w:style>
  <w:style w:type="character" w:customStyle="1" w:styleId="71">
    <w:name w:val="Основной текст (7)_"/>
    <w:link w:val="710"/>
    <w:rsid w:val="009D1ED3"/>
    <w:rPr>
      <w:b/>
      <w:bCs/>
      <w:sz w:val="18"/>
      <w:szCs w:val="18"/>
      <w:lang w:bidi="ar-SA"/>
    </w:rPr>
  </w:style>
  <w:style w:type="paragraph" w:customStyle="1" w:styleId="710">
    <w:name w:val="Основной текст (7)1"/>
    <w:basedOn w:val="a0"/>
    <w:link w:val="71"/>
    <w:rsid w:val="009D1ED3"/>
    <w:pPr>
      <w:shd w:val="clear" w:color="auto" w:fill="FFFFFF"/>
      <w:spacing w:after="60" w:line="240" w:lineRule="atLeast"/>
      <w:ind w:hanging="44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8111">
    <w:name w:val="Знак Знак8 Знак Знак Знак Знак1 Знак Знак1 Знак Знак Знак Знак"/>
    <w:basedOn w:val="a0"/>
    <w:rsid w:val="006E3342"/>
    <w:rPr>
      <w:rFonts w:ascii="Verdana" w:hAnsi="Verdana" w:cs="Verdana"/>
      <w:sz w:val="20"/>
      <w:szCs w:val="20"/>
      <w:lang w:val="en-US" w:eastAsia="en-US"/>
    </w:rPr>
  </w:style>
  <w:style w:type="paragraph" w:customStyle="1" w:styleId="8112">
    <w:name w:val="Знак Знак8 Знак Знак Знак Знак1 Знак Знак1 Знак Знак Знак Знак Знак Знак Знак Знак Знак Знак Знак Знак Знак Знак"/>
    <w:basedOn w:val="a0"/>
    <w:rsid w:val="00F410F4"/>
    <w:rPr>
      <w:rFonts w:ascii="Verdana" w:hAnsi="Verdana" w:cs="Verdana"/>
      <w:sz w:val="20"/>
      <w:szCs w:val="20"/>
      <w:lang w:val="en-US" w:eastAsia="en-US"/>
    </w:rPr>
  </w:style>
  <w:style w:type="paragraph" w:customStyle="1" w:styleId="73">
    <w:name w:val="Знак Знак7 Знак Знак Знак Знак Знак Знак Знак Знак Знак Знак"/>
    <w:basedOn w:val="a0"/>
    <w:rsid w:val="00861965"/>
    <w:rPr>
      <w:rFonts w:ascii="Verdana" w:hAnsi="Verdana"/>
      <w:sz w:val="20"/>
      <w:szCs w:val="20"/>
      <w:lang w:val="en-US" w:eastAsia="en-US"/>
    </w:rPr>
  </w:style>
  <w:style w:type="paragraph" w:customStyle="1" w:styleId="8113">
    <w:name w:val="Знак Знак8 Знак Знак Знак Знак1 Знак Знак1 Знак Знак Знак Знак Знак Знак Знак Знак"/>
    <w:basedOn w:val="a0"/>
    <w:rsid w:val="000E1C39"/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basedOn w:val="a0"/>
    <w:rsid w:val="005669AE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Цитаты"/>
    <w:basedOn w:val="a0"/>
    <w:rsid w:val="006E244C"/>
    <w:pPr>
      <w:spacing w:before="100" w:after="100"/>
      <w:ind w:left="360" w:right="360"/>
    </w:pPr>
    <w:rPr>
      <w:rFonts w:ascii="Times New Roman" w:hAnsi="Times New Roman"/>
      <w:snapToGrid w:val="0"/>
      <w:sz w:val="24"/>
      <w:szCs w:val="20"/>
      <w:lang w:val="ru-RU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195DAD"/>
    <w:rPr>
      <w:rFonts w:ascii="Verdana" w:hAnsi="Verdana" w:cs="Verdana"/>
      <w:sz w:val="28"/>
      <w:szCs w:val="28"/>
      <w:lang w:val="en-US" w:eastAsia="en-US"/>
    </w:rPr>
  </w:style>
  <w:style w:type="paragraph" w:customStyle="1" w:styleId="CharChar1">
    <w:name w:val="Char Char1"/>
    <w:basedOn w:val="a0"/>
    <w:rsid w:val="00764B34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Маркерований список 1"/>
    <w:basedOn w:val="af1"/>
    <w:link w:val="19"/>
    <w:qFormat/>
    <w:rsid w:val="00182F78"/>
    <w:pPr>
      <w:widowControl w:val="0"/>
      <w:numPr>
        <w:numId w:val="4"/>
      </w:numPr>
      <w:tabs>
        <w:tab w:val="clear" w:pos="720"/>
        <w:tab w:val="left" w:pos="567"/>
      </w:tabs>
      <w:suppressAutoHyphens/>
      <w:snapToGrid w:val="0"/>
      <w:spacing w:before="120"/>
      <w:ind w:left="567" w:hanging="567"/>
    </w:pPr>
    <w:rPr>
      <w:rFonts w:eastAsia="Calibri"/>
      <w:lang w:val="uk-UA"/>
    </w:rPr>
  </w:style>
  <w:style w:type="character" w:customStyle="1" w:styleId="19">
    <w:name w:val="Маркерований список 1 Знак"/>
    <w:link w:val="10"/>
    <w:rsid w:val="00182F78"/>
    <w:rPr>
      <w:rFonts w:ascii="Arial" w:eastAsia="Calibri" w:hAnsi="Arial"/>
      <w:sz w:val="22"/>
      <w:szCs w:val="22"/>
      <w:lang w:val="uk-UA"/>
    </w:rPr>
  </w:style>
  <w:style w:type="paragraph" w:customStyle="1" w:styleId="1a">
    <w:name w:val="Подзаголовок 1"/>
    <w:basedOn w:val="af1"/>
    <w:link w:val="1b"/>
    <w:qFormat/>
    <w:rsid w:val="001A7563"/>
    <w:pPr>
      <w:spacing w:before="120" w:after="120"/>
    </w:pPr>
    <w:rPr>
      <w:b/>
      <w:i/>
      <w:lang w:val="uk-UA"/>
    </w:rPr>
  </w:style>
  <w:style w:type="character" w:customStyle="1" w:styleId="1b">
    <w:name w:val="Подзаголовок 1 Знак"/>
    <w:link w:val="1a"/>
    <w:rsid w:val="001A7563"/>
    <w:rPr>
      <w:rFonts w:ascii="Arial" w:hAnsi="Arial" w:cs="Arial"/>
      <w:b/>
      <w:i/>
      <w:sz w:val="22"/>
      <w:szCs w:val="22"/>
      <w:lang w:val="uk-UA" w:eastAsia="ru-RU"/>
    </w:rPr>
  </w:style>
  <w:style w:type="paragraph" w:customStyle="1" w:styleId="1c">
    <w:name w:val="Нумерований список1"/>
    <w:basedOn w:val="a0"/>
    <w:link w:val="aff1"/>
    <w:qFormat/>
    <w:rsid w:val="00920332"/>
  </w:style>
  <w:style w:type="paragraph" w:customStyle="1" w:styleId="FigureUkr">
    <w:name w:val="Figure Ukr"/>
    <w:basedOn w:val="a0"/>
    <w:next w:val="a0"/>
    <w:qFormat/>
    <w:rsid w:val="00095DB2"/>
    <w:pPr>
      <w:keepLines/>
      <w:tabs>
        <w:tab w:val="left" w:pos="450"/>
      </w:tabs>
      <w:spacing w:before="120"/>
      <w:jc w:val="center"/>
    </w:pPr>
    <w:rPr>
      <w:b/>
      <w:bCs/>
      <w:sz w:val="20"/>
      <w:szCs w:val="20"/>
      <w:lang w:val="en-US" w:eastAsia="en-US"/>
    </w:rPr>
  </w:style>
  <w:style w:type="paragraph" w:customStyle="1" w:styleId="LINCFigureUkr">
    <w:name w:val="LINC Figure Ukr"/>
    <w:basedOn w:val="a0"/>
    <w:next w:val="a0"/>
    <w:rsid w:val="00B85542"/>
    <w:pPr>
      <w:keepLines/>
      <w:numPr>
        <w:numId w:val="9"/>
      </w:numPr>
      <w:spacing w:before="240" w:after="120"/>
      <w:jc w:val="both"/>
    </w:pPr>
    <w:rPr>
      <w:rFonts w:cs="Arial"/>
      <w:b/>
      <w:bCs/>
      <w:color w:val="004990"/>
      <w:szCs w:val="22"/>
      <w:lang w:eastAsia="en-US"/>
    </w:rPr>
  </w:style>
  <w:style w:type="character" w:customStyle="1" w:styleId="aff1">
    <w:name w:val="Нумерований список Знак"/>
    <w:link w:val="1c"/>
    <w:rsid w:val="001B40F7"/>
    <w:rPr>
      <w:rFonts w:ascii="Arial" w:hAnsi="Arial"/>
      <w:sz w:val="22"/>
      <w:szCs w:val="24"/>
      <w:lang w:val="uk-UA" w:eastAsia="ru-RU"/>
    </w:rPr>
  </w:style>
  <w:style w:type="paragraph" w:styleId="42">
    <w:name w:val="toc 4"/>
    <w:basedOn w:val="a0"/>
    <w:next w:val="a0"/>
    <w:autoRedefine/>
    <w:rsid w:val="005F591A"/>
    <w:pPr>
      <w:ind w:left="660"/>
    </w:pPr>
    <w:rPr>
      <w:rFonts w:ascii="Calibri" w:hAnsi="Calibri"/>
      <w:sz w:val="18"/>
      <w:szCs w:val="18"/>
    </w:rPr>
  </w:style>
  <w:style w:type="paragraph" w:styleId="5">
    <w:name w:val="toc 5"/>
    <w:basedOn w:val="a0"/>
    <w:next w:val="a0"/>
    <w:autoRedefine/>
    <w:rsid w:val="005F591A"/>
    <w:pPr>
      <w:ind w:left="880"/>
    </w:pPr>
    <w:rPr>
      <w:rFonts w:ascii="Calibri" w:hAnsi="Calibri"/>
      <w:sz w:val="18"/>
      <w:szCs w:val="18"/>
    </w:rPr>
  </w:style>
  <w:style w:type="paragraph" w:styleId="60">
    <w:name w:val="toc 6"/>
    <w:basedOn w:val="a0"/>
    <w:next w:val="a0"/>
    <w:autoRedefine/>
    <w:rsid w:val="005F591A"/>
    <w:pPr>
      <w:ind w:left="1100"/>
    </w:pPr>
    <w:rPr>
      <w:rFonts w:ascii="Calibri" w:hAnsi="Calibri"/>
      <w:sz w:val="18"/>
      <w:szCs w:val="18"/>
    </w:rPr>
  </w:style>
  <w:style w:type="paragraph" w:styleId="74">
    <w:name w:val="toc 7"/>
    <w:basedOn w:val="a0"/>
    <w:next w:val="a0"/>
    <w:autoRedefine/>
    <w:rsid w:val="005F591A"/>
    <w:pPr>
      <w:ind w:left="1320"/>
    </w:pPr>
    <w:rPr>
      <w:rFonts w:ascii="Calibri" w:hAnsi="Calibri"/>
      <w:sz w:val="18"/>
      <w:szCs w:val="18"/>
    </w:rPr>
  </w:style>
  <w:style w:type="paragraph" w:styleId="83">
    <w:name w:val="toc 8"/>
    <w:basedOn w:val="a0"/>
    <w:next w:val="a0"/>
    <w:autoRedefine/>
    <w:rsid w:val="005F591A"/>
    <w:pPr>
      <w:ind w:left="1540"/>
    </w:pPr>
    <w:rPr>
      <w:rFonts w:ascii="Calibri" w:hAnsi="Calibri"/>
      <w:sz w:val="18"/>
      <w:szCs w:val="18"/>
    </w:rPr>
  </w:style>
  <w:style w:type="paragraph" w:styleId="91">
    <w:name w:val="toc 9"/>
    <w:basedOn w:val="a0"/>
    <w:next w:val="a0"/>
    <w:autoRedefine/>
    <w:rsid w:val="005F591A"/>
    <w:pPr>
      <w:ind w:left="1760"/>
    </w:pPr>
    <w:rPr>
      <w:rFonts w:ascii="Calibri" w:hAnsi="Calibri"/>
      <w:sz w:val="18"/>
      <w:szCs w:val="18"/>
    </w:rPr>
  </w:style>
  <w:style w:type="paragraph" w:customStyle="1" w:styleId="aff2">
    <w:name w:val="Основний шрифт абзацу"/>
    <w:aliases w:val=" Знак"/>
    <w:basedOn w:val="a0"/>
    <w:rsid w:val="00177EBF"/>
    <w:rPr>
      <w:rFonts w:ascii="Verdana" w:hAnsi="Verdana" w:cs="Verdana"/>
      <w:sz w:val="28"/>
      <w:szCs w:val="28"/>
      <w:lang w:val="en-US" w:eastAsia="en-US"/>
    </w:rPr>
  </w:style>
  <w:style w:type="paragraph" w:customStyle="1" w:styleId="a">
    <w:name w:val="Маркерованный список"/>
    <w:basedOn w:val="af1"/>
    <w:link w:val="aff3"/>
    <w:qFormat/>
    <w:rsid w:val="0097066C"/>
    <w:pPr>
      <w:numPr>
        <w:numId w:val="5"/>
      </w:numPr>
      <w:spacing w:before="120"/>
      <w:ind w:left="567" w:hanging="567"/>
    </w:pPr>
    <w:rPr>
      <w:rFonts w:eastAsia="Calibri"/>
    </w:rPr>
  </w:style>
  <w:style w:type="character" w:customStyle="1" w:styleId="aff3">
    <w:name w:val="Маркерованный список Знак"/>
    <w:link w:val="a"/>
    <w:rsid w:val="0097066C"/>
    <w:rPr>
      <w:rFonts w:ascii="Arial" w:eastAsia="Calibri" w:hAnsi="Arial"/>
      <w:sz w:val="22"/>
      <w:szCs w:val="22"/>
    </w:rPr>
  </w:style>
  <w:style w:type="character" w:styleId="aff4">
    <w:name w:val="page number"/>
    <w:rsid w:val="001326BD"/>
  </w:style>
  <w:style w:type="character" w:customStyle="1" w:styleId="41">
    <w:name w:val="Заголовок 4 Знак"/>
    <w:link w:val="40"/>
    <w:semiHidden/>
    <w:rsid w:val="00B141EA"/>
    <w:rPr>
      <w:rFonts w:ascii="Calibri" w:eastAsia="Times New Roman" w:hAnsi="Calibri" w:cs="Times New Roman"/>
      <w:b/>
      <w:bCs/>
      <w:sz w:val="28"/>
      <w:szCs w:val="28"/>
      <w:lang w:val="uk-UA" w:eastAsia="ru-RU"/>
    </w:rPr>
  </w:style>
  <w:style w:type="paragraph" w:customStyle="1" w:styleId="TableTitle">
    <w:name w:val="Table Title"/>
    <w:basedOn w:val="a0"/>
    <w:next w:val="a0"/>
    <w:autoRedefine/>
    <w:qFormat/>
    <w:rsid w:val="00B141EA"/>
    <w:pPr>
      <w:keepNext/>
      <w:keepLines/>
      <w:numPr>
        <w:numId w:val="6"/>
      </w:numPr>
      <w:tabs>
        <w:tab w:val="clear" w:pos="4735"/>
        <w:tab w:val="num" w:pos="1418"/>
      </w:tabs>
      <w:suppressAutoHyphens/>
      <w:spacing w:before="120" w:after="120"/>
      <w:ind w:left="0" w:firstLine="0"/>
      <w:jc w:val="center"/>
    </w:pPr>
    <w:rPr>
      <w:rFonts w:cs="Arial"/>
      <w:b/>
      <w:sz w:val="20"/>
      <w:szCs w:val="20"/>
      <w:lang w:eastAsia="en-US"/>
    </w:rPr>
  </w:style>
  <w:style w:type="table" w:customStyle="1" w:styleId="aff5">
    <w:name w:val="Таблица СП"/>
    <w:basedOn w:val="a2"/>
    <w:uiPriority w:val="99"/>
    <w:rsid w:val="00B141EA"/>
    <w:pPr>
      <w:spacing w:before="40" w:after="40"/>
    </w:pPr>
    <w:rPr>
      <w:rFonts w:ascii="Arial" w:hAnsi="Arial"/>
    </w:rPr>
    <w:tblPr>
      <w:tblBorders>
        <w:top w:val="single" w:sz="6" w:space="0" w:color="678C94"/>
        <w:left w:val="single" w:sz="6" w:space="0" w:color="678C94"/>
        <w:bottom w:val="single" w:sz="6" w:space="0" w:color="678C94"/>
        <w:right w:val="single" w:sz="6" w:space="0" w:color="678C94"/>
        <w:insideH w:val="single" w:sz="6" w:space="0" w:color="678C94"/>
        <w:insideV w:val="single" w:sz="6" w:space="0" w:color="678C94"/>
      </w:tblBorders>
    </w:tblPr>
    <w:tblStylePr w:type="firstRow">
      <w:pPr>
        <w:jc w:val="center"/>
      </w:pPr>
      <w:rPr>
        <w:rFonts w:ascii="Arial" w:hAnsi="Arial"/>
        <w:b/>
        <w:sz w:val="20"/>
      </w:rPr>
      <w:tblPr/>
      <w:tcPr>
        <w:shd w:val="clear" w:color="auto" w:fill="9EB7BC"/>
        <w:vAlign w:val="center"/>
      </w:tcPr>
    </w:tblStylePr>
  </w:style>
  <w:style w:type="character" w:styleId="aff6">
    <w:name w:val="annotation reference"/>
    <w:basedOn w:val="a1"/>
    <w:semiHidden/>
    <w:unhideWhenUsed/>
    <w:rsid w:val="00650B25"/>
    <w:rPr>
      <w:sz w:val="16"/>
      <w:szCs w:val="16"/>
    </w:rPr>
  </w:style>
  <w:style w:type="paragraph" w:styleId="aff7">
    <w:name w:val="annotation text"/>
    <w:basedOn w:val="a0"/>
    <w:link w:val="aff8"/>
    <w:semiHidden/>
    <w:unhideWhenUsed/>
    <w:rsid w:val="00650B25"/>
    <w:rPr>
      <w:sz w:val="20"/>
      <w:szCs w:val="20"/>
    </w:rPr>
  </w:style>
  <w:style w:type="character" w:customStyle="1" w:styleId="aff8">
    <w:name w:val="Текст примітки Знак"/>
    <w:basedOn w:val="a1"/>
    <w:link w:val="aff7"/>
    <w:semiHidden/>
    <w:rsid w:val="00650B25"/>
    <w:rPr>
      <w:rFonts w:ascii="Arial" w:hAnsi="Arial"/>
      <w:lang w:val="uk-UA"/>
    </w:rPr>
  </w:style>
  <w:style w:type="paragraph" w:styleId="aff9">
    <w:name w:val="annotation subject"/>
    <w:basedOn w:val="aff7"/>
    <w:next w:val="aff7"/>
    <w:link w:val="affa"/>
    <w:semiHidden/>
    <w:unhideWhenUsed/>
    <w:rsid w:val="00650B25"/>
    <w:rPr>
      <w:b/>
      <w:bCs/>
    </w:rPr>
  </w:style>
  <w:style w:type="character" w:customStyle="1" w:styleId="affa">
    <w:name w:val="Тема примітки Знак"/>
    <w:basedOn w:val="aff8"/>
    <w:link w:val="aff9"/>
    <w:semiHidden/>
    <w:rsid w:val="00650B25"/>
    <w:rPr>
      <w:rFonts w:ascii="Arial" w:hAnsi="Arial"/>
      <w:b/>
      <w:bCs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7351">
          <w:marLeft w:val="54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145">
          <w:marLeft w:val="54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2376">
          <w:marLeft w:val="54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421">
          <w:marLeft w:val="54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570">
          <w:marLeft w:val="54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7227">
          <w:marLeft w:val="54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82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948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570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7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81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857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47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0983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692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709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222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471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21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79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82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7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23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8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98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8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1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1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56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9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3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1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7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4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4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15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7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46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1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9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96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5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19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78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2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0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40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33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19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5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3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23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6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3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28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9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10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957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38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50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00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3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313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547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84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31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909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22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43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05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58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1526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854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2627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2933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551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2956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0786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995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1559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394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631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419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8803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103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2272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0738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385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5663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3124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596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51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6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3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4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3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66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7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370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0460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7979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039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9614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349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3101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651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442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681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766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92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3834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38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48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850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27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08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912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463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712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11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83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591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437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1590">
          <w:marLeft w:val="54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1807">
          <w:marLeft w:val="54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178">
          <w:marLeft w:val="54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8291">
          <w:marLeft w:val="54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1586">
          <w:marLeft w:val="54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592">
          <w:marLeft w:val="54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23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850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6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03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794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552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328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6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6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52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99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2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98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8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5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86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70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76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62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871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008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481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33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63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71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38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583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14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53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7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68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1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54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0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8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06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07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8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96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81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83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90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12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9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1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80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72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1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5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2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7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15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38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3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9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8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hart" Target="charts/chart10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chart" Target="charts/chart14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chart" Target="charts/chart13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chart" Target="charts/chart8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3.xml"/><Relationship Id="rId22" Type="http://schemas.openxmlformats.org/officeDocument/2006/relationships/chart" Target="charts/chart11.xm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850498687664043E-2"/>
          <c:y val="0.13649708294235313"/>
          <c:w val="0.39491583552056103"/>
          <c:h val="0.76732351461248893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3177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chemeClr val="accent5">
                  <a:lumMod val="75000"/>
                </a:schemeClr>
              </a:solidFill>
              <a:ln w="317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28A7-42C7-BE0D-339AD56B6E59}"/>
              </c:ext>
            </c:extLst>
          </c:dPt>
          <c:dPt>
            <c:idx val="1"/>
            <c:bubble3D val="0"/>
            <c:spPr>
              <a:pattFill prst="lgCheck">
                <a:fgClr>
                  <a:srgbClr val="215968"/>
                </a:fgClr>
                <a:bgClr>
                  <a:srgbClr val="FFFFFF"/>
                </a:bgClr>
              </a:pattFill>
              <a:ln w="317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28A7-42C7-BE0D-339AD56B6E59}"/>
              </c:ext>
            </c:extLst>
          </c:dPt>
          <c:dPt>
            <c:idx val="2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317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28A7-42C7-BE0D-339AD56B6E59}"/>
              </c:ext>
            </c:extLst>
          </c:dPt>
          <c:dPt>
            <c:idx val="3"/>
            <c:bubble3D val="0"/>
            <c:spPr>
              <a:pattFill prst="dkHorz">
                <a:fgClr>
                  <a:srgbClr val="31859C"/>
                </a:fgClr>
                <a:bgClr>
                  <a:srgbClr val="FFFFFF"/>
                </a:bgClr>
              </a:pattFill>
              <a:ln w="317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28A7-42C7-BE0D-339AD56B6E59}"/>
              </c:ext>
            </c:extLst>
          </c:dPt>
          <c:dPt>
            <c:idx val="4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  <a:ln w="317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28A7-42C7-BE0D-339AD56B6E59}"/>
              </c:ext>
            </c:extLst>
          </c:dPt>
          <c:dPt>
            <c:idx val="5"/>
            <c:bubble3D val="0"/>
            <c:spPr>
              <a:solidFill>
                <a:srgbClr val="4BACC6"/>
              </a:solidFill>
              <a:ln w="317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28A7-42C7-BE0D-339AD56B6E59}"/>
              </c:ext>
            </c:extLst>
          </c:dPt>
          <c:dPt>
            <c:idx val="6"/>
            <c:bubble3D val="0"/>
            <c:spPr>
              <a:solidFill>
                <a:schemeClr val="bg1"/>
              </a:solidFill>
              <a:ln w="317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28A7-42C7-BE0D-339AD56B6E59}"/>
              </c:ext>
            </c:extLst>
          </c:dPt>
          <c:dPt>
            <c:idx val="7"/>
            <c:bubble3D val="0"/>
            <c:spPr>
              <a:solidFill>
                <a:srgbClr val="66CCFF"/>
              </a:solidFill>
              <a:ln w="317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28A7-42C7-BE0D-339AD56B6E59}"/>
              </c:ext>
            </c:extLst>
          </c:dPt>
          <c:dLbls>
            <c:dLbl>
              <c:idx val="1"/>
              <c:layout>
                <c:manualLayout>
                  <c:x val="1.0169133393412383E-2"/>
                  <c:y val="1.32269137892357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8A7-42C7-BE0D-339AD56B6E59}"/>
                </c:ext>
              </c:extLst>
            </c:dLbl>
            <c:dLbl>
              <c:idx val="2"/>
              <c:layout>
                <c:manualLayout>
                  <c:x val="0.10863553333171352"/>
                  <c:y val="-0.1894785655982613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8A7-42C7-BE0D-339AD56B6E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Лист1!$A$1:$H$1</c:f>
              <c:strCache>
                <c:ptCount val="8"/>
                <c:pt idx="0">
                  <c:v>Торгівля</c:v>
                </c:pt>
                <c:pt idx="1">
                  <c:v>Виробництво продуктів харчування</c:v>
                </c:pt>
                <c:pt idx="2">
                  <c:v>Промислове виробництво</c:v>
                </c:pt>
                <c:pt idx="3">
                  <c:v>Громадське харчування</c:v>
                </c:pt>
                <c:pt idx="4">
                  <c:v>Будівництво та виробництво будівельних матеріалів</c:v>
                </c:pt>
                <c:pt idx="5">
                  <c:v>Туризм, готельний бізнес</c:v>
                </c:pt>
                <c:pt idx="6">
                  <c:v>Транспортне обслуговування</c:v>
                </c:pt>
                <c:pt idx="7">
                  <c:v>Інше (зазначте)</c:v>
                </c:pt>
              </c:strCache>
            </c:strRef>
          </c:cat>
          <c:val>
            <c:numRef>
              <c:f>Лист1!$A$2:$H$2</c:f>
              <c:numCache>
                <c:formatCode>0%</c:formatCode>
                <c:ptCount val="8"/>
                <c:pt idx="0">
                  <c:v>1.4E-2</c:v>
                </c:pt>
                <c:pt idx="1">
                  <c:v>0.18100000000000013</c:v>
                </c:pt>
                <c:pt idx="2">
                  <c:v>0.71600000000000052</c:v>
                </c:pt>
                <c:pt idx="3">
                  <c:v>6.0000000000000045E-3</c:v>
                </c:pt>
                <c:pt idx="4">
                  <c:v>2.1999999999999999E-2</c:v>
                </c:pt>
                <c:pt idx="5">
                  <c:v>1.4999999999999998E-2</c:v>
                </c:pt>
                <c:pt idx="6">
                  <c:v>2.9000000000000001E-2</c:v>
                </c:pt>
                <c:pt idx="7">
                  <c:v>1.0000000000000005E-2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8A7-42C7-BE0D-339AD56B6E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13">
          <a:noFill/>
        </a:ln>
      </c:spPr>
    </c:plotArea>
    <c:legend>
      <c:legendPos val="r"/>
      <c:layout>
        <c:manualLayout>
          <c:xMode val="edge"/>
          <c:yMode val="edge"/>
          <c:x val="0.50023798331178748"/>
          <c:y val="7.2724949491540139E-2"/>
          <c:w val="0.47607775158482712"/>
          <c:h val="0.8603121639801149"/>
        </c:manualLayout>
      </c:layout>
      <c:overlay val="0"/>
      <c:txPr>
        <a:bodyPr/>
        <a:lstStyle/>
        <a:p>
          <a:pPr>
            <a:defRPr sz="900">
              <a:latin typeface="Arial" panose="020B0604020202020204" pitchFamily="34" charset="0"/>
              <a:cs typeface="Arial" panose="020B0604020202020204" pitchFamily="34" charset="0"/>
            </a:defRPr>
          </a:pPr>
          <a:endParaRPr lang="uk-UA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3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9402478663677046"/>
          <c:y val="1.1496062992125978E-2"/>
          <c:w val="0.46381646738602228"/>
          <c:h val="0.84724893063815532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Відмінно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6DF-4FE2-86B5-C1849AB35796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6DF-4FE2-86B5-C1849AB35796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6DF-4FE2-86B5-C1849AB35796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6DF-4FE2-86B5-C1849AB357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Лист1!$B$1:$N$1</c:f>
              <c:strCache>
                <c:ptCount val="13"/>
                <c:pt idx="0">
                  <c:v>Доступ до інформації</c:v>
                </c:pt>
                <c:pt idx="1">
                  <c:v>Встановлення ставок місцевих податків та зборів</c:v>
                </c:pt>
                <c:pt idx="2">
                  <c:v>Прозорість тендерних процедур</c:v>
                </c:pt>
                <c:pt idx="3">
                  <c:v>Надання дозволів та погоджень</c:v>
                </c:pt>
                <c:pt idx="4">
                  <c:v>Надання земельних ділянок для ведення бізнесу</c:v>
                </c:pt>
                <c:pt idx="5">
                  <c:v>Оренда / відчуження комунального майна</c:v>
                </c:pt>
                <c:pt idx="6">
                  <c:v>Діяльність ЦНАП</c:v>
                </c:pt>
                <c:pt idx="7">
                  <c:v>Сприяння експорту</c:v>
                </c:pt>
                <c:pt idx="8">
                  <c:v>Покращання доступу до капіталу</c:v>
                </c:pt>
                <c:pt idx="9">
                  <c:v>Забезпечення умов для започаткування бізнесу</c:v>
                </c:pt>
                <c:pt idx="10">
                  <c:v>Розвиток міської інфраструктури (газ, вода, каналізація, електроенергія)</c:v>
                </c:pt>
                <c:pt idx="11">
                  <c:v>Гарантування безпеки та правопорядку</c:v>
                </c:pt>
                <c:pt idx="12">
                  <c:v>Збір і вивезення сміття</c:v>
                </c:pt>
              </c:strCache>
            </c:strRef>
          </c:cat>
          <c:val>
            <c:numRef>
              <c:f>Лист1!$B$2:$N$2</c:f>
              <c:numCache>
                <c:formatCode>General</c:formatCode>
                <c:ptCount val="13"/>
                <c:pt idx="0">
                  <c:v>3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13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2</c:v>
                </c:pt>
                <c:pt idx="11">
                  <c:v>1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43-48C2-A0FC-970483F89C1A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Добре</c:v>
                </c:pt>
              </c:strCache>
            </c:strRef>
          </c:tx>
          <c:spPr>
            <a:solidFill>
              <a:schemeClr val="accent5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Лист1!$B$1:$N$1</c:f>
              <c:strCache>
                <c:ptCount val="13"/>
                <c:pt idx="0">
                  <c:v>Доступ до інформації</c:v>
                </c:pt>
                <c:pt idx="1">
                  <c:v>Встановлення ставок місцевих податків та зборів</c:v>
                </c:pt>
                <c:pt idx="2">
                  <c:v>Прозорість тендерних процедур</c:v>
                </c:pt>
                <c:pt idx="3">
                  <c:v>Надання дозволів та погоджень</c:v>
                </c:pt>
                <c:pt idx="4">
                  <c:v>Надання земельних ділянок для ведення бізнесу</c:v>
                </c:pt>
                <c:pt idx="5">
                  <c:v>Оренда / відчуження комунального майна</c:v>
                </c:pt>
                <c:pt idx="6">
                  <c:v>Діяльність ЦНАП</c:v>
                </c:pt>
                <c:pt idx="7">
                  <c:v>Сприяння експорту</c:v>
                </c:pt>
                <c:pt idx="8">
                  <c:v>Покращання доступу до капіталу</c:v>
                </c:pt>
                <c:pt idx="9">
                  <c:v>Забезпечення умов для започаткування бізнесу</c:v>
                </c:pt>
                <c:pt idx="10">
                  <c:v>Розвиток міської інфраструктури (газ, вода, каналізація, електроенергія)</c:v>
                </c:pt>
                <c:pt idx="11">
                  <c:v>Гарантування безпеки та правопорядку</c:v>
                </c:pt>
                <c:pt idx="12">
                  <c:v>Збір і вивезення сміття</c:v>
                </c:pt>
              </c:strCache>
            </c:strRef>
          </c:cat>
          <c:val>
            <c:numRef>
              <c:f>Лист1!$B$3:$N$3</c:f>
              <c:numCache>
                <c:formatCode>General</c:formatCode>
                <c:ptCount val="13"/>
                <c:pt idx="0">
                  <c:v>24</c:v>
                </c:pt>
                <c:pt idx="1">
                  <c:v>8</c:v>
                </c:pt>
                <c:pt idx="2">
                  <c:v>12</c:v>
                </c:pt>
                <c:pt idx="3">
                  <c:v>15</c:v>
                </c:pt>
                <c:pt idx="4">
                  <c:v>6</c:v>
                </c:pt>
                <c:pt idx="5">
                  <c:v>7</c:v>
                </c:pt>
                <c:pt idx="6">
                  <c:v>22</c:v>
                </c:pt>
                <c:pt idx="7">
                  <c:v>4</c:v>
                </c:pt>
                <c:pt idx="8">
                  <c:v>5</c:v>
                </c:pt>
                <c:pt idx="9">
                  <c:v>15</c:v>
                </c:pt>
                <c:pt idx="10">
                  <c:v>13</c:v>
                </c:pt>
                <c:pt idx="11">
                  <c:v>15</c:v>
                </c:pt>
                <c:pt idx="12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043-48C2-A0FC-970483F89C1A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Задовільно</c:v>
                </c:pt>
              </c:strCache>
            </c:strRef>
          </c:tx>
          <c:spPr>
            <a:solidFill>
              <a:schemeClr val="accent5">
                <a:lumMod val="20000"/>
                <a:lumOff val="80000"/>
              </a:scheme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Лист1!$B$1:$N$1</c:f>
              <c:strCache>
                <c:ptCount val="13"/>
                <c:pt idx="0">
                  <c:v>Доступ до інформації</c:v>
                </c:pt>
                <c:pt idx="1">
                  <c:v>Встановлення ставок місцевих податків та зборів</c:v>
                </c:pt>
                <c:pt idx="2">
                  <c:v>Прозорість тендерних процедур</c:v>
                </c:pt>
                <c:pt idx="3">
                  <c:v>Надання дозволів та погоджень</c:v>
                </c:pt>
                <c:pt idx="4">
                  <c:v>Надання земельних ділянок для ведення бізнесу</c:v>
                </c:pt>
                <c:pt idx="5">
                  <c:v>Оренда / відчуження комунального майна</c:v>
                </c:pt>
                <c:pt idx="6">
                  <c:v>Діяльність ЦНАП</c:v>
                </c:pt>
                <c:pt idx="7">
                  <c:v>Сприяння експорту</c:v>
                </c:pt>
                <c:pt idx="8">
                  <c:v>Покращання доступу до капіталу</c:v>
                </c:pt>
                <c:pt idx="9">
                  <c:v>Забезпечення умов для започаткування бізнесу</c:v>
                </c:pt>
                <c:pt idx="10">
                  <c:v>Розвиток міської інфраструктури (газ, вода, каналізація, електроенергія)</c:v>
                </c:pt>
                <c:pt idx="11">
                  <c:v>Гарантування безпеки та правопорядку</c:v>
                </c:pt>
                <c:pt idx="12">
                  <c:v>Збір і вивезення сміття</c:v>
                </c:pt>
              </c:strCache>
            </c:strRef>
          </c:cat>
          <c:val>
            <c:numRef>
              <c:f>Лист1!$B$4:$N$4</c:f>
              <c:numCache>
                <c:formatCode>General</c:formatCode>
                <c:ptCount val="13"/>
                <c:pt idx="0">
                  <c:v>15</c:v>
                </c:pt>
                <c:pt idx="1">
                  <c:v>24</c:v>
                </c:pt>
                <c:pt idx="2">
                  <c:v>14</c:v>
                </c:pt>
                <c:pt idx="3">
                  <c:v>19</c:v>
                </c:pt>
                <c:pt idx="4">
                  <c:v>13</c:v>
                </c:pt>
                <c:pt idx="5">
                  <c:v>25</c:v>
                </c:pt>
                <c:pt idx="6">
                  <c:v>11</c:v>
                </c:pt>
                <c:pt idx="7">
                  <c:v>22</c:v>
                </c:pt>
                <c:pt idx="8">
                  <c:v>12</c:v>
                </c:pt>
                <c:pt idx="9">
                  <c:v>14</c:v>
                </c:pt>
                <c:pt idx="10">
                  <c:v>18</c:v>
                </c:pt>
                <c:pt idx="11">
                  <c:v>26</c:v>
                </c:pt>
                <c:pt idx="12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043-48C2-A0FC-970483F89C1A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Погано</c:v>
                </c:pt>
              </c:strCache>
            </c:strRef>
          </c:tx>
          <c:spPr>
            <a:solidFill>
              <a:sysClr val="window" lastClr="FFFFFF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Лист1!$B$1:$N$1</c:f>
              <c:strCache>
                <c:ptCount val="13"/>
                <c:pt idx="0">
                  <c:v>Доступ до інформації</c:v>
                </c:pt>
                <c:pt idx="1">
                  <c:v>Встановлення ставок місцевих податків та зборів</c:v>
                </c:pt>
                <c:pt idx="2">
                  <c:v>Прозорість тендерних процедур</c:v>
                </c:pt>
                <c:pt idx="3">
                  <c:v>Надання дозволів та погоджень</c:v>
                </c:pt>
                <c:pt idx="4">
                  <c:v>Надання земельних ділянок для ведення бізнесу</c:v>
                </c:pt>
                <c:pt idx="5">
                  <c:v>Оренда / відчуження комунального майна</c:v>
                </c:pt>
                <c:pt idx="6">
                  <c:v>Діяльність ЦНАП</c:v>
                </c:pt>
                <c:pt idx="7">
                  <c:v>Сприяння експорту</c:v>
                </c:pt>
                <c:pt idx="8">
                  <c:v>Покращання доступу до капіталу</c:v>
                </c:pt>
                <c:pt idx="9">
                  <c:v>Забезпечення умов для започаткування бізнесу</c:v>
                </c:pt>
                <c:pt idx="10">
                  <c:v>Розвиток міської інфраструктури (газ, вода, каналізація, електроенергія)</c:v>
                </c:pt>
                <c:pt idx="11">
                  <c:v>Гарантування безпеки та правопорядку</c:v>
                </c:pt>
                <c:pt idx="12">
                  <c:v>Збір і вивезення сміття</c:v>
                </c:pt>
              </c:strCache>
            </c:strRef>
          </c:cat>
          <c:val>
            <c:numRef>
              <c:f>Лист1!$B$5:$N$5</c:f>
              <c:numCache>
                <c:formatCode>General</c:formatCode>
                <c:ptCount val="13"/>
                <c:pt idx="0">
                  <c:v>5</c:v>
                </c:pt>
                <c:pt idx="1">
                  <c:v>17</c:v>
                </c:pt>
                <c:pt idx="2">
                  <c:v>12</c:v>
                </c:pt>
                <c:pt idx="3">
                  <c:v>10</c:v>
                </c:pt>
                <c:pt idx="4">
                  <c:v>21</c:v>
                </c:pt>
                <c:pt idx="5">
                  <c:v>9</c:v>
                </c:pt>
                <c:pt idx="6">
                  <c:v>2</c:v>
                </c:pt>
                <c:pt idx="7">
                  <c:v>7</c:v>
                </c:pt>
                <c:pt idx="8">
                  <c:v>18</c:v>
                </c:pt>
                <c:pt idx="9">
                  <c:v>13</c:v>
                </c:pt>
                <c:pt idx="10">
                  <c:v>15</c:v>
                </c:pt>
                <c:pt idx="11">
                  <c:v>6</c:v>
                </c:pt>
                <c:pt idx="1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043-48C2-A0FC-970483F89C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17958776"/>
        <c:axId val="417964264"/>
      </c:barChart>
      <c:catAx>
        <c:axId val="41795877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crossAx val="417964264"/>
        <c:crosses val="autoZero"/>
        <c:auto val="1"/>
        <c:lblAlgn val="ctr"/>
        <c:lblOffset val="100"/>
        <c:noMultiLvlLbl val="0"/>
      </c:catAx>
      <c:valAx>
        <c:axId val="417964264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crossAx val="4179587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0347654227612654"/>
          <c:y val="0.93244459025955084"/>
          <c:w val="0.81421986917158551"/>
          <c:h val="5.3293234179060962E-2"/>
        </c:manualLayout>
      </c:layout>
      <c:overlay val="0"/>
      <c:txPr>
        <a:bodyPr/>
        <a:lstStyle/>
        <a:p>
          <a:pPr>
            <a:defRPr b="1"/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uk-UA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9402478663677057"/>
          <c:y val="1.1496062992125978E-2"/>
          <c:w val="0.4638164673860225"/>
          <c:h val="0.83431852268466444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Повністю згодні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Лист1!$B$1:$M$1</c:f>
              <c:strCache>
                <c:ptCount val="12"/>
                <c:pt idx="0">
                  <c:v>Прозорі механізми надання земельних ділянок</c:v>
                </c:pt>
                <c:pt idx="1">
                  <c:v>Прозорі механізми використання комунального майна</c:v>
                </c:pt>
                <c:pt idx="2">
                  <c:v>Якісні адміністративні послуги, зокрема електронні</c:v>
                </c:pt>
                <c:pt idx="3">
                  <c:v>Фінансові стимули для розвитку бізнесу</c:v>
                </c:pt>
                <c:pt idx="4">
                  <c:v>Підтримка підприємців-початківців (розвиток Бізнес-інкубаторів)</c:v>
                </c:pt>
                <c:pt idx="5">
                  <c:v>Створення Центрів послуг для бізнесу</c:v>
                </c:pt>
                <c:pt idx="6">
                  <c:v>Залучення інвестицій</c:v>
                </c:pt>
                <c:pt idx="7">
                  <c:v>Покращення доступу до інформації</c:v>
                </c:pt>
                <c:pt idx="8">
                  <c:v>Розвиток робочої сили</c:v>
                </c:pt>
                <c:pt idx="9">
                  <c:v>Маркетингова підтримка</c:v>
                </c:pt>
                <c:pt idx="10">
                  <c:v>Консультативний супровід</c:v>
                </c:pt>
                <c:pt idx="11">
                  <c:v>Розвиток міської інфраструктури (дороги, мережі електро-, водо-, газопостачання)</c:v>
                </c:pt>
              </c:strCache>
            </c:strRef>
          </c:cat>
          <c:val>
            <c:numRef>
              <c:f>Лист1!$B$2:$M$2</c:f>
              <c:numCache>
                <c:formatCode>General</c:formatCode>
                <c:ptCount val="12"/>
                <c:pt idx="0">
                  <c:v>30</c:v>
                </c:pt>
                <c:pt idx="1">
                  <c:v>28</c:v>
                </c:pt>
                <c:pt idx="2">
                  <c:v>33</c:v>
                </c:pt>
                <c:pt idx="3">
                  <c:v>29</c:v>
                </c:pt>
                <c:pt idx="4">
                  <c:v>21</c:v>
                </c:pt>
                <c:pt idx="5">
                  <c:v>29</c:v>
                </c:pt>
                <c:pt idx="6">
                  <c:v>29</c:v>
                </c:pt>
                <c:pt idx="7">
                  <c:v>27</c:v>
                </c:pt>
                <c:pt idx="8">
                  <c:v>26</c:v>
                </c:pt>
                <c:pt idx="9">
                  <c:v>21</c:v>
                </c:pt>
                <c:pt idx="10">
                  <c:v>23</c:v>
                </c:pt>
                <c:pt idx="11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02-4822-962E-3FFED8C659E4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Скоріше згодні</c:v>
                </c:pt>
              </c:strCache>
            </c:strRef>
          </c:tx>
          <c:spPr>
            <a:solidFill>
              <a:schemeClr val="accent5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Лист1!$B$1:$M$1</c:f>
              <c:strCache>
                <c:ptCount val="12"/>
                <c:pt idx="0">
                  <c:v>Прозорі механізми надання земельних ділянок</c:v>
                </c:pt>
                <c:pt idx="1">
                  <c:v>Прозорі механізми використання комунального майна</c:v>
                </c:pt>
                <c:pt idx="2">
                  <c:v>Якісні адміністративні послуги, зокрема електронні</c:v>
                </c:pt>
                <c:pt idx="3">
                  <c:v>Фінансові стимули для розвитку бізнесу</c:v>
                </c:pt>
                <c:pt idx="4">
                  <c:v>Підтримка підприємців-початківців (розвиток Бізнес-інкубаторів)</c:v>
                </c:pt>
                <c:pt idx="5">
                  <c:v>Створення Центрів послуг для бізнесу</c:v>
                </c:pt>
                <c:pt idx="6">
                  <c:v>Залучення інвестицій</c:v>
                </c:pt>
                <c:pt idx="7">
                  <c:v>Покращення доступу до інформації</c:v>
                </c:pt>
                <c:pt idx="8">
                  <c:v>Розвиток робочої сили</c:v>
                </c:pt>
                <c:pt idx="9">
                  <c:v>Маркетингова підтримка</c:v>
                </c:pt>
                <c:pt idx="10">
                  <c:v>Консультативний супровід</c:v>
                </c:pt>
                <c:pt idx="11">
                  <c:v>Розвиток міської інфраструктури (дороги, мережі електро-, водо-, газопостачання)</c:v>
                </c:pt>
              </c:strCache>
            </c:strRef>
          </c:cat>
          <c:val>
            <c:numRef>
              <c:f>Лист1!$B$3:$M$3</c:f>
              <c:numCache>
                <c:formatCode>General</c:formatCode>
                <c:ptCount val="12"/>
                <c:pt idx="0">
                  <c:v>5</c:v>
                </c:pt>
                <c:pt idx="1">
                  <c:v>9</c:v>
                </c:pt>
                <c:pt idx="2">
                  <c:v>7</c:v>
                </c:pt>
                <c:pt idx="3">
                  <c:v>8</c:v>
                </c:pt>
                <c:pt idx="4">
                  <c:v>11</c:v>
                </c:pt>
                <c:pt idx="5">
                  <c:v>8</c:v>
                </c:pt>
                <c:pt idx="6">
                  <c:v>5</c:v>
                </c:pt>
                <c:pt idx="7">
                  <c:v>10</c:v>
                </c:pt>
                <c:pt idx="8">
                  <c:v>14</c:v>
                </c:pt>
                <c:pt idx="9">
                  <c:v>10</c:v>
                </c:pt>
                <c:pt idx="10">
                  <c:v>12</c:v>
                </c:pt>
                <c:pt idx="1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02-4822-962E-3FFED8C659E4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Скоріше незгодні</c:v>
                </c:pt>
              </c:strCache>
            </c:strRef>
          </c:tx>
          <c:spPr>
            <a:solidFill>
              <a:schemeClr val="accent5">
                <a:lumMod val="20000"/>
                <a:lumOff val="80000"/>
              </a:scheme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Лист1!$B$1:$M$1</c:f>
              <c:strCache>
                <c:ptCount val="12"/>
                <c:pt idx="0">
                  <c:v>Прозорі механізми надання земельних ділянок</c:v>
                </c:pt>
                <c:pt idx="1">
                  <c:v>Прозорі механізми використання комунального майна</c:v>
                </c:pt>
                <c:pt idx="2">
                  <c:v>Якісні адміністративні послуги, зокрема електронні</c:v>
                </c:pt>
                <c:pt idx="3">
                  <c:v>Фінансові стимули для розвитку бізнесу</c:v>
                </c:pt>
                <c:pt idx="4">
                  <c:v>Підтримка підприємців-початківців (розвиток Бізнес-інкубаторів)</c:v>
                </c:pt>
                <c:pt idx="5">
                  <c:v>Створення Центрів послуг для бізнесу</c:v>
                </c:pt>
                <c:pt idx="6">
                  <c:v>Залучення інвестицій</c:v>
                </c:pt>
                <c:pt idx="7">
                  <c:v>Покращення доступу до інформації</c:v>
                </c:pt>
                <c:pt idx="8">
                  <c:v>Розвиток робочої сили</c:v>
                </c:pt>
                <c:pt idx="9">
                  <c:v>Маркетингова підтримка</c:v>
                </c:pt>
                <c:pt idx="10">
                  <c:v>Консультативний супровід</c:v>
                </c:pt>
                <c:pt idx="11">
                  <c:v>Розвиток міської інфраструктури (дороги, мережі електро-, водо-, газопостачання)</c:v>
                </c:pt>
              </c:strCache>
            </c:strRef>
          </c:cat>
          <c:val>
            <c:numRef>
              <c:f>Лист1!$B$4:$M$4</c:f>
              <c:numCache>
                <c:formatCode>General</c:formatCode>
                <c:ptCount val="12"/>
                <c:pt idx="0">
                  <c:v>8</c:v>
                </c:pt>
                <c:pt idx="1">
                  <c:v>7</c:v>
                </c:pt>
                <c:pt idx="2">
                  <c:v>7</c:v>
                </c:pt>
                <c:pt idx="3">
                  <c:v>4</c:v>
                </c:pt>
                <c:pt idx="4">
                  <c:v>5</c:v>
                </c:pt>
                <c:pt idx="5">
                  <c:v>5</c:v>
                </c:pt>
                <c:pt idx="6">
                  <c:v>7</c:v>
                </c:pt>
                <c:pt idx="7">
                  <c:v>5</c:v>
                </c:pt>
                <c:pt idx="8">
                  <c:v>2</c:v>
                </c:pt>
                <c:pt idx="9">
                  <c:v>8</c:v>
                </c:pt>
                <c:pt idx="10">
                  <c:v>5</c:v>
                </c:pt>
                <c:pt idx="1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C02-4822-962E-3FFED8C659E4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Повністю не згодні</c:v>
                </c:pt>
              </c:strCache>
            </c:strRef>
          </c:tx>
          <c:spPr>
            <a:solidFill>
              <a:sysClr val="window" lastClr="FFFFFF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Лист1!$B$1:$M$1</c:f>
              <c:strCache>
                <c:ptCount val="12"/>
                <c:pt idx="0">
                  <c:v>Прозорі механізми надання земельних ділянок</c:v>
                </c:pt>
                <c:pt idx="1">
                  <c:v>Прозорі механізми використання комунального майна</c:v>
                </c:pt>
                <c:pt idx="2">
                  <c:v>Якісні адміністративні послуги, зокрема електронні</c:v>
                </c:pt>
                <c:pt idx="3">
                  <c:v>Фінансові стимули для розвитку бізнесу</c:v>
                </c:pt>
                <c:pt idx="4">
                  <c:v>Підтримка підприємців-початківців (розвиток Бізнес-інкубаторів)</c:v>
                </c:pt>
                <c:pt idx="5">
                  <c:v>Створення Центрів послуг для бізнесу</c:v>
                </c:pt>
                <c:pt idx="6">
                  <c:v>Залучення інвестицій</c:v>
                </c:pt>
                <c:pt idx="7">
                  <c:v>Покращення доступу до інформації</c:v>
                </c:pt>
                <c:pt idx="8">
                  <c:v>Розвиток робочої сили</c:v>
                </c:pt>
                <c:pt idx="9">
                  <c:v>Маркетингова підтримка</c:v>
                </c:pt>
                <c:pt idx="10">
                  <c:v>Консультативний супровід</c:v>
                </c:pt>
                <c:pt idx="11">
                  <c:v>Розвиток міської інфраструктури (дороги, мережі електро-, водо-, газопостачання)</c:v>
                </c:pt>
              </c:strCache>
            </c:strRef>
          </c:cat>
          <c:val>
            <c:numRef>
              <c:f>Лист1!$B$5:$M$5</c:f>
              <c:numCache>
                <c:formatCode>General</c:formatCode>
                <c:ptCount val="12"/>
                <c:pt idx="0">
                  <c:v>4</c:v>
                </c:pt>
                <c:pt idx="1">
                  <c:v>3</c:v>
                </c:pt>
                <c:pt idx="2">
                  <c:v>0</c:v>
                </c:pt>
                <c:pt idx="3">
                  <c:v>7</c:v>
                </c:pt>
                <c:pt idx="4">
                  <c:v>9</c:v>
                </c:pt>
                <c:pt idx="5">
                  <c:v>4</c:v>
                </c:pt>
                <c:pt idx="6">
                  <c:v>5</c:v>
                </c:pt>
                <c:pt idx="7">
                  <c:v>3</c:v>
                </c:pt>
                <c:pt idx="8">
                  <c:v>5</c:v>
                </c:pt>
                <c:pt idx="9">
                  <c:v>7</c:v>
                </c:pt>
                <c:pt idx="10">
                  <c:v>5</c:v>
                </c:pt>
                <c:pt idx="1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C02-4822-962E-3FFED8C659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17964656"/>
        <c:axId val="417960344"/>
      </c:barChart>
      <c:catAx>
        <c:axId val="4179646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800" b="0"/>
            </a:pPr>
            <a:endParaRPr lang="uk-UA"/>
          </a:p>
        </c:txPr>
        <c:crossAx val="417960344"/>
        <c:crosses val="autoZero"/>
        <c:auto val="1"/>
        <c:lblAlgn val="ctr"/>
        <c:lblOffset val="100"/>
        <c:noMultiLvlLbl val="0"/>
      </c:catAx>
      <c:valAx>
        <c:axId val="417960344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crossAx val="4179646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034765422761266"/>
          <c:y val="0.93244459025955084"/>
          <c:w val="0.81421986917158562"/>
          <c:h val="5.3293234179060962E-2"/>
        </c:manualLayout>
      </c:layout>
      <c:overlay val="0"/>
      <c:txPr>
        <a:bodyPr/>
        <a:lstStyle/>
        <a:p>
          <a:pPr>
            <a:defRPr b="1"/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98">
          <a:latin typeface="Arial" pitchFamily="34" charset="0"/>
          <a:cs typeface="Arial" pitchFamily="34" charset="0"/>
        </a:defRPr>
      </a:pPr>
      <a:endParaRPr lang="uk-UA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417322834645773E-2"/>
          <c:y val="1.1185105524024054E-2"/>
          <c:w val="0.92598425196850465"/>
          <c:h val="0.9162324819264027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Martin</c:v>
                </c:pt>
              </c:strCache>
            </c:strRef>
          </c:tx>
          <c:spPr>
            <a:solidFill>
              <a:srgbClr val="93CDDD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4241598487351524E-3"/>
                  <c:y val="2.83274586368216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88E-4246-9450-97CB55ABDEA3}"/>
                </c:ext>
              </c:extLst>
            </c:dLbl>
            <c:dLbl>
              <c:idx val="1"/>
              <c:layout>
                <c:manualLayout>
                  <c:x val="-5.6515813141874672E-4"/>
                  <c:y val="5.111293163745082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88E-4246-9450-97CB55ABDEA3}"/>
                </c:ext>
              </c:extLst>
            </c:dLbl>
            <c:dLbl>
              <c:idx val="2"/>
              <c:layout>
                <c:manualLayout>
                  <c:x val="-2.087088511527944E-4"/>
                  <c:y val="-1.292207065241360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88E-4246-9450-97CB55ABDEA3}"/>
                </c:ext>
              </c:extLst>
            </c:dLbl>
            <c:dLbl>
              <c:idx val="3"/>
              <c:layout>
                <c:manualLayout>
                  <c:x val="-4.2212561894479909E-4"/>
                  <c:y val="-5.232976186003967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88E-4246-9450-97CB55ABDEA3}"/>
                </c:ext>
              </c:extLst>
            </c:dLbl>
            <c:dLbl>
              <c:idx val="4"/>
              <c:layout>
                <c:manualLayout>
                  <c:x val="9.6864975034877316E-4"/>
                  <c:y val="-8.267311495873263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88E-4246-9450-97CB55ABDEA3}"/>
                </c:ext>
              </c:extLst>
            </c:dLbl>
            <c:dLbl>
              <c:idx val="5"/>
              <c:layout>
                <c:manualLayout>
                  <c:x val="-1.3219415257328285E-3"/>
                  <c:y val="-7.471820027799369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88E-4246-9450-97CB55ABDEA3}"/>
                </c:ext>
              </c:extLst>
            </c:dLbl>
            <c:dLbl>
              <c:idx val="6"/>
              <c:layout>
                <c:manualLayout>
                  <c:x val="-4.1442446407950568E-3"/>
                  <c:y val="1.072428569218541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88E-4246-9450-97CB55ABDEA3}"/>
                </c:ext>
              </c:extLst>
            </c:dLbl>
            <c:dLbl>
              <c:idx val="7"/>
              <c:layout>
                <c:manualLayout>
                  <c:x val="-5.9235039533643667E-3"/>
                  <c:y val="-2.31734294509850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88E-4246-9450-97CB55ABDEA3}"/>
                </c:ext>
              </c:extLst>
            </c:dLbl>
            <c:dLbl>
              <c:idx val="8"/>
              <c:layout>
                <c:manualLayout>
                  <c:x val="-1.0278420224477272E-3"/>
                  <c:y val="-7.122574779402036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88E-4246-9450-97CB55ABDEA3}"/>
                </c:ext>
              </c:extLst>
            </c:dLbl>
            <c:dLbl>
              <c:idx val="9"/>
              <c:layout>
                <c:manualLayout>
                  <c:x val="-1.9824069560893588E-4"/>
                  <c:y val="-8.363627925684187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88E-4246-9450-97CB55ABDEA3}"/>
                </c:ext>
              </c:extLst>
            </c:dLbl>
            <c:spPr>
              <a:solidFill>
                <a:schemeClr val="bg1"/>
              </a:solidFill>
              <a:ln w="25376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Розвиток малих і середніх підприємств</c:v>
                </c:pt>
                <c:pt idx="1">
                  <c:v>Розвиток промислового виробництва</c:v>
                </c:pt>
                <c:pt idx="2">
                  <c:v>Енергоефективність</c:v>
                </c:pt>
                <c:pt idx="3">
                  <c:v>Залучення інвестицій</c:v>
                </c:pt>
                <c:pt idx="4">
                  <c:v>Розбудова бізнес-інфраструктури</c:v>
                </c:pt>
                <c:pt idx="5">
                  <c:v>Відкритість і ефективність врядування </c:v>
                </c:pt>
                <c:pt idx="6">
                  <c:v>Підтримка та запровадження наукових досліджень</c:v>
                </c:pt>
                <c:pt idx="7">
                  <c:v>Покращення міської інфраструктури</c:v>
                </c:pt>
                <c:pt idx="8">
                  <c:v>Розвиток соціальної сфери / інфраструктури</c:v>
                </c:pt>
                <c:pt idx="9">
                  <c:v>Активізація громади</c:v>
                </c:pt>
                <c:pt idx="10">
                  <c:v>Благоустрій та просторовий розвиток</c:v>
                </c:pt>
                <c:pt idx="11">
                  <c:v>Охорона довкілля</c:v>
                </c:pt>
              </c:strCache>
            </c:strRef>
          </c:cat>
          <c:val>
            <c:numRef>
              <c:f>Sheet1!$B$2:$M$2</c:f>
              <c:numCache>
                <c:formatCode>0%</c:formatCode>
                <c:ptCount val="12"/>
                <c:pt idx="0">
                  <c:v>0.65000000000000036</c:v>
                </c:pt>
                <c:pt idx="1">
                  <c:v>0.55000000000000004</c:v>
                </c:pt>
                <c:pt idx="2">
                  <c:v>0.47000000000000008</c:v>
                </c:pt>
                <c:pt idx="3">
                  <c:v>0.24000000000000007</c:v>
                </c:pt>
                <c:pt idx="4">
                  <c:v>0.22</c:v>
                </c:pt>
                <c:pt idx="5">
                  <c:v>0.16</c:v>
                </c:pt>
                <c:pt idx="6">
                  <c:v>0.12000000000000002</c:v>
                </c:pt>
                <c:pt idx="7">
                  <c:v>0.12000000000000002</c:v>
                </c:pt>
                <c:pt idx="8">
                  <c:v>0.1</c:v>
                </c:pt>
                <c:pt idx="9">
                  <c:v>0.1</c:v>
                </c:pt>
                <c:pt idx="10">
                  <c:v>8.0000000000000043E-2</c:v>
                </c:pt>
                <c:pt idx="11">
                  <c:v>6.0000000000000026E-2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88E-4246-9450-97CB55ABDE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417965048"/>
        <c:axId val="417961520"/>
      </c:barChart>
      <c:catAx>
        <c:axId val="4179650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uk-UA"/>
          </a:p>
        </c:txPr>
        <c:crossAx val="417961520"/>
        <c:crosses val="autoZero"/>
        <c:auto val="1"/>
        <c:lblAlgn val="ctr"/>
        <c:lblOffset val="100"/>
        <c:noMultiLvlLbl val="0"/>
      </c:catAx>
      <c:valAx>
        <c:axId val="417961520"/>
        <c:scaling>
          <c:orientation val="minMax"/>
        </c:scaling>
        <c:delete val="0"/>
        <c:axPos val="b"/>
        <c:majorGridlines>
          <c:spPr>
            <a:ln w="12688">
              <a:solidFill>
                <a:srgbClr val="FFFFFF"/>
              </a:solidFill>
              <a:prstDash val="solid"/>
            </a:ln>
          </c:spPr>
        </c:majorGridlines>
        <c:minorGridlines>
          <c:spPr>
            <a:ln w="3172">
              <a:solidFill>
                <a:srgbClr val="000000"/>
              </a:solidFill>
              <a:prstDash val="solid"/>
            </a:ln>
          </c:spPr>
        </c:minorGridlines>
        <c:numFmt formatCode="0%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uk-UA"/>
          </a:p>
        </c:txPr>
        <c:crossAx val="417965048"/>
        <c:crosses val="autoZero"/>
        <c:crossBetween val="between"/>
        <c:majorUnit val="0.2"/>
        <c:minorUnit val="0.14280000000000001"/>
      </c:valAx>
      <c:spPr>
        <a:solidFill>
          <a:srgbClr val="FFFFFF"/>
        </a:solidFill>
        <a:ln w="12688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uk-UA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788449225460751"/>
          <c:y val="1.3035450516986711E-2"/>
          <c:w val="0.59230321655531493"/>
          <c:h val="0.9062538526849579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Martin</c:v>
                </c:pt>
              </c:strCache>
            </c:strRef>
          </c:tx>
          <c:spPr>
            <a:solidFill>
              <a:srgbClr val="93CDDD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4945631796025499E-3"/>
                  <c:y val="2.422293155128877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E5F-41E3-A859-7CF8D326C6CF}"/>
                </c:ext>
              </c:extLst>
            </c:dLbl>
            <c:dLbl>
              <c:idx val="1"/>
              <c:layout>
                <c:manualLayout>
                  <c:x val="-5.6515813141874672E-4"/>
                  <c:y val="5.111293163745084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E5F-41E3-A859-7CF8D326C6CF}"/>
                </c:ext>
              </c:extLst>
            </c:dLbl>
            <c:dLbl>
              <c:idx val="2"/>
              <c:layout>
                <c:manualLayout>
                  <c:x val="1.8685812013300275E-3"/>
                  <c:y val="1.594161807349238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E5F-41E3-A859-7CF8D326C6CF}"/>
                </c:ext>
              </c:extLst>
            </c:dLbl>
            <c:dLbl>
              <c:idx val="3"/>
              <c:layout>
                <c:manualLayout>
                  <c:x val="-4.221256189447993E-4"/>
                  <c:y val="-5.232976186003971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E5F-41E3-A859-7CF8D326C6CF}"/>
                </c:ext>
              </c:extLst>
            </c:dLbl>
            <c:dLbl>
              <c:idx val="4"/>
              <c:layout>
                <c:manualLayout>
                  <c:x val="9.6864975034877403E-4"/>
                  <c:y val="-8.267311495873263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E5F-41E3-A859-7CF8D326C6CF}"/>
                </c:ext>
              </c:extLst>
            </c:dLbl>
            <c:dLbl>
              <c:idx val="5"/>
              <c:layout>
                <c:manualLayout>
                  <c:x val="-1.3219415257328289E-3"/>
                  <c:y val="-7.47182002779937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E5F-41E3-A859-7CF8D326C6CF}"/>
                </c:ext>
              </c:extLst>
            </c:dLbl>
            <c:dLbl>
              <c:idx val="6"/>
              <c:layout>
                <c:manualLayout>
                  <c:x val="-3.5865082082131038E-6"/>
                  <c:y val="-1.930471086350200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E5F-41E3-A859-7CF8D326C6CF}"/>
                </c:ext>
              </c:extLst>
            </c:dLbl>
            <c:dLbl>
              <c:idx val="7"/>
              <c:layout>
                <c:manualLayout>
                  <c:x val="-3.8530509773235626E-3"/>
                  <c:y val="3.501800916261654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E5F-41E3-A859-7CF8D326C6CF}"/>
                </c:ext>
              </c:extLst>
            </c:dLbl>
            <c:dLbl>
              <c:idx val="8"/>
              <c:layout>
                <c:manualLayout>
                  <c:x val="-1.0278606478538769E-3"/>
                  <c:y val="1.905115852578418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E5F-41E3-A859-7CF8D326C6CF}"/>
                </c:ext>
              </c:extLst>
            </c:dLbl>
            <c:dLbl>
              <c:idx val="9"/>
              <c:layout>
                <c:manualLayout>
                  <c:x val="-2.2754764350109168E-3"/>
                  <c:y val="-1.450110972564247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E5F-41E3-A859-7CF8D326C6CF}"/>
                </c:ext>
              </c:extLst>
            </c:dLbl>
            <c:spPr>
              <a:solidFill>
                <a:schemeClr val="bg1"/>
              </a:solidFill>
              <a:ln w="25376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Sheet1!$C$1:$O$1</c:f>
              <c:strCache>
                <c:ptCount val="13"/>
                <c:pt idx="0">
                  <c:v>Паливно-енергетичний комплекс</c:v>
                </c:pt>
                <c:pt idx="1">
                  <c:v>Торгівля та послуги</c:v>
                </c:pt>
                <c:pt idx="2">
                  <c:v>Харчова та переробна промисловість</c:v>
                </c:pt>
                <c:pt idx="3">
                  <c:v>Інформаційні технології (ІТ)</c:v>
                </c:pt>
                <c:pt idx="4">
                  <c:v>Легка промисловість</c:v>
                </c:pt>
                <c:pt idx="5">
                  <c:v>Туризм</c:v>
                </c:pt>
                <c:pt idx="6">
                  <c:v>Медичні послуги, краса та здоров'я</c:v>
                </c:pt>
                <c:pt idx="7">
                  <c:v>Гірничо-металургійний комплекс</c:v>
                </c:pt>
                <c:pt idx="8">
                  <c:v>Будівництво та виробництво будівельних матеріалів</c:v>
                </c:pt>
                <c:pt idx="9">
                  <c:v>Транспорт, логістика</c:v>
                </c:pt>
                <c:pt idx="10">
                  <c:v>Освіта і освітні послуги</c:v>
                </c:pt>
                <c:pt idx="11">
                  <c:v>Хімічна промисловість</c:v>
                </c:pt>
                <c:pt idx="12">
                  <c:v>Деревообробна та меблева промисловість</c:v>
                </c:pt>
              </c:strCache>
            </c:strRef>
          </c:cat>
          <c:val>
            <c:numRef>
              <c:f>Sheet1!$C$2:$O$2</c:f>
              <c:numCache>
                <c:formatCode>0%</c:formatCode>
                <c:ptCount val="13"/>
                <c:pt idx="0">
                  <c:v>0.47000000000000008</c:v>
                </c:pt>
                <c:pt idx="1">
                  <c:v>0.35000000000000014</c:v>
                </c:pt>
                <c:pt idx="2">
                  <c:v>0.33000000000000024</c:v>
                </c:pt>
                <c:pt idx="3">
                  <c:v>0.25</c:v>
                </c:pt>
                <c:pt idx="4">
                  <c:v>0.16</c:v>
                </c:pt>
                <c:pt idx="5">
                  <c:v>0.16</c:v>
                </c:pt>
                <c:pt idx="6">
                  <c:v>0.14000000000000001</c:v>
                </c:pt>
                <c:pt idx="7">
                  <c:v>0.12000000000000002</c:v>
                </c:pt>
                <c:pt idx="8">
                  <c:v>0.12000000000000002</c:v>
                </c:pt>
                <c:pt idx="9">
                  <c:v>0.1</c:v>
                </c:pt>
                <c:pt idx="10">
                  <c:v>8.0000000000000043E-2</c:v>
                </c:pt>
                <c:pt idx="11">
                  <c:v>2.0000000000000011E-2</c:v>
                </c:pt>
                <c:pt idx="12">
                  <c:v>2.0000000000000011E-2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E5F-41E3-A859-7CF8D326C6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585561136"/>
        <c:axId val="585560744"/>
      </c:barChart>
      <c:catAx>
        <c:axId val="5855611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uk-UA"/>
          </a:p>
        </c:txPr>
        <c:crossAx val="585560744"/>
        <c:crosses val="autoZero"/>
        <c:auto val="1"/>
        <c:lblAlgn val="ctr"/>
        <c:lblOffset val="100"/>
        <c:noMultiLvlLbl val="0"/>
      </c:catAx>
      <c:valAx>
        <c:axId val="585560744"/>
        <c:scaling>
          <c:orientation val="minMax"/>
        </c:scaling>
        <c:delete val="0"/>
        <c:axPos val="b"/>
        <c:majorGridlines>
          <c:spPr>
            <a:ln w="12688">
              <a:solidFill>
                <a:srgbClr val="FFFFFF"/>
              </a:solidFill>
              <a:prstDash val="solid"/>
            </a:ln>
          </c:spPr>
        </c:majorGridlines>
        <c:minorGridlines>
          <c:spPr>
            <a:ln w="3172">
              <a:solidFill>
                <a:srgbClr val="000000"/>
              </a:solidFill>
              <a:prstDash val="solid"/>
            </a:ln>
          </c:spPr>
        </c:minorGridlines>
        <c:numFmt formatCode="0%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uk-UA"/>
          </a:p>
        </c:txPr>
        <c:crossAx val="585561136"/>
        <c:crosses val="autoZero"/>
        <c:crossBetween val="between"/>
        <c:majorUnit val="0.2"/>
        <c:minorUnit val="0.14280000000000001"/>
      </c:valAx>
      <c:spPr>
        <a:solidFill>
          <a:srgbClr val="FFFFFF"/>
        </a:solidFill>
        <a:ln w="12688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uk-UA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2054096201215659"/>
          <c:y val="5.8259789673941763E-2"/>
          <c:w val="0.74247491638795982"/>
          <c:h val="0.60459163451883946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відмінно</c:v>
                </c:pt>
              </c:strCache>
            </c:strRef>
          </c:tx>
          <c:spPr>
            <a:solidFill>
              <a:srgbClr val="4F81BD">
                <a:lumMod val="75000"/>
              </a:srgbClr>
            </a:solidFill>
            <a:ln w="1272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8347078239648413E-3"/>
                  <c:y val="7.0148889046435083E-5"/>
                </c:manualLayout>
              </c:layout>
              <c:spPr>
                <a:noFill/>
                <a:ln w="25452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chemeClr val="bg1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uk-UA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591-4071-8354-B35674F3DCEA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591-4071-8354-B35674F3DCEA}"/>
                </c:ext>
              </c:extLst>
            </c:dLbl>
            <c:spPr>
              <a:noFill/>
              <a:ln w="25452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Місто як місце для ведення бізнесу</c:v>
                </c:pt>
                <c:pt idx="1">
                  <c:v>Місцева влада</c:v>
                </c:pt>
              </c:strCache>
            </c:strRef>
          </c:cat>
          <c:val>
            <c:numRef>
              <c:f>Sheet1!$B$2:$C$2</c:f>
              <c:numCache>
                <c:formatCode>0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591-4071-8354-B35674F3DCE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добре</c:v>
                </c:pt>
              </c:strCache>
            </c:strRef>
          </c:tx>
          <c:spPr>
            <a:solidFill>
              <a:srgbClr val="4BACC6">
                <a:lumMod val="75000"/>
              </a:srgbClr>
            </a:solidFill>
            <a:ln w="1272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52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chemeClr val="bg1"/>
                    </a:solidFill>
                    <a:latin typeface="Calibri"/>
                    <a:ea typeface="Calibri"/>
                    <a:cs typeface="Calibri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Місто як місце для ведення бізнесу</c:v>
                </c:pt>
                <c:pt idx="1">
                  <c:v>Місцева влада</c:v>
                </c:pt>
              </c:strCache>
            </c:strRef>
          </c:cat>
          <c:val>
            <c:numRef>
              <c:f>Sheet1!$B$3:$C$3</c:f>
              <c:numCache>
                <c:formatCode>0</c:formatCode>
                <c:ptCount val="2"/>
                <c:pt idx="0">
                  <c:v>19</c:v>
                </c:pt>
                <c:pt idx="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591-4071-8354-B35674F3DCE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задовільно</c:v>
                </c:pt>
              </c:strCache>
            </c:strRef>
          </c:tx>
          <c:spPr>
            <a:solidFill>
              <a:srgbClr val="4BACC6">
                <a:lumMod val="60000"/>
                <a:lumOff val="40000"/>
              </a:srgbClr>
            </a:solidFill>
            <a:ln w="1272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52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Місто як місце для ведення бізнесу</c:v>
                </c:pt>
                <c:pt idx="1">
                  <c:v>Місцева влада</c:v>
                </c:pt>
              </c:strCache>
            </c:strRef>
          </c:cat>
          <c:val>
            <c:numRef>
              <c:f>Sheet1!$B$4:$C$4</c:f>
              <c:numCache>
                <c:formatCode>0</c:formatCode>
                <c:ptCount val="2"/>
                <c:pt idx="0">
                  <c:v>24</c:v>
                </c:pt>
                <c:pt idx="1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591-4071-8354-B35674F3DCEA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погано</c:v>
                </c:pt>
              </c:strCache>
            </c:strRef>
          </c:tx>
          <c:spPr>
            <a:solidFill>
              <a:srgbClr val="4BACC6">
                <a:lumMod val="20000"/>
                <a:lumOff val="80000"/>
              </a:srgbClr>
            </a:solidFill>
            <a:ln w="1272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52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Місто як місце для ведення бізнесу</c:v>
                </c:pt>
                <c:pt idx="1">
                  <c:v>Місцева влада</c:v>
                </c:pt>
              </c:strCache>
            </c:strRef>
          </c:cat>
          <c:val>
            <c:numRef>
              <c:f>Sheet1!$B$5:$C$5</c:f>
              <c:numCache>
                <c:formatCode>0</c:formatCode>
                <c:ptCount val="2"/>
                <c:pt idx="0">
                  <c:v>7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591-4071-8354-B35674F3DCEA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не має думки</c:v>
                </c:pt>
              </c:strCache>
            </c:strRef>
          </c:tx>
          <c:spPr>
            <a:solidFill>
              <a:srgbClr val="969696"/>
            </a:solidFill>
            <a:ln w="1272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1054964738993817E-3"/>
                  <c:y val="-4.0053000734521045E-3"/>
                </c:manualLayout>
              </c:layout>
              <c:spPr>
                <a:noFill/>
                <a:ln w="25452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chemeClr val="bg1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uk-UA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591-4071-8354-B35674F3DCEA}"/>
                </c:ext>
              </c:extLst>
            </c:dLbl>
            <c:dLbl>
              <c:idx val="1"/>
              <c:layout>
                <c:manualLayout>
                  <c:x val="5.1643473024421908E-3"/>
                  <c:y val="-6.3017585298057116E-3"/>
                </c:manualLayout>
              </c:layout>
              <c:spPr>
                <a:noFill/>
                <a:ln w="25452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chemeClr val="bg1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uk-UA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591-4071-8354-B35674F3DCEA}"/>
                </c:ext>
              </c:extLst>
            </c:dLbl>
            <c:spPr>
              <a:noFill/>
              <a:ln w="25452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Місто як місце для ведення бізнесу</c:v>
                </c:pt>
                <c:pt idx="1">
                  <c:v>Місцева влада</c:v>
                </c:pt>
              </c:strCache>
            </c:strRef>
          </c:cat>
          <c:val>
            <c:numRef>
              <c:f>Sheet1!$B$6:$C$6</c:f>
              <c:numCache>
                <c:formatCode>0</c:formatCode>
                <c:ptCount val="2"/>
                <c:pt idx="0">
                  <c:v>0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591-4071-8354-B35674F3DC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85563488"/>
        <c:axId val="585562312"/>
      </c:barChart>
      <c:catAx>
        <c:axId val="585563488"/>
        <c:scaling>
          <c:orientation val="minMax"/>
        </c:scaling>
        <c:delete val="0"/>
        <c:axPos val="l"/>
        <c:numFmt formatCode="0" sourceLinked="0"/>
        <c:majorTickMark val="out"/>
        <c:minorTickMark val="none"/>
        <c:tickLblPos val="nextTo"/>
        <c:spPr>
          <a:ln w="31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2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uk-UA"/>
          </a:p>
        </c:txPr>
        <c:crossAx val="585562312"/>
        <c:crosses val="autoZero"/>
        <c:auto val="1"/>
        <c:lblAlgn val="ctr"/>
        <c:lblOffset val="100"/>
        <c:tickMarkSkip val="1"/>
        <c:noMultiLvlLbl val="0"/>
      </c:catAx>
      <c:valAx>
        <c:axId val="5855623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31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2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uk-UA"/>
          </a:p>
        </c:txPr>
        <c:crossAx val="585563488"/>
        <c:crosses val="autoZero"/>
        <c:crossBetween val="between"/>
      </c:valAx>
      <c:spPr>
        <a:solidFill>
          <a:srgbClr val="FFFFFF"/>
        </a:solidFill>
        <a:ln w="25452">
          <a:noFill/>
        </a:ln>
      </c:spPr>
    </c:plotArea>
    <c:legend>
      <c:legendPos val="b"/>
      <c:layout>
        <c:manualLayout>
          <c:xMode val="edge"/>
          <c:yMode val="edge"/>
          <c:x val="0.12003000750187547"/>
          <c:y val="0.86908590075569414"/>
          <c:w val="0.79431438127090304"/>
          <c:h val="0.11833171754431597"/>
        </c:manualLayout>
      </c:layout>
      <c:overlay val="0"/>
      <c:spPr>
        <a:noFill/>
        <a:ln w="25452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626476239882694"/>
          <c:y val="3.0088001091967697E-2"/>
          <c:w val="0.88766114180478817"/>
          <c:h val="0.8284058941148296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31859C"/>
            </a:solidFill>
            <a:ln w="1270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8.540851682977725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D25-4B52-9100-72DC3ABAD058}"/>
                </c:ext>
              </c:extLst>
            </c:dLbl>
            <c:spPr>
              <a:noFill/>
              <a:ln w="2541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Лист3!$A$3:$G$3</c:f>
              <c:numCache>
                <c:formatCode>0.0</c:formatCode>
                <c:ptCount val="7"/>
                <c:pt idx="0">
                  <c:v>70.599999999999994</c:v>
                </c:pt>
                <c:pt idx="1">
                  <c:v>52.9</c:v>
                </c:pt>
                <c:pt idx="2">
                  <c:v>39.200000000000003</c:v>
                </c:pt>
                <c:pt idx="3">
                  <c:v>35.300000000000004</c:v>
                </c:pt>
                <c:pt idx="4">
                  <c:v>17.600000000000001</c:v>
                </c:pt>
                <c:pt idx="5">
                  <c:v>9.8000000000000007</c:v>
                </c:pt>
                <c:pt idx="6">
                  <c:v>9.8000000000000007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25-4B52-9100-72DC3ABAD0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5"/>
        <c:overlap val="15"/>
        <c:axId val="570228384"/>
        <c:axId val="570225640"/>
      </c:barChart>
      <c:catAx>
        <c:axId val="570228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uk-UA"/>
          </a:p>
        </c:txPr>
        <c:crossAx val="5702256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70225640"/>
        <c:scaling>
          <c:orientation val="minMax"/>
        </c:scaling>
        <c:delete val="0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#,##0.0" sourceLinked="0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uk-UA"/>
          </a:p>
        </c:txPr>
        <c:crossAx val="570228384"/>
        <c:crosses val="autoZero"/>
        <c:crossBetween val="between"/>
      </c:valAx>
      <c:spPr>
        <a:solidFill>
          <a:srgbClr val="FFFFFF"/>
        </a:solidFill>
        <a:ln w="12705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850498687664043E-2"/>
          <c:y val="5.4577664333795642E-2"/>
          <c:w val="0.41502885487898528"/>
          <c:h val="0.8492427767769517"/>
        </c:manualLayout>
      </c:layout>
      <c:doughnutChart>
        <c:varyColors val="1"/>
        <c:ser>
          <c:idx val="0"/>
          <c:order val="0"/>
          <c:spPr>
            <a:solidFill>
              <a:srgbClr val="9999FF"/>
            </a:solidFill>
            <a:ln w="317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chemeClr val="accent5">
                  <a:lumMod val="75000"/>
                </a:schemeClr>
              </a:solidFill>
              <a:ln w="3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945A-464B-8E1B-9F73B8C57EC9}"/>
              </c:ext>
            </c:extLst>
          </c:dPt>
          <c:dPt>
            <c:idx val="1"/>
            <c:bubble3D val="0"/>
            <c:spPr>
              <a:pattFill prst="lgCheck">
                <a:fgClr>
                  <a:srgbClr val="215968"/>
                </a:fgClr>
                <a:bgClr>
                  <a:srgbClr val="FFFFFF"/>
                </a:bgClr>
              </a:pattFill>
              <a:ln w="3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945A-464B-8E1B-9F73B8C57EC9}"/>
              </c:ext>
            </c:extLst>
          </c:dPt>
          <c:dPt>
            <c:idx val="2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3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945A-464B-8E1B-9F73B8C57EC9}"/>
              </c:ext>
            </c:extLst>
          </c:dPt>
          <c:dPt>
            <c:idx val="3"/>
            <c:bubble3D val="0"/>
            <c:spPr>
              <a:pattFill prst="dkHorz">
                <a:fgClr>
                  <a:srgbClr val="31859C"/>
                </a:fgClr>
                <a:bgClr>
                  <a:srgbClr val="FFFFFF"/>
                </a:bgClr>
              </a:pattFill>
              <a:ln w="3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945A-464B-8E1B-9F73B8C57EC9}"/>
              </c:ext>
            </c:extLst>
          </c:dPt>
          <c:dLbls>
            <c:dLbl>
              <c:idx val="0"/>
              <c:layout>
                <c:manualLayout>
                  <c:x val="6.8518647692241974E-2"/>
                  <c:y val="-0.16771303587051647"/>
                </c:manualLayout>
              </c:layout>
              <c:tx>
                <c:rich>
                  <a:bodyPr/>
                  <a:lstStyle/>
                  <a:p>
                    <a:pPr>
                      <a:defRPr sz="900" b="1"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 sz="900" b="1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16%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45A-464B-8E1B-9F73B8C57EC9}"/>
                </c:ext>
              </c:extLst>
            </c:dLbl>
            <c:dLbl>
              <c:idx val="1"/>
              <c:layout>
                <c:manualLayout>
                  <c:x val="0.10978687608079372"/>
                  <c:y val="8.3376202974628208E-2"/>
                </c:manualLayout>
              </c:layout>
              <c:tx>
                <c:rich>
                  <a:bodyPr/>
                  <a:lstStyle/>
                  <a:p>
                    <a:pPr>
                      <a:defRPr sz="900" b="1"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 sz="900" b="1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43%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45A-464B-8E1B-9F73B8C57EC9}"/>
                </c:ext>
              </c:extLst>
            </c:dLbl>
            <c:dLbl>
              <c:idx val="2"/>
              <c:layout>
                <c:manualLayout>
                  <c:x val="-9.2800886185726295E-2"/>
                  <c:y val="8.4672790901137357E-2"/>
                </c:manualLayout>
              </c:layout>
              <c:tx>
                <c:rich>
                  <a:bodyPr/>
                  <a:lstStyle/>
                  <a:p>
                    <a:pPr>
                      <a:defRPr sz="900" b="1"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 sz="900" b="1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28%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45A-464B-8E1B-9F73B8C57EC9}"/>
                </c:ext>
              </c:extLst>
            </c:dLbl>
            <c:dLbl>
              <c:idx val="3"/>
              <c:layout>
                <c:manualLayout>
                  <c:x val="-7.5698084685290587E-2"/>
                  <c:y val="-0.16102449693788276"/>
                </c:manualLayout>
              </c:layout>
              <c:tx>
                <c:rich>
                  <a:bodyPr/>
                  <a:lstStyle/>
                  <a:p>
                    <a:pPr>
                      <a:defRPr sz="900" b="1"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 sz="900" b="1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13%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45A-464B-8E1B-9F73B8C57E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4"/>
                <c:pt idx="0">
                  <c:v>У межах області</c:v>
                </c:pt>
                <c:pt idx="1">
                  <c:v>Інші області України</c:v>
                </c:pt>
                <c:pt idx="2">
                  <c:v>Країни СНД</c:v>
                </c:pt>
                <c:pt idx="3">
                  <c:v>Інші країни Європи та світу</c:v>
                </c:pt>
              </c:strCache>
            </c:strRef>
          </c:cat>
          <c:val>
            <c:numRef>
              <c:f>Лист1!$A$2:$D$2</c:f>
              <c:numCache>
                <c:formatCode>0</c:formatCode>
                <c:ptCount val="4"/>
                <c:pt idx="0">
                  <c:v>16</c:v>
                </c:pt>
                <c:pt idx="1">
                  <c:v>43</c:v>
                </c:pt>
                <c:pt idx="2">
                  <c:v>28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45A-464B-8E1B-9F73B8C57E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 w="25360">
          <a:noFill/>
        </a:ln>
      </c:spPr>
    </c:plotArea>
    <c:legend>
      <c:legendPos val="r"/>
      <c:legendEntry>
        <c:idx val="0"/>
        <c:txPr>
          <a:bodyPr/>
          <a:lstStyle/>
          <a:p>
            <a:pPr rtl="0">
              <a:defRPr sz="900" b="1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 Cyr"/>
                <a:cs typeface="Arial" panose="020B0604020202020204" pitchFamily="34" charset="0"/>
              </a:defRPr>
            </a:pPr>
            <a:endParaRPr lang="uk-UA"/>
          </a:p>
        </c:txPr>
      </c:legendEntry>
      <c:legendEntry>
        <c:idx val="1"/>
        <c:txPr>
          <a:bodyPr/>
          <a:lstStyle/>
          <a:p>
            <a:pPr rtl="0">
              <a:defRPr sz="900" b="1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 Cyr"/>
                <a:cs typeface="Arial" panose="020B0604020202020204" pitchFamily="34" charset="0"/>
              </a:defRPr>
            </a:pPr>
            <a:endParaRPr lang="uk-UA"/>
          </a:p>
        </c:txPr>
      </c:legendEntry>
      <c:legendEntry>
        <c:idx val="2"/>
        <c:txPr>
          <a:bodyPr/>
          <a:lstStyle/>
          <a:p>
            <a:pPr rtl="0">
              <a:defRPr sz="900" b="1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 Cyr"/>
                <a:cs typeface="Arial" panose="020B0604020202020204" pitchFamily="34" charset="0"/>
              </a:defRPr>
            </a:pPr>
            <a:endParaRPr lang="uk-UA"/>
          </a:p>
        </c:txPr>
      </c:legendEntry>
      <c:legendEntry>
        <c:idx val="3"/>
        <c:txPr>
          <a:bodyPr/>
          <a:lstStyle/>
          <a:p>
            <a:pPr rtl="0">
              <a:defRPr sz="900" b="1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 Cyr"/>
                <a:cs typeface="Arial" panose="020B0604020202020204" pitchFamily="34" charset="0"/>
              </a:defRPr>
            </a:pPr>
            <a:endParaRPr lang="uk-UA"/>
          </a:p>
        </c:txPr>
      </c:legendEntry>
      <c:layout>
        <c:manualLayout>
          <c:xMode val="edge"/>
          <c:yMode val="edge"/>
          <c:x val="0.5561636902071917"/>
          <c:y val="0.12420977428228604"/>
          <c:w val="0.36576004064460882"/>
          <c:h val="0.7516995234068018"/>
        </c:manualLayout>
      </c:layout>
      <c:overlay val="0"/>
      <c:spPr>
        <a:noFill/>
        <a:ln w="25361">
          <a:noFill/>
        </a:ln>
      </c:spPr>
      <c:txPr>
        <a:bodyPr/>
        <a:lstStyle/>
        <a:p>
          <a:pPr rtl="0">
            <a:defRPr sz="900" b="1" i="0" u="none" strike="noStrike" baseline="0">
              <a:solidFill>
                <a:srgbClr val="000000"/>
              </a:solidFill>
              <a:latin typeface="Arial" panose="020B0604020202020204" pitchFamily="34" charset="0"/>
              <a:ea typeface="Arial Cyr"/>
              <a:cs typeface="Arial" panose="020B0604020202020204" pitchFamily="34" charset="0"/>
            </a:defRPr>
          </a:pPr>
          <a:endParaRPr lang="uk-UA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374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850498687664043E-2"/>
          <c:y val="0.13649708294235313"/>
          <c:w val="0.39491583552056103"/>
          <c:h val="0.76732351461248893"/>
        </c:manualLayout>
      </c:layout>
      <c:doughnutChart>
        <c:varyColors val="1"/>
        <c:ser>
          <c:idx val="0"/>
          <c:order val="0"/>
          <c:spPr>
            <a:solidFill>
              <a:srgbClr val="9999FF"/>
            </a:solidFill>
            <a:ln w="317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chemeClr val="accent5">
                  <a:lumMod val="75000"/>
                </a:schemeClr>
              </a:solidFill>
              <a:ln w="3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CD34-4815-88BB-DA21FEC59308}"/>
              </c:ext>
            </c:extLst>
          </c:dPt>
          <c:dPt>
            <c:idx val="1"/>
            <c:bubble3D val="0"/>
            <c:spPr>
              <a:pattFill prst="lgCheck">
                <a:fgClr>
                  <a:srgbClr val="215968"/>
                </a:fgClr>
                <a:bgClr>
                  <a:srgbClr val="FFFFFF"/>
                </a:bgClr>
              </a:pattFill>
              <a:ln w="3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CD34-4815-88BB-DA21FEC59308}"/>
              </c:ext>
            </c:extLst>
          </c:dPt>
          <c:dPt>
            <c:idx val="2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3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CD34-4815-88BB-DA21FEC59308}"/>
              </c:ext>
            </c:extLst>
          </c:dPt>
          <c:dPt>
            <c:idx val="3"/>
            <c:bubble3D val="0"/>
            <c:spPr>
              <a:pattFill prst="dkHorz">
                <a:fgClr>
                  <a:srgbClr val="31859C"/>
                </a:fgClr>
                <a:bgClr>
                  <a:srgbClr val="FFFFFF"/>
                </a:bgClr>
              </a:pattFill>
              <a:ln w="3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CD34-4815-88BB-DA21FEC59308}"/>
              </c:ext>
            </c:extLst>
          </c:dPt>
          <c:dLbls>
            <c:dLbl>
              <c:idx val="0"/>
              <c:layout>
                <c:manualLayout>
                  <c:x val="7.526602647287832E-2"/>
                  <c:y val="-0.14342629482071742"/>
                </c:manualLayout>
              </c:layout>
              <c:tx>
                <c:rich>
                  <a:bodyPr/>
                  <a:lstStyle/>
                  <a:p>
                    <a:pPr>
                      <a:defRPr sz="900" b="1"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 sz="900" b="1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13%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D34-4815-88BB-DA21FEC59308}"/>
                </c:ext>
              </c:extLst>
            </c:dLbl>
            <c:dLbl>
              <c:idx val="1"/>
              <c:layout>
                <c:manualLayout>
                  <c:x val="9.0838307812094468E-2"/>
                  <c:y val="7.4369189907038807E-2"/>
                </c:manualLayout>
              </c:layout>
              <c:tx>
                <c:rich>
                  <a:bodyPr/>
                  <a:lstStyle/>
                  <a:p>
                    <a:pPr>
                      <a:defRPr sz="900" b="1"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 sz="900" b="1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46%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D34-4815-88BB-DA21FEC59308}"/>
                </c:ext>
              </c:extLst>
            </c:dLbl>
            <c:dLbl>
              <c:idx val="2"/>
              <c:layout>
                <c:manualLayout>
                  <c:x val="-8.3052167142486755E-2"/>
                  <c:y val="0.12749003984063773"/>
                </c:manualLayout>
              </c:layout>
              <c:tx>
                <c:rich>
                  <a:bodyPr/>
                  <a:lstStyle/>
                  <a:p>
                    <a:pPr>
                      <a:defRPr sz="900" b="1"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 sz="900" b="1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31%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D34-4815-88BB-DA21FEC59308}"/>
                </c:ext>
              </c:extLst>
            </c:dLbl>
            <c:dLbl>
              <c:idx val="3"/>
              <c:layout>
                <c:manualLayout>
                  <c:x val="-1.0381520892810808E-2"/>
                  <c:y val="-0.20185922974767598"/>
                </c:manualLayout>
              </c:layout>
              <c:tx>
                <c:rich>
                  <a:bodyPr/>
                  <a:lstStyle/>
                  <a:p>
                    <a:pPr>
                      <a:defRPr sz="900" b="1"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 sz="900" b="1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10%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D34-4815-88BB-DA21FEC5930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4"/>
                <c:pt idx="0">
                  <c:v>У межах області</c:v>
                </c:pt>
                <c:pt idx="1">
                  <c:v>Інші області України</c:v>
                </c:pt>
                <c:pt idx="2">
                  <c:v>Країни СНД</c:v>
                </c:pt>
                <c:pt idx="3">
                  <c:v>Інші країни Європи та світу</c:v>
                </c:pt>
              </c:strCache>
            </c:strRef>
          </c:cat>
          <c:val>
            <c:numRef>
              <c:f>Лист1!$A$2:$D$2</c:f>
              <c:numCache>
                <c:formatCode>0</c:formatCode>
                <c:ptCount val="4"/>
                <c:pt idx="0">
                  <c:v>13</c:v>
                </c:pt>
                <c:pt idx="1">
                  <c:v>46</c:v>
                </c:pt>
                <c:pt idx="2">
                  <c:v>31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D34-4815-88BB-DA21FEC593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 w="25360">
          <a:noFill/>
        </a:ln>
      </c:spPr>
    </c:plotArea>
    <c:legend>
      <c:legendPos val="r"/>
      <c:legendEntry>
        <c:idx val="0"/>
        <c:txPr>
          <a:bodyPr/>
          <a:lstStyle/>
          <a:p>
            <a:pPr rtl="0">
              <a:defRPr sz="900" b="1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 Cyr"/>
                <a:cs typeface="Arial" panose="020B0604020202020204" pitchFamily="34" charset="0"/>
              </a:defRPr>
            </a:pPr>
            <a:endParaRPr lang="uk-UA"/>
          </a:p>
        </c:txPr>
      </c:legendEntry>
      <c:legendEntry>
        <c:idx val="1"/>
        <c:txPr>
          <a:bodyPr/>
          <a:lstStyle/>
          <a:p>
            <a:pPr rtl="0">
              <a:defRPr sz="900" b="1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 Cyr"/>
                <a:cs typeface="Arial" panose="020B0604020202020204" pitchFamily="34" charset="0"/>
              </a:defRPr>
            </a:pPr>
            <a:endParaRPr lang="uk-UA"/>
          </a:p>
        </c:txPr>
      </c:legendEntry>
      <c:legendEntry>
        <c:idx val="2"/>
        <c:txPr>
          <a:bodyPr/>
          <a:lstStyle/>
          <a:p>
            <a:pPr rtl="0">
              <a:defRPr sz="900" b="1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 Cyr"/>
                <a:cs typeface="Arial" panose="020B0604020202020204" pitchFamily="34" charset="0"/>
              </a:defRPr>
            </a:pPr>
            <a:endParaRPr lang="uk-UA"/>
          </a:p>
        </c:txPr>
      </c:legendEntry>
      <c:legendEntry>
        <c:idx val="3"/>
        <c:txPr>
          <a:bodyPr/>
          <a:lstStyle/>
          <a:p>
            <a:pPr rtl="0">
              <a:defRPr sz="900" b="1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 Cyr"/>
                <a:cs typeface="Arial" panose="020B0604020202020204" pitchFamily="34" charset="0"/>
              </a:defRPr>
            </a:pPr>
            <a:endParaRPr lang="uk-UA"/>
          </a:p>
        </c:txPr>
      </c:legendEntry>
      <c:layout>
        <c:manualLayout>
          <c:xMode val="edge"/>
          <c:yMode val="edge"/>
          <c:x val="0.55616379027631857"/>
          <c:y val="0.1316994750656168"/>
          <c:w val="0.36576004064460882"/>
          <c:h val="0.74152334011683652"/>
        </c:manualLayout>
      </c:layout>
      <c:overlay val="0"/>
      <c:spPr>
        <a:noFill/>
        <a:ln w="25361">
          <a:noFill/>
        </a:ln>
      </c:spPr>
      <c:txPr>
        <a:bodyPr/>
        <a:lstStyle/>
        <a:p>
          <a:pPr rtl="0">
            <a:defRPr sz="900" b="1" i="0" u="none" strike="noStrike" baseline="0">
              <a:solidFill>
                <a:srgbClr val="000000"/>
              </a:solidFill>
              <a:latin typeface="Arial" panose="020B0604020202020204" pitchFamily="34" charset="0"/>
              <a:ea typeface="Arial Cyr"/>
              <a:cs typeface="Arial" panose="020B0604020202020204" pitchFamily="34" charset="0"/>
            </a:defRPr>
          </a:pPr>
          <a:endParaRPr lang="uk-UA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374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905245346869748"/>
          <c:y val="0.10525258416771978"/>
          <c:w val="0.2505905924063157"/>
          <c:h val="0.7575625696360605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3172">
              <a:solidFill>
                <a:srgbClr val="000000"/>
              </a:solidFill>
              <a:prstDash val="solid"/>
            </a:ln>
          </c:spPr>
          <c:explosion val="2"/>
          <c:dPt>
            <c:idx val="0"/>
            <c:bubble3D val="0"/>
            <c:spPr>
              <a:solidFill>
                <a:schemeClr val="accent5">
                  <a:lumMod val="75000"/>
                </a:schemeClr>
              </a:solidFill>
              <a:ln w="317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7164-480D-8953-3F835BC4B2F2}"/>
              </c:ext>
            </c:extLst>
          </c:dPt>
          <c:dPt>
            <c:idx val="1"/>
            <c:bubble3D val="0"/>
            <c:spPr>
              <a:pattFill prst="lgCheck">
                <a:fgClr>
                  <a:srgbClr val="215968"/>
                </a:fgClr>
                <a:bgClr>
                  <a:srgbClr val="FFFFFF"/>
                </a:bgClr>
              </a:pattFill>
              <a:ln w="317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7164-480D-8953-3F835BC4B2F2}"/>
              </c:ext>
            </c:extLst>
          </c:dPt>
          <c:dPt>
            <c:idx val="2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317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7164-480D-8953-3F835BC4B2F2}"/>
              </c:ext>
            </c:extLst>
          </c:dPt>
          <c:dPt>
            <c:idx val="3"/>
            <c:bubble3D val="0"/>
            <c:spPr>
              <a:pattFill prst="dkHorz">
                <a:fgClr>
                  <a:srgbClr val="31859C"/>
                </a:fgClr>
                <a:bgClr>
                  <a:srgbClr val="FFFFFF"/>
                </a:bgClr>
              </a:pattFill>
              <a:ln w="317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7164-480D-8953-3F835BC4B2F2}"/>
              </c:ext>
            </c:extLst>
          </c:dPt>
          <c:dPt>
            <c:idx val="4"/>
            <c:bubble3D val="0"/>
            <c:spPr>
              <a:solidFill>
                <a:srgbClr val="4BACC6"/>
              </a:solidFill>
              <a:ln w="317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7164-480D-8953-3F835BC4B2F2}"/>
              </c:ext>
            </c:extLst>
          </c:dPt>
          <c:dPt>
            <c:idx val="5"/>
            <c:bubble3D val="0"/>
            <c:spPr>
              <a:solidFill>
                <a:schemeClr val="bg1"/>
              </a:solidFill>
              <a:ln w="317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7164-480D-8953-3F835BC4B2F2}"/>
              </c:ext>
            </c:extLst>
          </c:dPt>
          <c:dLbls>
            <c:dLbl>
              <c:idx val="0"/>
              <c:layout>
                <c:manualLayout>
                  <c:x val="6.9346163627422422E-2"/>
                  <c:y val="-3.01943936431345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164-480D-8953-3F835BC4B2F2}"/>
                </c:ext>
              </c:extLst>
            </c:dLbl>
            <c:dLbl>
              <c:idx val="1"/>
              <c:layout>
                <c:manualLayout>
                  <c:x val="-9.0445392950833942E-3"/>
                  <c:y val="0.123942407659636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164-480D-8953-3F835BC4B2F2}"/>
                </c:ext>
              </c:extLst>
            </c:dLbl>
            <c:dLbl>
              <c:idx val="2"/>
              <c:layout>
                <c:manualLayout>
                  <c:x val="-1.2542824799402953E-2"/>
                  <c:y val="-5.095525259143868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164-480D-8953-3F835BC4B2F2}"/>
                </c:ext>
              </c:extLst>
            </c:dLbl>
            <c:dLbl>
              <c:idx val="3"/>
              <c:layout>
                <c:manualLayout>
                  <c:x val="-3.3806501006515062E-2"/>
                  <c:y val="-8.122741034786556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164-480D-8953-3F835BC4B2F2}"/>
                </c:ext>
              </c:extLst>
            </c:dLbl>
            <c:dLbl>
              <c:idx val="4"/>
              <c:layout>
                <c:manualLayout>
                  <c:x val="-2.7471047322566486E-2"/>
                  <c:y val="-6.124525503912829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164-480D-8953-3F835BC4B2F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Лист1!$A$1:$F$1</c:f>
              <c:strCache>
                <c:ptCount val="6"/>
                <c:pt idx="0">
                  <c:v>Торгівля</c:v>
                </c:pt>
                <c:pt idx="1">
                  <c:v>Виробництво продуктів харчування</c:v>
                </c:pt>
                <c:pt idx="2">
                  <c:v>Промислове виробництво</c:v>
                </c:pt>
                <c:pt idx="3">
                  <c:v>Будівництво та виробництво будівельних матеріалів</c:v>
                </c:pt>
                <c:pt idx="4">
                  <c:v>Туризм, готельний бізнес</c:v>
                </c:pt>
                <c:pt idx="5">
                  <c:v>Транспортне обслуговування</c:v>
                </c:pt>
              </c:strCache>
            </c:strRef>
          </c:cat>
          <c:val>
            <c:numRef>
              <c:f>Лист1!$A$2:$F$2</c:f>
              <c:numCache>
                <c:formatCode>0.0%</c:formatCode>
                <c:ptCount val="6"/>
                <c:pt idx="0">
                  <c:v>1.0000000000000005E-2</c:v>
                </c:pt>
                <c:pt idx="1">
                  <c:v>0.44600000000000001</c:v>
                </c:pt>
                <c:pt idx="2">
                  <c:v>0.49200000000000021</c:v>
                </c:pt>
                <c:pt idx="3">
                  <c:v>3.0000000000000002E-2</c:v>
                </c:pt>
                <c:pt idx="4">
                  <c:v>1.0000000000000005E-2</c:v>
                </c:pt>
                <c:pt idx="5">
                  <c:v>1.2E-2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164-480D-8953-3F835BC4B2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75">
          <a:noFill/>
        </a:ln>
      </c:spPr>
    </c:plotArea>
    <c:legend>
      <c:legendPos val="r"/>
      <c:layout>
        <c:manualLayout>
          <c:xMode val="edge"/>
          <c:yMode val="edge"/>
          <c:x val="0.53662728284618866"/>
          <c:y val="5.6980056980056981E-2"/>
          <c:w val="0.45051308900523562"/>
          <c:h val="0.90481698010281952"/>
        </c:manualLayout>
      </c:layout>
      <c:overlay val="0"/>
      <c:txPr>
        <a:bodyPr/>
        <a:lstStyle/>
        <a:p>
          <a:pPr>
            <a:defRPr sz="900" b="1">
              <a:latin typeface="Arial" panose="020B0604020202020204" pitchFamily="34" charset="0"/>
              <a:cs typeface="Arial" panose="020B0604020202020204" pitchFamily="34" charset="0"/>
            </a:defRPr>
          </a:pPr>
          <a:endParaRPr lang="uk-UA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3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940057262572134"/>
          <c:y val="4.2361673186064999E-2"/>
          <c:w val="0.88766114180478817"/>
          <c:h val="0.7996164317580406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31859C"/>
            </a:solidFill>
            <a:ln w="1270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420391929547664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BC7-4280-98F1-530521507863}"/>
                </c:ext>
              </c:extLst>
            </c:dLbl>
            <c:dLbl>
              <c:idx val="6"/>
              <c:layout>
                <c:manualLayout>
                  <c:x val="-1.847790915037700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BC7-4280-98F1-530521507863}"/>
                </c:ext>
              </c:extLst>
            </c:dLbl>
            <c:spPr>
              <a:noFill/>
              <a:ln w="2541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Лист3!$A$3:$G$3</c:f>
              <c:numCache>
                <c:formatCode>0.0</c:formatCode>
                <c:ptCount val="7"/>
                <c:pt idx="0">
                  <c:v>66.7</c:v>
                </c:pt>
                <c:pt idx="1">
                  <c:v>47.1</c:v>
                </c:pt>
                <c:pt idx="2">
                  <c:v>41.2</c:v>
                </c:pt>
                <c:pt idx="3">
                  <c:v>37.300000000000004</c:v>
                </c:pt>
                <c:pt idx="4">
                  <c:v>23.5</c:v>
                </c:pt>
                <c:pt idx="5">
                  <c:v>15.7</c:v>
                </c:pt>
                <c:pt idx="6">
                  <c:v>15.7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BC7-4280-98F1-5305215078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5"/>
        <c:overlap val="15"/>
        <c:axId val="417963480"/>
        <c:axId val="417962304"/>
      </c:barChart>
      <c:catAx>
        <c:axId val="417963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uk-UA"/>
          </a:p>
        </c:txPr>
        <c:crossAx val="4179623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17962304"/>
        <c:scaling>
          <c:orientation val="minMax"/>
        </c:scaling>
        <c:delete val="0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#,##0.0" sourceLinked="0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uk-UA"/>
          </a:p>
        </c:txPr>
        <c:crossAx val="417963480"/>
        <c:crosses val="autoZero"/>
        <c:crossBetween val="between"/>
      </c:valAx>
      <c:spPr>
        <a:solidFill>
          <a:srgbClr val="FFFFFF"/>
        </a:solidFill>
        <a:ln w="12705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626476239882694"/>
          <c:y val="3.0088001091967697E-2"/>
          <c:w val="0.88766114180478817"/>
          <c:h val="0.7697765482017450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1859C"/>
            </a:solidFill>
            <a:ln w="1270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0.63932791169404413"/>
                  <c:y val="-0.1385402786190188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13009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C3F-4DBC-A6A3-7097D4CC6D7C}"/>
                </c:ext>
              </c:extLst>
            </c:dLbl>
            <c:dLbl>
              <c:idx val="1"/>
              <c:layout>
                <c:manualLayout>
                  <c:x val="0.13692131875714272"/>
                  <c:y val="-0.6893938965569892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14164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C3F-4DBC-A6A3-7097D4CC6D7C}"/>
                </c:ext>
              </c:extLst>
            </c:dLbl>
            <c:dLbl>
              <c:idx val="6"/>
              <c:layout>
                <c:manualLayout>
                  <c:x val="-1.847790915037700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C3F-4DBC-A6A3-7097D4CC6D7C}"/>
                </c:ext>
              </c:extLst>
            </c:dLbl>
            <c:spPr>
              <a:noFill/>
              <a:ln w="2541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Лист3!$A$1:$B$1</c:f>
              <c:strCache>
                <c:ptCount val="2"/>
                <c:pt idx="0">
                  <c:v> 2016 рік</c:v>
                </c:pt>
                <c:pt idx="1">
                  <c:v>Прогноз на 2017 рік</c:v>
                </c:pt>
              </c:strCache>
            </c:strRef>
          </c:cat>
          <c:val>
            <c:numRef>
              <c:f>Лист3!#REF!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C3F-4DBC-A6A3-7097D4CC6D7C}"/>
            </c:ext>
          </c:extLst>
        </c:ser>
        <c:ser>
          <c:idx val="1"/>
          <c:order val="1"/>
          <c:spPr>
            <a:solidFill>
              <a:srgbClr val="9999FF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93CDDD"/>
              </a:solidFill>
            </c:spPr>
            <c:extLst>
              <c:ext xmlns:c16="http://schemas.microsoft.com/office/drawing/2014/chart" uri="{C3380CC4-5D6E-409C-BE32-E72D297353CC}">
                <c16:uniqueId val="{00000004-7C3F-4DBC-A6A3-7097D4CC6D7C}"/>
              </c:ext>
            </c:extLst>
          </c:dPt>
          <c:dPt>
            <c:idx val="1"/>
            <c:invertIfNegative val="0"/>
            <c:bubble3D val="0"/>
            <c:spPr>
              <a:solidFill>
                <a:srgbClr val="31859C"/>
              </a:solidFill>
            </c:spPr>
            <c:extLst>
              <c:ext xmlns:c16="http://schemas.microsoft.com/office/drawing/2014/chart" uri="{C3380CC4-5D6E-409C-BE32-E72D297353CC}">
                <c16:uniqueId val="{00000005-7C3F-4DBC-A6A3-7097D4CC6D7C}"/>
              </c:ext>
            </c:extLst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14164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C3F-4DBC-A6A3-7097D4CC6D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Лист3!$A$1:$B$1</c:f>
              <c:strCache>
                <c:ptCount val="2"/>
                <c:pt idx="0">
                  <c:v> 2016 рік</c:v>
                </c:pt>
                <c:pt idx="1">
                  <c:v>Прогноз на 2017 рік</c:v>
                </c:pt>
              </c:strCache>
            </c:strRef>
          </c:cat>
          <c:val>
            <c:numRef>
              <c:f>Лист3!$A$2:$B$2</c:f>
              <c:numCache>
                <c:formatCode>0.0</c:formatCode>
                <c:ptCount val="2"/>
                <c:pt idx="0">
                  <c:v>13009</c:v>
                </c:pt>
                <c:pt idx="1">
                  <c:v>14164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C3F-4DBC-A6A3-7097D4CC6D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5"/>
        <c:axId val="417958384"/>
        <c:axId val="417959560"/>
      </c:barChart>
      <c:catAx>
        <c:axId val="4179583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uk-UA"/>
          </a:p>
        </c:txPr>
        <c:crossAx val="417959560"/>
        <c:crosses val="autoZero"/>
        <c:auto val="1"/>
        <c:lblAlgn val="ctr"/>
        <c:lblOffset val="100"/>
        <c:noMultiLvlLbl val="0"/>
      </c:catAx>
      <c:valAx>
        <c:axId val="417959560"/>
        <c:scaling>
          <c:orientation val="minMax"/>
        </c:scaling>
        <c:delete val="0"/>
        <c:axPos val="b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#,##0" sourceLinked="0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uk-UA"/>
          </a:p>
        </c:txPr>
        <c:crossAx val="417958384"/>
        <c:crosses val="autoZero"/>
        <c:crossBetween val="between"/>
      </c:valAx>
      <c:spPr>
        <a:solidFill>
          <a:srgbClr val="FFFFFF"/>
        </a:solidFill>
        <a:ln w="12705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9887055894763483"/>
          <c:y val="0.1328671328671332"/>
          <c:w val="0.2734147085643357"/>
          <c:h val="0.78872632981849022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682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plosion val="6"/>
            <c:spPr>
              <a:solidFill>
                <a:srgbClr val="31859C"/>
              </a:solidFill>
              <a:ln w="1268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C770-48BB-8D44-FC18206417B5}"/>
              </c:ext>
            </c:extLst>
          </c:dPt>
          <c:dPt>
            <c:idx val="1"/>
            <c:bubble3D val="0"/>
            <c:spPr>
              <a:solidFill>
                <a:srgbClr val="93CDDD"/>
              </a:solidFill>
              <a:ln w="1268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C770-48BB-8D44-FC18206417B5}"/>
              </c:ext>
            </c:extLst>
          </c:dPt>
          <c:dPt>
            <c:idx val="2"/>
            <c:bubble3D val="0"/>
            <c:explosion val="7"/>
            <c:spPr>
              <a:solidFill>
                <a:schemeClr val="accent5">
                  <a:lumMod val="20000"/>
                  <a:lumOff val="80000"/>
                </a:schemeClr>
              </a:solidFill>
              <a:ln w="1268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C770-48BB-8D44-FC18206417B5}"/>
              </c:ext>
            </c:extLst>
          </c:dPt>
          <c:dPt>
            <c:idx val="3"/>
            <c:bubble3D val="0"/>
            <c:explosion val="9"/>
            <c:spPr>
              <a:solidFill>
                <a:schemeClr val="bg1"/>
              </a:solidFill>
              <a:ln w="1268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C770-48BB-8D44-FC18206417B5}"/>
              </c:ext>
            </c:extLst>
          </c:dPt>
          <c:dLbls>
            <c:dLbl>
              <c:idx val="0"/>
              <c:layout>
                <c:manualLayout>
                  <c:x val="3.8763934989064159E-3"/>
                  <c:y val="-7.421052578937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770-48BB-8D44-FC18206417B5}"/>
                </c:ext>
              </c:extLst>
            </c:dLbl>
            <c:dLbl>
              <c:idx val="1"/>
              <c:layout>
                <c:manualLayout>
                  <c:x val="-3.1048779341063228E-2"/>
                  <c:y val="6.2573826453199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770-48BB-8D44-FC18206417B5}"/>
                </c:ext>
              </c:extLst>
            </c:dLbl>
            <c:dLbl>
              <c:idx val="2"/>
              <c:layout>
                <c:manualLayout>
                  <c:x val="2.0812049904454641E-3"/>
                  <c:y val="-7.88253980002220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770-48BB-8D44-FC18206417B5}"/>
                </c:ext>
              </c:extLst>
            </c:dLbl>
            <c:dLbl>
              <c:idx val="3"/>
              <c:layout>
                <c:manualLayout>
                  <c:x val="3.2680106781306367E-3"/>
                  <c:y val="-5.3460103959648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770-48BB-8D44-FC18206417B5}"/>
                </c:ext>
              </c:extLst>
            </c:dLbl>
            <c:spPr>
              <a:noFill/>
              <a:ln w="25365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Лист2!$A$1:$D$1</c:f>
              <c:strCache>
                <c:ptCount val="4"/>
                <c:pt idx="0">
                  <c:v>Відмінно</c:v>
                </c:pt>
                <c:pt idx="1">
                  <c:v>Добре</c:v>
                </c:pt>
                <c:pt idx="2">
                  <c:v>Задовільно</c:v>
                </c:pt>
                <c:pt idx="3">
                  <c:v>Погано</c:v>
                </c:pt>
              </c:strCache>
            </c:strRef>
          </c:cat>
          <c:val>
            <c:numRef>
              <c:f>Лист2!$A$2:$D$2</c:f>
              <c:numCache>
                <c:formatCode>General</c:formatCode>
                <c:ptCount val="4"/>
                <c:pt idx="0">
                  <c:v>18.8</c:v>
                </c:pt>
                <c:pt idx="1">
                  <c:v>64.599999999999994</c:v>
                </c:pt>
                <c:pt idx="2">
                  <c:v>16.2</c:v>
                </c:pt>
                <c:pt idx="3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770-48BB-8D44-FC18206417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7805486500448997"/>
          <c:y val="0.20279720279720312"/>
          <c:w val="0.22218731905539549"/>
          <c:h val="0.57321634414624811"/>
        </c:manualLayout>
      </c:layout>
      <c:overlay val="0"/>
      <c:spPr>
        <a:solidFill>
          <a:srgbClr val="FFFFFF"/>
        </a:solidFill>
        <a:ln w="25365">
          <a:noFill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uk-UA"/>
        </a:p>
      </c:txPr>
    </c:legend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1189710610932481"/>
          <c:y val="7.8125E-2"/>
          <c:w val="0.48713826366559487"/>
          <c:h val="0.69531249999999956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Так</c:v>
                </c:pt>
              </c:strCache>
            </c:strRef>
          </c:tx>
          <c:spPr>
            <a:solidFill>
              <a:srgbClr val="31859C"/>
            </a:solidFill>
            <a:ln w="1268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Ресурс для розширення</c:v>
                </c:pt>
                <c:pt idx="1">
                  <c:v>Здача в оренду чи продаж</c:v>
                </c:pt>
                <c:pt idx="2">
                  <c:v>Інвестування в розширення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25</c:v>
                </c:pt>
                <c:pt idx="1">
                  <c:v>7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E2-40FE-9C4A-E4489BB1D95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Розглядається</c:v>
                </c:pt>
              </c:strCache>
            </c:strRef>
          </c:tx>
          <c:spPr>
            <a:solidFill>
              <a:srgbClr val="DBEEF4"/>
            </a:solidFill>
            <a:ln w="1268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spPr>
                <a:noFill/>
              </c:spPr>
              <c:txPr>
                <a:bodyPr/>
                <a:lstStyle/>
                <a:p>
                  <a:pPr>
                    <a:defRPr/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F13B-437F-A645-23C3CC60666B}"/>
                </c:ext>
              </c:extLst>
            </c:dLbl>
            <c:dLbl>
              <c:idx val="2"/>
              <c:spPr>
                <a:noFill/>
              </c:spPr>
              <c:txPr>
                <a:bodyPr/>
                <a:lstStyle/>
                <a:p>
                  <a:pPr>
                    <a:defRPr/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F13B-437F-A645-23C3CC60666B}"/>
                </c:ext>
              </c:extLst>
            </c:dLbl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Ресурс для розширення</c:v>
                </c:pt>
                <c:pt idx="1">
                  <c:v>Здача в оренду чи продаж</c:v>
                </c:pt>
                <c:pt idx="2">
                  <c:v>Інвестування в розширення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1">
                  <c:v>13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EE2-40FE-9C4A-E4489BB1D950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Ні</c:v>
                </c:pt>
              </c:strCache>
            </c:strRef>
          </c:tx>
          <c:spPr>
            <a:solidFill>
              <a:srgbClr val="4BACC6"/>
            </a:solidFill>
            <a:ln w="1268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Ресурс для розширення</c:v>
                </c:pt>
                <c:pt idx="1">
                  <c:v>Здача в оренду чи продаж</c:v>
                </c:pt>
                <c:pt idx="2">
                  <c:v>Інвестування в розширення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26</c:v>
                </c:pt>
                <c:pt idx="1">
                  <c:v>28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EE2-40FE-9C4A-E4489BB1D9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overlap val="100"/>
        <c:axId val="417957992"/>
        <c:axId val="417965440"/>
      </c:barChart>
      <c:catAx>
        <c:axId val="4179579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uk-UA"/>
          </a:p>
        </c:txPr>
        <c:crossAx val="4179654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17965440"/>
        <c:scaling>
          <c:orientation val="minMax"/>
        </c:scaling>
        <c:delete val="0"/>
        <c:axPos val="b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0%" sourceLinked="0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uk-UA"/>
          </a:p>
        </c:txPr>
        <c:crossAx val="417957992"/>
        <c:crosses val="autoZero"/>
        <c:crossBetween val="between"/>
      </c:valAx>
      <c:spPr>
        <a:solidFill>
          <a:srgbClr val="FFFFFF"/>
        </a:solidFill>
        <a:ln w="12681">
          <a:solidFill>
            <a:srgbClr val="FFFFFF"/>
          </a:solidFill>
          <a:prstDash val="solid"/>
        </a:ln>
      </c:spPr>
    </c:plotArea>
    <c:legend>
      <c:legendPos val="r"/>
      <c:legendEntry>
        <c:idx val="1"/>
        <c:txPr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uk-UA"/>
          </a:p>
        </c:txPr>
      </c:legendEntry>
      <c:layout>
        <c:manualLayout>
          <c:xMode val="edge"/>
          <c:yMode val="edge"/>
          <c:x val="0.82880097269953279"/>
          <c:y val="0.140625"/>
          <c:w val="0.16798356776262316"/>
          <c:h val="0.62500000000000044"/>
        </c:manualLayout>
      </c:layout>
      <c:overlay val="0"/>
      <c:spPr>
        <a:solidFill>
          <a:srgbClr val="FFFFFF"/>
        </a:solidFill>
        <a:ln w="25362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49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uk-UA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0.5585</cdr:x>
      <cdr:y>0.314</cdr:y>
    </cdr:from>
    <cdr:to>
      <cdr:x>0.56975</cdr:x>
      <cdr:y>0.40775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308861" y="382829"/>
          <a:ext cx="66651" cy="1143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50" b="1" i="0" u="none" strike="noStrike" baseline="0">
              <a:solidFill>
                <a:srgbClr val="000000"/>
              </a:solidFill>
              <a:latin typeface="Arial"/>
              <a:cs typeface="Arial"/>
            </a:rPr>
            <a:t>`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D8F0D-E24B-4EF9-AF3D-F2462AAE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17356</Words>
  <Characters>9894</Characters>
  <Application>Microsoft Office Word</Application>
  <DocSecurity>0</DocSecurity>
  <Lines>82</Lines>
  <Paragraphs>54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Фактор</vt:lpstr>
      <vt:lpstr>Фактор</vt:lpstr>
      <vt:lpstr>Фактор</vt:lpstr>
    </vt:vector>
  </TitlesOfParts>
  <Company>Microsoft</Company>
  <LinksUpToDate>false</LinksUpToDate>
  <CharactersWithSpaces>27196</CharactersWithSpaces>
  <SharedDoc>false</SharedDoc>
  <HLinks>
    <vt:vector size="108" baseType="variant">
      <vt:variant>
        <vt:i4>1507378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_Toc435720147</vt:lpwstr>
      </vt:variant>
      <vt:variant>
        <vt:i4>1507378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_Toc435720146</vt:lpwstr>
      </vt:variant>
      <vt:variant>
        <vt:i4>1507378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_Toc435720145</vt:lpwstr>
      </vt:variant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_Toc435720144</vt:lpwstr>
      </vt:variant>
      <vt:variant>
        <vt:i4>1507378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_Toc435720143</vt:lpwstr>
      </vt:variant>
      <vt:variant>
        <vt:i4>1048627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_Toc435720035</vt:lpwstr>
      </vt:variant>
      <vt:variant>
        <vt:i4>1048627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_Toc435720034</vt:lpwstr>
      </vt:variant>
      <vt:variant>
        <vt:i4>1048627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_Toc435720033</vt:lpwstr>
      </vt:variant>
      <vt:variant>
        <vt:i4>1048627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_Toc435720032</vt:lpwstr>
      </vt:variant>
      <vt:variant>
        <vt:i4>1048627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_Toc435720031</vt:lpwstr>
      </vt:variant>
      <vt:variant>
        <vt:i4>1048627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_Toc435720030</vt:lpwstr>
      </vt:variant>
      <vt:variant>
        <vt:i4>1114163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_Toc435720029</vt:lpwstr>
      </vt:variant>
      <vt:variant>
        <vt:i4>1114163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_Toc435720028</vt:lpwstr>
      </vt:variant>
      <vt:variant>
        <vt:i4>1114163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_Toc435720027</vt:lpwstr>
      </vt:variant>
      <vt:variant>
        <vt:i4>1114163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_Toc435720026</vt:lpwstr>
      </vt:variant>
      <vt:variant>
        <vt:i4>1114163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_Toc435720025</vt:lpwstr>
      </vt:variant>
      <vt:variant>
        <vt:i4>1114163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_Toc435720024</vt:lpwstr>
      </vt:variant>
      <vt:variant>
        <vt:i4>1114163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_Toc435720023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Фактор</dc:title>
  <dc:creator>Admin</dc:creator>
  <cp:lastModifiedBy>Ihor Lepyoshkin</cp:lastModifiedBy>
  <cp:revision>5</cp:revision>
  <cp:lastPrinted>2015-11-19T15:13:00Z</cp:lastPrinted>
  <dcterms:created xsi:type="dcterms:W3CDTF">2016-12-02T08:44:00Z</dcterms:created>
  <dcterms:modified xsi:type="dcterms:W3CDTF">2017-10-06T11:22:00Z</dcterms:modified>
</cp:coreProperties>
</file>