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B51B18" w:rsidRPr="00B845FC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реорганізацію Кременчуцької міської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дитячої лікарні</w:t>
      </w:r>
    </w:p>
    <w:p w:rsidR="00B51B18" w:rsidRPr="00B845FC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шляхом перетворення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B18" w:rsidRPr="00B845FC" w:rsidRDefault="00B51B18" w:rsidP="00B51B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Необхідність прийняття рішення про зміну господарсько-правового статусу </w:t>
      </w:r>
      <w:r>
        <w:rPr>
          <w:rFonts w:ascii="Times New Roman" w:hAnsi="Times New Roman" w:cs="Times New Roman"/>
          <w:sz w:val="28"/>
          <w:lang w:val="uk-UA"/>
        </w:rPr>
        <w:t xml:space="preserve">Кременчуцької </w:t>
      </w:r>
      <w:r>
        <w:rPr>
          <w:rFonts w:ascii="Times New Roman" w:hAnsi="Times New Roman" w:cs="Times New Roman"/>
          <w:sz w:val="28"/>
          <w:lang w:val="uk-UA"/>
        </w:rPr>
        <w:t>міської</w:t>
      </w:r>
      <w:r w:rsidRPr="00B845F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дитячої </w:t>
      </w:r>
      <w:r w:rsidRPr="00B845FC">
        <w:rPr>
          <w:rFonts w:ascii="Times New Roman" w:hAnsi="Times New Roman" w:cs="Times New Roman"/>
          <w:sz w:val="28"/>
          <w:lang w:val="uk-UA"/>
        </w:rPr>
        <w:t>ліка</w:t>
      </w:r>
      <w:r>
        <w:rPr>
          <w:rFonts w:ascii="Times New Roman" w:hAnsi="Times New Roman" w:cs="Times New Roman"/>
          <w:sz w:val="28"/>
          <w:lang w:val="uk-UA"/>
        </w:rPr>
        <w:t xml:space="preserve">рні </w:t>
      </w:r>
      <w:r w:rsidRPr="00B845FC">
        <w:rPr>
          <w:rFonts w:ascii="Times New Roman" w:hAnsi="Times New Roman" w:cs="Times New Roman"/>
          <w:sz w:val="28"/>
          <w:lang w:val="uk-UA"/>
        </w:rPr>
        <w:t>шляхом перетворення в комунальне некомерційне медичне п</w:t>
      </w:r>
      <w:r>
        <w:rPr>
          <w:rFonts w:ascii="Times New Roman" w:hAnsi="Times New Roman" w:cs="Times New Roman"/>
          <w:sz w:val="28"/>
          <w:lang w:val="uk-UA"/>
        </w:rPr>
        <w:t xml:space="preserve">ідприємство «Кременчуцька </w:t>
      </w:r>
      <w:r w:rsidRPr="00B845FC">
        <w:rPr>
          <w:rFonts w:ascii="Times New Roman" w:hAnsi="Times New Roman" w:cs="Times New Roman"/>
          <w:sz w:val="28"/>
          <w:lang w:val="uk-UA"/>
        </w:rPr>
        <w:t xml:space="preserve">міська </w:t>
      </w:r>
      <w:r>
        <w:rPr>
          <w:rFonts w:ascii="Times New Roman" w:hAnsi="Times New Roman" w:cs="Times New Roman"/>
          <w:sz w:val="28"/>
          <w:lang w:val="uk-UA"/>
        </w:rPr>
        <w:t xml:space="preserve">дитяча </w:t>
      </w:r>
      <w:r w:rsidRPr="00B845FC">
        <w:rPr>
          <w:rFonts w:ascii="Times New Roman" w:hAnsi="Times New Roman" w:cs="Times New Roman"/>
          <w:sz w:val="28"/>
          <w:lang w:val="uk-UA"/>
        </w:rPr>
        <w:t>лікарня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полягає в реалізації Концепції реформи фінансування системи охорони здоров’я України, схваленої розпорядженням Кабінету Міністрів України від 30 листопада 2016 р. № 1013-p.</w:t>
      </w:r>
    </w:p>
    <w:p w:rsidR="00B51B18" w:rsidRDefault="00B51B18" w:rsidP="00B51B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охорони здоров’я України у своєму листі                                № 10.1-12/д-1/13/1077-17/10242 від 12.04.2017 визначило ряд вагомих підстав, зокрема,   покращення рівня оплати праці працівників галузі охорони здоров’я; забезпечення диференціації заробітної плати за допомогою надбавок, які можуть фінансуватися як з державного, так і з місцевого бюджетів, для чого місцеві органи можуть додатково понад обсяги субвенції планувати та здійснювати з місцевих бюджетів оплату видатків на заробітну плату.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запроваджено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пацієнтом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надавачами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чергу створює всі умови для повноцінного розвитку медичної галузі.</w:t>
      </w:r>
    </w:p>
    <w:p w:rsidR="00B51B18" w:rsidRPr="00B845FC" w:rsidRDefault="00B51B18" w:rsidP="00B51B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вирішення поставлених Урядом України завдань виникла необхідність змінити організаційно-правову 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форму </w:t>
      </w:r>
      <w:r>
        <w:rPr>
          <w:rFonts w:ascii="Times New Roman" w:hAnsi="Times New Roman"/>
          <w:sz w:val="28"/>
          <w:lang w:val="uk-UA"/>
        </w:rPr>
        <w:t xml:space="preserve">Кременчуцької </w:t>
      </w:r>
      <w:r>
        <w:rPr>
          <w:rFonts w:ascii="Times New Roman" w:hAnsi="Times New Roman"/>
          <w:sz w:val="28"/>
          <w:lang w:val="uk-UA"/>
        </w:rPr>
        <w:t xml:space="preserve">міської </w:t>
      </w:r>
      <w:r>
        <w:rPr>
          <w:rFonts w:ascii="Times New Roman" w:hAnsi="Times New Roman"/>
          <w:sz w:val="28"/>
          <w:lang w:val="uk-UA"/>
        </w:rPr>
        <w:t xml:space="preserve">дитячої </w:t>
      </w:r>
      <w:r>
        <w:rPr>
          <w:rFonts w:ascii="Times New Roman" w:hAnsi="Times New Roman"/>
          <w:sz w:val="28"/>
          <w:lang w:val="uk-UA"/>
        </w:rPr>
        <w:t>лікарні</w:t>
      </w:r>
      <w:r w:rsidRPr="00B845FC">
        <w:rPr>
          <w:rFonts w:ascii="Times New Roman" w:hAnsi="Times New Roman"/>
          <w:sz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lang w:val="uk-UA"/>
        </w:rPr>
        <w:t xml:space="preserve">       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845FC">
        <w:rPr>
          <w:rFonts w:ascii="Times New Roman" w:hAnsi="Times New Roman"/>
          <w:sz w:val="28"/>
          <w:lang w:val="uk-UA"/>
        </w:rPr>
        <w:t>шляхом перетворення в комунальне некомерційне медичне п</w:t>
      </w:r>
      <w:r>
        <w:rPr>
          <w:rFonts w:ascii="Times New Roman" w:hAnsi="Times New Roman"/>
          <w:sz w:val="28"/>
          <w:lang w:val="uk-UA"/>
        </w:rPr>
        <w:t xml:space="preserve">ідприємство «Кременчуцька </w:t>
      </w:r>
      <w:r w:rsidRPr="00B845FC">
        <w:rPr>
          <w:rFonts w:ascii="Times New Roman" w:hAnsi="Times New Roman"/>
          <w:sz w:val="28"/>
          <w:lang w:val="uk-UA"/>
        </w:rPr>
        <w:t xml:space="preserve">міська </w:t>
      </w:r>
      <w:r>
        <w:rPr>
          <w:rFonts w:ascii="Times New Roman" w:hAnsi="Times New Roman"/>
          <w:sz w:val="28"/>
          <w:lang w:val="uk-UA"/>
        </w:rPr>
        <w:t xml:space="preserve">дитяча </w:t>
      </w:r>
      <w:r w:rsidRPr="00B845FC">
        <w:rPr>
          <w:rFonts w:ascii="Times New Roman" w:hAnsi="Times New Roman"/>
          <w:sz w:val="28"/>
          <w:lang w:val="uk-UA"/>
        </w:rPr>
        <w:t>лік</w:t>
      </w:r>
      <w:r>
        <w:rPr>
          <w:rFonts w:ascii="Times New Roman" w:hAnsi="Times New Roman"/>
          <w:sz w:val="28"/>
          <w:lang w:val="uk-UA"/>
        </w:rPr>
        <w:t>арня</w:t>
      </w:r>
      <w:bookmarkStart w:id="0" w:name="_GoBack"/>
      <w:bookmarkEnd w:id="0"/>
      <w:r w:rsidRPr="00B845FC"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  <w:lang w:val="uk-UA"/>
        </w:rPr>
        <w:t>,</w:t>
      </w:r>
      <w:r w:rsidRPr="00B845F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статусом неприбуткового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 під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B845FC">
        <w:rPr>
          <w:rFonts w:ascii="Times New Roman" w:hAnsi="Times New Roman"/>
          <w:sz w:val="28"/>
          <w:szCs w:val="28"/>
          <w:lang w:val="uk-UA"/>
        </w:rPr>
        <w:t>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51B18" w:rsidRPr="00B845FC" w:rsidRDefault="00B51B18" w:rsidP="00B51B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B18" w:rsidRDefault="00B51B18" w:rsidP="00B51B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B18" w:rsidRDefault="00B51B18" w:rsidP="00B51B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                     Д.О.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B51B18" w:rsidRDefault="00B51B18" w:rsidP="00B51B18">
      <w:pPr>
        <w:rPr>
          <w:lang w:val="uk-UA"/>
        </w:rPr>
      </w:pPr>
    </w:p>
    <w:p w:rsidR="00340037" w:rsidRPr="00B51B18" w:rsidRDefault="00340037">
      <w:pPr>
        <w:rPr>
          <w:lang w:val="uk-UA"/>
        </w:rPr>
      </w:pPr>
    </w:p>
    <w:sectPr w:rsidR="00340037" w:rsidRPr="00B51B18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72"/>
    <w:rsid w:val="00340037"/>
    <w:rsid w:val="003D232E"/>
    <w:rsid w:val="00474A72"/>
    <w:rsid w:val="00495CEA"/>
    <w:rsid w:val="00B3685B"/>
    <w:rsid w:val="00B51B18"/>
    <w:rsid w:val="00C84B77"/>
    <w:rsid w:val="00D614B4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2017-11-15T11:41:00Z</dcterms:created>
  <dcterms:modified xsi:type="dcterms:W3CDTF">2017-11-15T11:44:00Z</dcterms:modified>
</cp:coreProperties>
</file>