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C6D1" w14:textId="77777777" w:rsidR="00A37D07" w:rsidRPr="00A37D07" w:rsidRDefault="00A37D07" w:rsidP="00A37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Пояснювальна</w:t>
      </w:r>
      <w:proofErr w:type="spellEnd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записка до проєкту </w:t>
      </w: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</w:p>
    <w:p w14:paraId="25142B86" w14:textId="77777777" w:rsidR="00A37D07" w:rsidRPr="00A37D07" w:rsidRDefault="00A37D07" w:rsidP="00A37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«Про </w:t>
      </w: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внесення</w:t>
      </w:r>
      <w:proofErr w:type="spellEnd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Грантового договору»</w:t>
      </w:r>
    </w:p>
    <w:p w14:paraId="11D6873A" w14:textId="77777777" w:rsidR="00A37D07" w:rsidRDefault="00A37D07" w:rsidP="00A37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9DD169" w14:textId="77777777" w:rsidR="00AA7081" w:rsidRPr="00AA7081" w:rsidRDefault="00AA7081" w:rsidP="00AA7081">
      <w:pPr>
        <w:pStyle w:val="Default"/>
        <w:ind w:firstLine="567"/>
        <w:jc w:val="both"/>
        <w:rPr>
          <w:color w:val="auto"/>
          <w:sz w:val="28"/>
          <w:szCs w:val="28"/>
          <w:lang w:val="uk-UA"/>
          <w14:ligatures w14:val="none"/>
        </w:rPr>
      </w:pPr>
      <w:r w:rsidRPr="00AA7081">
        <w:rPr>
          <w:color w:val="auto"/>
          <w:sz w:val="28"/>
          <w:szCs w:val="28"/>
          <w:lang w:val="uk-UA"/>
          <w14:ligatures w14:val="none"/>
        </w:rPr>
        <w:t>16 червня 2023 року був укладений Грантовий Договір (надалі – Договір) між Міжнародною Фінансовою Корпорацією (надалі – «МФК»), Кременчуцькою міською радою Кременчуцького району Полтавської області, виконавчим комітетом  Кременчуцької міської ради Кременчуцького району Полтавської області та комунальним госпрозрахунковим житлово-експлуатаційним підприємством «Автозаводське» (надалі – КГЖЕП «Автозаводське»).</w:t>
      </w:r>
    </w:p>
    <w:p w14:paraId="4477909F" w14:textId="77777777" w:rsidR="00AA7081" w:rsidRPr="00AA7081" w:rsidRDefault="00AA7081" w:rsidP="00AA7081">
      <w:pPr>
        <w:pStyle w:val="Default"/>
        <w:ind w:firstLine="567"/>
        <w:jc w:val="both"/>
        <w:rPr>
          <w:color w:val="auto"/>
          <w:sz w:val="28"/>
          <w:szCs w:val="28"/>
          <w:lang w:val="uk-UA"/>
          <w14:ligatures w14:val="none"/>
        </w:rPr>
      </w:pPr>
      <w:r w:rsidRPr="00AA7081">
        <w:rPr>
          <w:color w:val="auto"/>
          <w:sz w:val="28"/>
          <w:szCs w:val="28"/>
          <w:lang w:val="uk-UA"/>
          <w14:ligatures w14:val="none"/>
        </w:rPr>
        <w:t>З метою належного виконання умов Грантового договору пропонується внесення в Договір наступних змін:</w:t>
      </w:r>
    </w:p>
    <w:p w14:paraId="39F3F7AF" w14:textId="77777777" w:rsidR="00AA7081" w:rsidRPr="00AA7081" w:rsidRDefault="00AA7081" w:rsidP="00AA7081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  <w:lang w:val="uk-UA"/>
          <w14:ligatures w14:val="none"/>
        </w:rPr>
      </w:pPr>
      <w:r w:rsidRPr="00AA7081">
        <w:rPr>
          <w:b/>
          <w:bCs/>
          <w:color w:val="auto"/>
          <w:sz w:val="28"/>
          <w:szCs w:val="28"/>
          <w:lang w:val="uk-UA"/>
          <w14:ligatures w14:val="none"/>
        </w:rPr>
        <w:t xml:space="preserve">Зміна кінцевого терміну завершення проєкту. </w:t>
      </w:r>
    </w:p>
    <w:p w14:paraId="5F71B8D5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поточних умов Договору кінцевий термін завершення проєкту настає через 12 місяців після того, як відповідна будівля комунальної власності внесена до Додатку 2 (Прийнятні Будівлі) Договору. </w:t>
      </w:r>
    </w:p>
    <w:p w14:paraId="28CCAF6D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Прийнятною будівлею, відповідно до умов Договору визначено будівлю за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>: Україна, Полтавська область, Кременчуцький район, м. Кременчук, вул. Троїцька 71/73.</w:t>
      </w:r>
    </w:p>
    <w:p w14:paraId="4F72BF97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КГЖЕП «Автозаводське» планує проводити повторну процедуру відкритих закупівель по об’єкту: «Реконструкція будинку квартирного типу (гуртожиток) за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область, м. Кременчук, вул. Троїцька, 71/73». Однією з істотних умов закупівель є строк виконання робіт.  </w:t>
      </w:r>
    </w:p>
    <w:p w14:paraId="002CD947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умов діючого Договору, </w:t>
      </w:r>
      <w:r w:rsidRPr="00AA7081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кінцевий термін завершення проєкту по даній будівлі спливає 16 червня 2024 року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. Враховуючи те, що проведення всіх запланованих робіт, які вказані в ПКД по цьому об’єкту неможливо провести до цього строку пропонується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в частині продовження кінцевого терміну а саме:</w:t>
      </w:r>
    </w:p>
    <w:p w14:paraId="53982EF7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Кінцевий Термін Завершення Проекту, стосовно будь-якого Проекту, визначити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30 вересня 2025 року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або іншу пізнішу дату, яка може бути повідомлена МФК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Грантоотримувачу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в письмовій формі.</w:t>
      </w:r>
    </w:p>
    <w:p w14:paraId="33603280" w14:textId="77777777" w:rsidR="00AA7081" w:rsidRPr="00AA7081" w:rsidRDefault="00AA7081" w:rsidP="00AA7081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bCs/>
          <w:szCs w:val="28"/>
          <w:lang w:val="uk-UA"/>
        </w:rPr>
      </w:pPr>
      <w:r w:rsidRPr="00AA7081">
        <w:rPr>
          <w:rFonts w:cs="Times New Roman"/>
          <w:b/>
          <w:bCs/>
          <w:szCs w:val="28"/>
          <w:lang w:val="uk-UA"/>
        </w:rPr>
        <w:t>Зміна Граничної суми.</w:t>
      </w:r>
    </w:p>
    <w:p w14:paraId="0C7E2F6C" w14:textId="77777777" w:rsidR="00AA7081" w:rsidRPr="00AA7081" w:rsidRDefault="00AA7081" w:rsidP="00AA70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>Відповідно до поточних умов Договору Граничною сумою фінансування на 1 ВПО визначено 5000 доларів США.</w:t>
      </w:r>
    </w:p>
    <w:p w14:paraId="5FEDEA52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>Планується внесення в Договір змін щодо визначення терміну «Гранична Сума»; в Статті 1.1 (Визначення термінів) вносяться зміни шляхом його викладення в такій редакції:</w:t>
      </w:r>
    </w:p>
    <w:p w14:paraId="45432C72" w14:textId="77777777" w:rsidR="00AA7081" w:rsidRPr="00AA7081" w:rsidRDefault="00AA7081" w:rsidP="00AA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«Гранична Сума» означає суму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 розмірі 6 000 доларів США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або таку більшу суму, яку МФК повідомить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Грантоотримувачу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у письмовій формі;</w:t>
      </w:r>
    </w:p>
    <w:p w14:paraId="7CEFCF8A" w14:textId="77777777" w:rsidR="00AA7081" w:rsidRPr="00AA7081" w:rsidRDefault="00AA7081" w:rsidP="00AA7081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bCs/>
          <w:szCs w:val="28"/>
          <w:lang w:val="uk-UA"/>
        </w:rPr>
      </w:pPr>
      <w:r w:rsidRPr="00AA7081">
        <w:rPr>
          <w:rFonts w:cs="Times New Roman"/>
          <w:b/>
          <w:bCs/>
          <w:szCs w:val="28"/>
          <w:lang w:val="uk-UA"/>
        </w:rPr>
        <w:t>Внесення додаткового об</w:t>
      </w:r>
      <w:r w:rsidRPr="00AA7081">
        <w:rPr>
          <w:rFonts w:cs="Times New Roman"/>
          <w:b/>
          <w:bCs/>
          <w:szCs w:val="28"/>
        </w:rPr>
        <w:t>’</w:t>
      </w:r>
      <w:proofErr w:type="spellStart"/>
      <w:r w:rsidRPr="00AA7081">
        <w:rPr>
          <w:rFonts w:cs="Times New Roman"/>
          <w:b/>
          <w:bCs/>
          <w:szCs w:val="28"/>
          <w:lang w:val="uk-UA"/>
        </w:rPr>
        <w:t>єкту</w:t>
      </w:r>
      <w:proofErr w:type="spellEnd"/>
      <w:r w:rsidRPr="00AA7081">
        <w:rPr>
          <w:rFonts w:cs="Times New Roman"/>
          <w:b/>
          <w:bCs/>
          <w:szCs w:val="28"/>
          <w:lang w:val="uk-UA"/>
        </w:rPr>
        <w:t xml:space="preserve"> в Додаток 2 (Прийнятні Будівлі).</w:t>
      </w:r>
    </w:p>
    <w:p w14:paraId="16F9D307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прийнятних будівель пропонується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об’єкт: «будівля оздоровчого комплексу «Славутич» за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>: Полтавська область, м. Кременчук, вул. Валентини Федько, будинок 17»</w:t>
      </w:r>
    </w:p>
    <w:p w14:paraId="09216A9E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Спеціалісти МФК провели технічне обстеження будівлі та виявили дефекти, які не відображені в звіті з технічного обстеження. На даний час, </w:t>
      </w:r>
      <w:proofErr w:type="spellStart"/>
      <w:r w:rsidRPr="00AA7081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організація, яка робила технічний звіт вживає заходи щодо усунення зазначених дефектів та приведення звіту у відповідність. </w:t>
      </w:r>
    </w:p>
    <w:p w14:paraId="4D0BFB8D" w14:textId="77777777" w:rsidR="00AA7081" w:rsidRPr="00AA7081" w:rsidRDefault="00AA7081" w:rsidP="00AA7081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bCs/>
          <w:szCs w:val="28"/>
          <w:lang w:val="uk-UA"/>
        </w:rPr>
      </w:pPr>
      <w:r w:rsidRPr="00AA7081">
        <w:rPr>
          <w:rFonts w:cs="Times New Roman"/>
          <w:b/>
          <w:bCs/>
          <w:szCs w:val="28"/>
          <w:lang w:val="uk-UA"/>
        </w:rPr>
        <w:t>До Додатку 3 (Прийнятні Заходи) вносяться зміни шляхом його викладення в новій редакції.</w:t>
      </w:r>
    </w:p>
    <w:p w14:paraId="5FBE306E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>Окрім фінансування основних заходів, зазначених в ПКД по кожному об’єкту, грант може бути використаним для наступних цілей:</w:t>
      </w:r>
    </w:p>
    <w:p w14:paraId="1E54CE7E" w14:textId="77777777" w:rsidR="00AA7081" w:rsidRPr="00AA7081" w:rsidRDefault="00AA7081" w:rsidP="00AA7081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Cs w:val="28"/>
          <w:lang w:val="uk-UA"/>
        </w:rPr>
      </w:pPr>
      <w:r w:rsidRPr="00AA7081">
        <w:rPr>
          <w:rFonts w:cs="Times New Roman"/>
          <w:szCs w:val="28"/>
          <w:lang w:val="uk-UA"/>
        </w:rPr>
        <w:t>для відшкодування вартості послуг з проектування (включно з розробкою Проектної Документації або дефектного акту та відповідної кошторисної документації) після завершення будівельних робіт, введення в експлуатацію відповідної Прийнятної Будівлі для проживання та успішної верифікації відповідного Проекту зі сторони МФК.</w:t>
      </w:r>
    </w:p>
    <w:p w14:paraId="36828C25" w14:textId="77777777" w:rsidR="00AA7081" w:rsidRPr="00AA7081" w:rsidRDefault="00AA7081" w:rsidP="00AA7081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Cs w:val="28"/>
          <w:lang w:val="uk-UA"/>
        </w:rPr>
      </w:pPr>
      <w:r w:rsidRPr="00AA7081">
        <w:rPr>
          <w:rFonts w:cs="Times New Roman"/>
          <w:szCs w:val="28"/>
          <w:lang w:val="uk-UA"/>
        </w:rPr>
        <w:t>Якщо Прийнятні Заходи включають енергоефективні матеріали та/або технології для енергоефективних рішень для будівель, вартість таких матеріалів та/або технологій буде покриватися за рахунок Грантів.</w:t>
      </w:r>
    </w:p>
    <w:p w14:paraId="49472F26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Гранти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покривають витрати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>, що стосуються такого:</w:t>
      </w:r>
    </w:p>
    <w:p w14:paraId="4AE89820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(a) меблі та предмети, аналогічні меблям,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крім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(i) ліжок, (ii) шаф, (iii) обідніх столів і стільців, (iv) кухонних шаф, ящиків і стільниць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20DCDD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(a) побутова техніка,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крім (i) кухонних плит і кухонних витяжних вентиляторів, (ii) холодильників, (iii) бойлерів для води та (iv) пральних і сушильних машин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C5F0EF" w14:textId="77777777" w:rsidR="00AA7081" w:rsidRPr="00AA7081" w:rsidRDefault="00AA7081" w:rsidP="00AA70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>(b) авторський та технічний нагляд за реалізацією Прийнятних Заходів протягом періоду реалізації Проекту; та (c) інші заходи та види діяльності, що не підпадають під визначення Прийнятних Заходів за цим Договором.</w:t>
      </w:r>
    </w:p>
    <w:p w14:paraId="41CA9028" w14:textId="29A022C5" w:rsidR="00A37D07" w:rsidRPr="00AA7081" w:rsidRDefault="00AA7081" w:rsidP="00AA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081">
        <w:rPr>
          <w:rFonts w:ascii="Times New Roman" w:hAnsi="Times New Roman" w:cs="Times New Roman"/>
          <w:sz w:val="28"/>
          <w:szCs w:val="28"/>
          <w:lang w:val="uk-UA"/>
        </w:rPr>
        <w:t xml:space="preserve">Дані зміни до Договору плануються прийняти шляхом підписання всіма сторонами </w:t>
      </w:r>
      <w:r w:rsidRPr="00AA708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Листа про Внесення Змін</w:t>
      </w:r>
      <w:r w:rsidRPr="00AA7081">
        <w:rPr>
          <w:rFonts w:ascii="Times New Roman" w:hAnsi="Times New Roman" w:cs="Times New Roman"/>
          <w:sz w:val="28"/>
          <w:szCs w:val="28"/>
          <w:lang w:val="uk-UA"/>
        </w:rPr>
        <w:t>, після прийняття відповідного рішення Кременчуцькою міською радою Кременчуцького району Полтавської області.</w:t>
      </w:r>
    </w:p>
    <w:p w14:paraId="13091AE3" w14:textId="77777777" w:rsidR="00A37D07" w:rsidRPr="00A37D07" w:rsidRDefault="00A37D07" w:rsidP="00AA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2BC91" w14:textId="77777777" w:rsidR="00AA7081" w:rsidRDefault="00AA7081" w:rsidP="00A37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0471B3" w14:textId="77777777" w:rsidR="00AA7081" w:rsidRDefault="00AA7081" w:rsidP="00A37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592D76" w14:textId="5D58AD7D" w:rsidR="00A37D07" w:rsidRPr="00A37D07" w:rsidRDefault="00A37D07" w:rsidP="00A37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Директор КП «</w:t>
      </w: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Інститут</w:t>
      </w:r>
      <w:proofErr w:type="spellEnd"/>
    </w:p>
    <w:p w14:paraId="7B31EE24" w14:textId="77777777" w:rsidR="00EA59C7" w:rsidRPr="00A37D07" w:rsidRDefault="00A37D07" w:rsidP="00A37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Кременчука</w:t>
      </w:r>
      <w:proofErr w:type="spellEnd"/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</w:t>
      </w:r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Павло БЕДРА</w:t>
      </w:r>
      <w:r w:rsidRPr="00A37D07"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Pr="00A37D07">
        <w:rPr>
          <w:rFonts w:ascii="Times New Roman" w:hAnsi="Times New Roman" w:cs="Times New Roman"/>
          <w:b/>
          <w:sz w:val="28"/>
          <w:szCs w:val="28"/>
          <w:lang w:val="ru-RU"/>
        </w:rPr>
        <w:t>ЬКИЙ</w:t>
      </w:r>
    </w:p>
    <w:sectPr w:rsidR="00EA59C7" w:rsidRPr="00A37D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737"/>
    <w:multiLevelType w:val="hybridMultilevel"/>
    <w:tmpl w:val="61044104"/>
    <w:lvl w:ilvl="0" w:tplc="DBB2E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8B02EE"/>
    <w:multiLevelType w:val="hybridMultilevel"/>
    <w:tmpl w:val="E4F658A0"/>
    <w:lvl w:ilvl="0" w:tplc="9578BFA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4196">
    <w:abstractNumId w:val="0"/>
  </w:num>
  <w:num w:numId="2" w16cid:durableId="101518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94"/>
    <w:rsid w:val="002C4828"/>
    <w:rsid w:val="00A37D07"/>
    <w:rsid w:val="00AA7081"/>
    <w:rsid w:val="00C26B94"/>
    <w:rsid w:val="00E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0ED6"/>
  <w15:chartTrackingRefBased/>
  <w15:docId w15:val="{CF2AB795-40A4-4858-B120-7F0ABC4E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  <w14:ligatures w14:val="standardContextual"/>
    </w:rPr>
  </w:style>
  <w:style w:type="paragraph" w:styleId="ListParagraph">
    <w:name w:val="List Paragraph"/>
    <w:basedOn w:val="Normal"/>
    <w:uiPriority w:val="34"/>
    <w:qFormat/>
    <w:rsid w:val="00AA7081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Бедрацький Павло Валерійович</cp:lastModifiedBy>
  <cp:revision>2</cp:revision>
  <cp:lastPrinted>2024-05-30T07:32:00Z</cp:lastPrinted>
  <dcterms:created xsi:type="dcterms:W3CDTF">2024-05-30T08:34:00Z</dcterms:created>
  <dcterms:modified xsi:type="dcterms:W3CDTF">2024-05-30T08:34:00Z</dcterms:modified>
</cp:coreProperties>
</file>