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75A54" w14:textId="77777777" w:rsidR="00375636" w:rsidRDefault="00375636" w:rsidP="00375636">
      <w:pPr>
        <w:jc w:val="center"/>
        <w:rPr>
          <w:b/>
          <w:sz w:val="28"/>
          <w:szCs w:val="28"/>
          <w:lang w:val="uk-UA"/>
        </w:rPr>
      </w:pPr>
      <w:r w:rsidRPr="00673A95">
        <w:rPr>
          <w:b/>
          <w:sz w:val="28"/>
          <w:szCs w:val="28"/>
          <w:lang w:val="uk-UA"/>
        </w:rPr>
        <w:t>Пояснювальна записка до проєкту рішення</w:t>
      </w:r>
    </w:p>
    <w:p w14:paraId="27B141C0" w14:textId="1CFE61C4" w:rsidR="00375636" w:rsidRDefault="00375636" w:rsidP="00375636">
      <w:pPr>
        <w:jc w:val="center"/>
        <w:rPr>
          <w:rFonts w:eastAsia="Calibri"/>
          <w:b/>
          <w:sz w:val="28"/>
          <w:szCs w:val="28"/>
          <w:lang w:val="uk-UA" w:eastAsia="en-US"/>
        </w:rPr>
      </w:pPr>
      <w:r>
        <w:rPr>
          <w:b/>
          <w:sz w:val="28"/>
          <w:szCs w:val="28"/>
          <w:lang w:val="uk-UA"/>
        </w:rPr>
        <w:t xml:space="preserve">від        </w:t>
      </w:r>
      <w:r w:rsidR="002F3FAE">
        <w:rPr>
          <w:b/>
          <w:sz w:val="28"/>
          <w:szCs w:val="28"/>
          <w:lang w:val="uk-UA"/>
        </w:rPr>
        <w:t xml:space="preserve">              </w:t>
      </w:r>
      <w:r>
        <w:rPr>
          <w:b/>
          <w:sz w:val="28"/>
          <w:szCs w:val="28"/>
          <w:lang w:val="uk-UA"/>
        </w:rPr>
        <w:t xml:space="preserve"> 2024 року </w:t>
      </w:r>
      <w:r w:rsidRPr="00673A95">
        <w:rPr>
          <w:b/>
          <w:sz w:val="28"/>
          <w:szCs w:val="28"/>
          <w:lang w:val="uk-UA"/>
        </w:rPr>
        <w:t>«</w:t>
      </w:r>
      <w:r w:rsidRPr="00673A95">
        <w:rPr>
          <w:rFonts w:eastAsia="Calibri"/>
          <w:b/>
          <w:sz w:val="28"/>
          <w:szCs w:val="28"/>
          <w:lang w:val="uk-UA" w:eastAsia="en-US"/>
        </w:rPr>
        <w:t xml:space="preserve">Про внесення змін до рішення </w:t>
      </w:r>
    </w:p>
    <w:p w14:paraId="563438B1" w14:textId="77777777" w:rsidR="00375636" w:rsidRDefault="00375636" w:rsidP="00375636">
      <w:pPr>
        <w:jc w:val="center"/>
        <w:rPr>
          <w:rFonts w:eastAsia="Calibri"/>
          <w:b/>
          <w:sz w:val="28"/>
          <w:szCs w:val="28"/>
          <w:lang w:val="uk-UA" w:eastAsia="en-US"/>
        </w:rPr>
      </w:pPr>
      <w:r w:rsidRPr="00673A95">
        <w:rPr>
          <w:rFonts w:eastAsia="Calibri"/>
          <w:b/>
          <w:sz w:val="28"/>
          <w:szCs w:val="28"/>
          <w:lang w:val="uk-UA" w:eastAsia="en-US"/>
        </w:rPr>
        <w:t>Кременчуцької міської ради</w:t>
      </w:r>
      <w:r>
        <w:rPr>
          <w:b/>
          <w:sz w:val="28"/>
          <w:szCs w:val="28"/>
          <w:lang w:val="uk-UA"/>
        </w:rPr>
        <w:t xml:space="preserve"> </w:t>
      </w:r>
      <w:r w:rsidRPr="00673A95">
        <w:rPr>
          <w:rFonts w:eastAsia="Calibri"/>
          <w:b/>
          <w:sz w:val="28"/>
          <w:szCs w:val="28"/>
          <w:lang w:val="uk-UA" w:eastAsia="en-US"/>
        </w:rPr>
        <w:t xml:space="preserve">Кременчуцького району </w:t>
      </w:r>
    </w:p>
    <w:p w14:paraId="2C6FC541" w14:textId="77777777" w:rsidR="00375636" w:rsidRDefault="00375636" w:rsidP="00375636">
      <w:pPr>
        <w:jc w:val="center"/>
        <w:rPr>
          <w:rFonts w:eastAsia="Calibri"/>
          <w:b/>
          <w:sz w:val="28"/>
          <w:szCs w:val="28"/>
          <w:lang w:val="uk-UA" w:eastAsia="en-US"/>
        </w:rPr>
      </w:pPr>
      <w:r w:rsidRPr="00673A95">
        <w:rPr>
          <w:rFonts w:eastAsia="Calibri"/>
          <w:b/>
          <w:sz w:val="28"/>
          <w:szCs w:val="28"/>
          <w:lang w:val="uk-UA" w:eastAsia="en-US"/>
        </w:rPr>
        <w:t>Полтавської області від 22 липня 2022 року</w:t>
      </w:r>
      <w:r>
        <w:rPr>
          <w:rFonts w:eastAsia="Calibri"/>
          <w:b/>
          <w:sz w:val="28"/>
          <w:szCs w:val="28"/>
          <w:lang w:val="uk-UA" w:eastAsia="en-US"/>
        </w:rPr>
        <w:t xml:space="preserve"> </w:t>
      </w:r>
    </w:p>
    <w:p w14:paraId="56EF181E" w14:textId="77777777" w:rsidR="00375636" w:rsidRDefault="00375636" w:rsidP="00375636">
      <w:pPr>
        <w:jc w:val="center"/>
        <w:rPr>
          <w:rFonts w:eastAsia="Calibri"/>
          <w:b/>
          <w:sz w:val="28"/>
          <w:szCs w:val="28"/>
          <w:lang w:val="uk-UA" w:eastAsia="en-US"/>
        </w:rPr>
      </w:pPr>
      <w:r w:rsidRPr="00673A95">
        <w:rPr>
          <w:rFonts w:eastAsia="Calibri"/>
          <w:b/>
          <w:sz w:val="28"/>
          <w:szCs w:val="28"/>
          <w:lang w:val="uk-UA" w:eastAsia="en-US"/>
        </w:rPr>
        <w:t>«Про затверд</w:t>
      </w:r>
      <w:r>
        <w:rPr>
          <w:rFonts w:eastAsia="Calibri"/>
          <w:b/>
          <w:sz w:val="28"/>
          <w:szCs w:val="28"/>
          <w:lang w:val="uk-UA" w:eastAsia="en-US"/>
        </w:rPr>
        <w:t xml:space="preserve">ження Програми діяльності </w:t>
      </w:r>
    </w:p>
    <w:p w14:paraId="2D7D1802" w14:textId="77777777" w:rsidR="00375636" w:rsidRPr="0031486E" w:rsidRDefault="00375636" w:rsidP="00375636">
      <w:pPr>
        <w:jc w:val="center"/>
        <w:rPr>
          <w:b/>
          <w:sz w:val="28"/>
          <w:szCs w:val="28"/>
          <w:lang w:val="uk-UA"/>
        </w:rPr>
      </w:pPr>
      <w:r>
        <w:rPr>
          <w:rFonts w:eastAsia="Calibri"/>
          <w:b/>
          <w:sz w:val="28"/>
          <w:szCs w:val="28"/>
          <w:lang w:val="uk-UA" w:eastAsia="en-US"/>
        </w:rPr>
        <w:t xml:space="preserve">КГЖЕП </w:t>
      </w:r>
      <w:r w:rsidRPr="00673A95">
        <w:rPr>
          <w:rFonts w:eastAsia="Calibri"/>
          <w:b/>
          <w:sz w:val="28"/>
          <w:szCs w:val="28"/>
          <w:lang w:val="uk-UA" w:eastAsia="en-US"/>
        </w:rPr>
        <w:t>«Автозаводське»</w:t>
      </w:r>
      <w:r>
        <w:rPr>
          <w:rFonts w:eastAsia="Calibri"/>
          <w:b/>
          <w:sz w:val="28"/>
          <w:szCs w:val="28"/>
          <w:lang w:val="uk-UA" w:eastAsia="en-US"/>
        </w:rPr>
        <w:t xml:space="preserve"> </w:t>
      </w:r>
      <w:r w:rsidRPr="00673A95">
        <w:rPr>
          <w:rFonts w:eastAsia="Calibri"/>
          <w:b/>
          <w:sz w:val="28"/>
          <w:szCs w:val="28"/>
          <w:lang w:val="uk-UA" w:eastAsia="en-US"/>
        </w:rPr>
        <w:t>на 2022-2024 роки в новій редакції</w:t>
      </w:r>
      <w:r>
        <w:rPr>
          <w:rFonts w:eastAsia="Calibri"/>
          <w:b/>
          <w:sz w:val="28"/>
          <w:szCs w:val="28"/>
          <w:lang w:val="uk-UA" w:eastAsia="en-US"/>
        </w:rPr>
        <w:t>»</w:t>
      </w:r>
    </w:p>
    <w:p w14:paraId="330EC7CA" w14:textId="77777777" w:rsidR="00375636" w:rsidRPr="0015411E" w:rsidRDefault="00375636" w:rsidP="00375636">
      <w:pPr>
        <w:ind w:firstLine="567"/>
        <w:jc w:val="center"/>
        <w:rPr>
          <w:b/>
          <w:bCs/>
          <w:iCs/>
          <w:sz w:val="28"/>
          <w:szCs w:val="28"/>
          <w:lang w:val="uk-UA"/>
        </w:rPr>
      </w:pPr>
    </w:p>
    <w:p w14:paraId="591359A9" w14:textId="77777777" w:rsidR="00375636" w:rsidRPr="00024C33" w:rsidRDefault="00375636" w:rsidP="00375636">
      <w:pPr>
        <w:spacing w:after="200" w:line="276" w:lineRule="auto"/>
        <w:contextualSpacing/>
        <w:jc w:val="center"/>
        <w:rPr>
          <w:b/>
          <w:sz w:val="28"/>
          <w:szCs w:val="28"/>
          <w:lang w:val="uk-UA"/>
        </w:rPr>
      </w:pPr>
      <w:r w:rsidRPr="00024C33">
        <w:rPr>
          <w:b/>
          <w:sz w:val="28"/>
          <w:szCs w:val="28"/>
          <w:lang w:val="uk-UA"/>
        </w:rPr>
        <w:t>До п. 1 Капітальні видатки</w:t>
      </w:r>
    </w:p>
    <w:p w14:paraId="56639AF5" w14:textId="77777777" w:rsidR="00375636" w:rsidRDefault="00375636" w:rsidP="00375636">
      <w:pPr>
        <w:spacing w:after="200" w:line="276" w:lineRule="auto"/>
        <w:contextualSpacing/>
        <w:jc w:val="center"/>
        <w:rPr>
          <w:b/>
          <w:sz w:val="28"/>
          <w:szCs w:val="28"/>
          <w:lang w:val="uk-UA"/>
        </w:rPr>
      </w:pPr>
    </w:p>
    <w:p w14:paraId="463C9ECB" w14:textId="77777777" w:rsidR="00375636" w:rsidRPr="004D0E87" w:rsidRDefault="00375636" w:rsidP="00375636">
      <w:pPr>
        <w:spacing w:after="200" w:line="276" w:lineRule="auto"/>
        <w:contextualSpacing/>
        <w:jc w:val="center"/>
        <w:rPr>
          <w:b/>
          <w:sz w:val="28"/>
          <w:szCs w:val="28"/>
          <w:lang w:val="uk-UA"/>
        </w:rPr>
      </w:pPr>
      <w:r w:rsidRPr="004D0E87">
        <w:rPr>
          <w:b/>
          <w:sz w:val="28"/>
          <w:szCs w:val="28"/>
          <w:lang w:val="uk-UA"/>
        </w:rPr>
        <w:t>Капітальний ремонт та проєктування</w:t>
      </w:r>
    </w:p>
    <w:p w14:paraId="1EA499E8" w14:textId="77777777" w:rsidR="00375636" w:rsidRPr="004D0E87" w:rsidRDefault="00375636" w:rsidP="00375636">
      <w:pPr>
        <w:spacing w:after="200" w:line="276" w:lineRule="auto"/>
        <w:contextualSpacing/>
        <w:jc w:val="center"/>
        <w:rPr>
          <w:b/>
          <w:sz w:val="28"/>
          <w:szCs w:val="28"/>
          <w:lang w:val="uk-UA"/>
        </w:rPr>
      </w:pPr>
      <w:r w:rsidRPr="004D0E87">
        <w:rPr>
          <w:b/>
          <w:sz w:val="28"/>
          <w:szCs w:val="28"/>
          <w:lang w:val="uk-UA"/>
        </w:rPr>
        <w:t>на об’єктах нежитлового фонду комунальної власності – 24,179 тис. грн</w:t>
      </w:r>
    </w:p>
    <w:p w14:paraId="2BB109B0" w14:textId="77777777" w:rsidR="00375636" w:rsidRPr="00AF6A62" w:rsidRDefault="00375636" w:rsidP="00375636">
      <w:pPr>
        <w:jc w:val="center"/>
        <w:rPr>
          <w:rFonts w:eastAsia="Calibri"/>
          <w:b/>
          <w:sz w:val="28"/>
          <w:szCs w:val="28"/>
          <w:shd w:val="clear" w:color="auto" w:fill="FFFFFF"/>
          <w:lang w:val="uk-UA" w:eastAsia="en-US"/>
        </w:rPr>
      </w:pPr>
      <w:r w:rsidRPr="00446E85">
        <w:rPr>
          <w:rFonts w:eastAsia="Calibri"/>
          <w:sz w:val="28"/>
          <w:szCs w:val="28"/>
          <w:shd w:val="clear" w:color="auto" w:fill="FFFFFF"/>
          <w:lang w:val="uk-UA" w:eastAsia="en-US"/>
        </w:rPr>
        <w:t xml:space="preserve"> (до внесення змін</w:t>
      </w:r>
      <w:r>
        <w:rPr>
          <w:rFonts w:eastAsia="Calibri"/>
          <w:sz w:val="28"/>
          <w:szCs w:val="28"/>
          <w:shd w:val="clear" w:color="auto" w:fill="FFFFFF"/>
          <w:lang w:val="uk-UA" w:eastAsia="en-US"/>
        </w:rPr>
        <w:t xml:space="preserve"> – 2 500,000 тис. грн, після внесення змін – 24,179 тис. грн)</w:t>
      </w:r>
      <w:r w:rsidRPr="00ED56D0">
        <w:rPr>
          <w:rFonts w:eastAsia="Calibri"/>
          <w:b/>
          <w:sz w:val="28"/>
          <w:szCs w:val="28"/>
          <w:shd w:val="clear" w:color="auto" w:fill="FFFFFF"/>
          <w:lang w:val="uk-UA" w:eastAsia="en-US"/>
        </w:rPr>
        <w:t xml:space="preserve"> </w:t>
      </w:r>
    </w:p>
    <w:p w14:paraId="41CD6573" w14:textId="77777777" w:rsidR="00375636" w:rsidRDefault="00375636" w:rsidP="00375636">
      <w:pPr>
        <w:jc w:val="both"/>
        <w:rPr>
          <w:rFonts w:eastAsia="Calibri"/>
          <w:sz w:val="28"/>
          <w:szCs w:val="28"/>
          <w:shd w:val="clear" w:color="auto" w:fill="FFFFFF"/>
          <w:lang w:val="uk-UA" w:eastAsia="en-US"/>
        </w:rPr>
      </w:pPr>
    </w:p>
    <w:p w14:paraId="7FB9D5AC" w14:textId="10DCBF5D" w:rsidR="00375636" w:rsidRDefault="00375636" w:rsidP="00375636">
      <w:pPr>
        <w:ind w:firstLine="567"/>
        <w:jc w:val="both"/>
        <w:rPr>
          <w:rFonts w:eastAsia="Calibri"/>
          <w:sz w:val="28"/>
          <w:szCs w:val="28"/>
          <w:shd w:val="clear" w:color="auto" w:fill="FFFFFF"/>
          <w:lang w:val="uk-UA" w:eastAsia="en-US"/>
        </w:rPr>
      </w:pPr>
      <w:r>
        <w:rPr>
          <w:rFonts w:eastAsia="Calibri"/>
          <w:sz w:val="28"/>
          <w:szCs w:val="28"/>
          <w:shd w:val="clear" w:color="auto" w:fill="FFFFFF"/>
          <w:lang w:val="uk-UA" w:eastAsia="en-US"/>
        </w:rPr>
        <w:t xml:space="preserve">Пропонується зменшити орієнтовні обсяги фінансування, передбачені                  на капітальний ремонт та проєктування на об’єктах нежитлового фонду комунальної власності </w:t>
      </w:r>
      <w:r w:rsidRPr="005F5C34">
        <w:rPr>
          <w:rFonts w:eastAsia="Calibri"/>
          <w:sz w:val="28"/>
          <w:szCs w:val="28"/>
          <w:shd w:val="clear" w:color="auto" w:fill="FFFFFF"/>
          <w:lang w:val="uk-UA" w:eastAsia="en-US"/>
        </w:rPr>
        <w:t xml:space="preserve">на </w:t>
      </w:r>
      <w:r>
        <w:rPr>
          <w:rFonts w:eastAsia="Calibri"/>
          <w:sz w:val="28"/>
          <w:szCs w:val="28"/>
          <w:shd w:val="clear" w:color="auto" w:fill="FFFFFF"/>
          <w:lang w:val="uk-UA" w:eastAsia="en-US"/>
        </w:rPr>
        <w:t>2 475,821</w:t>
      </w:r>
      <w:r w:rsidRPr="005F5C34">
        <w:rPr>
          <w:rFonts w:eastAsia="Calibri"/>
          <w:sz w:val="28"/>
          <w:szCs w:val="28"/>
          <w:shd w:val="clear" w:color="auto" w:fill="FFFFFF"/>
          <w:lang w:val="uk-UA" w:eastAsia="en-US"/>
        </w:rPr>
        <w:t xml:space="preserve"> тис. грн</w:t>
      </w:r>
      <w:r w:rsidR="005B1C4B">
        <w:rPr>
          <w:rFonts w:eastAsia="Calibri"/>
          <w:sz w:val="28"/>
          <w:szCs w:val="28"/>
          <w:shd w:val="clear" w:color="auto" w:fill="FFFFFF"/>
          <w:lang w:val="uk-UA" w:eastAsia="en-US"/>
        </w:rPr>
        <w:t>.</w:t>
      </w:r>
      <w:r w:rsidR="002F3FAE">
        <w:rPr>
          <w:rFonts w:eastAsia="Calibri"/>
          <w:sz w:val="28"/>
          <w:szCs w:val="28"/>
          <w:shd w:val="clear" w:color="auto" w:fill="FFFFFF"/>
          <w:lang w:val="uk-UA" w:eastAsia="en-US"/>
        </w:rPr>
        <w:t xml:space="preserve"> з метою перероз</w:t>
      </w:r>
      <w:r>
        <w:rPr>
          <w:rFonts w:eastAsia="Calibri"/>
          <w:sz w:val="28"/>
          <w:szCs w:val="28"/>
          <w:shd w:val="clear" w:color="auto" w:fill="FFFFFF"/>
          <w:lang w:val="uk-UA" w:eastAsia="en-US"/>
        </w:rPr>
        <w:t xml:space="preserve">поділу </w:t>
      </w:r>
      <w:r w:rsidR="002F3FAE">
        <w:rPr>
          <w:rFonts w:eastAsia="Calibri"/>
          <w:sz w:val="28"/>
          <w:szCs w:val="28"/>
          <w:shd w:val="clear" w:color="auto" w:fill="FFFFFF"/>
          <w:lang w:val="uk-UA" w:eastAsia="en-US"/>
        </w:rPr>
        <w:t xml:space="preserve">                      </w:t>
      </w:r>
      <w:r>
        <w:rPr>
          <w:rFonts w:eastAsia="Calibri"/>
          <w:sz w:val="28"/>
          <w:szCs w:val="28"/>
          <w:shd w:val="clear" w:color="auto" w:fill="FFFFFF"/>
          <w:lang w:val="uk-UA" w:eastAsia="en-US"/>
        </w:rPr>
        <w:t>їх на наступні заходи</w:t>
      </w:r>
      <w:r w:rsidRPr="005F5C34">
        <w:rPr>
          <w:rFonts w:eastAsia="Calibri"/>
          <w:sz w:val="28"/>
          <w:szCs w:val="28"/>
          <w:shd w:val="clear" w:color="auto" w:fill="FFFFFF"/>
          <w:lang w:val="uk-UA" w:eastAsia="en-US"/>
        </w:rPr>
        <w:t>.</w:t>
      </w:r>
    </w:p>
    <w:p w14:paraId="17473314" w14:textId="29B48966" w:rsidR="00375636" w:rsidRDefault="00375636" w:rsidP="00375636">
      <w:pPr>
        <w:ind w:firstLine="567"/>
        <w:jc w:val="both"/>
        <w:rPr>
          <w:rFonts w:eastAsia="Calibri"/>
          <w:sz w:val="28"/>
          <w:szCs w:val="28"/>
          <w:shd w:val="clear" w:color="auto" w:fill="FFFFFF"/>
          <w:lang w:val="uk-UA" w:eastAsia="en-US"/>
        </w:rPr>
      </w:pPr>
      <w:r>
        <w:rPr>
          <w:rFonts w:eastAsia="Calibri"/>
          <w:sz w:val="28"/>
          <w:szCs w:val="28"/>
          <w:shd w:val="clear" w:color="auto" w:fill="FFFFFF"/>
          <w:lang w:val="uk-UA" w:eastAsia="en-US"/>
        </w:rPr>
        <w:t xml:space="preserve">1. Збільшити орієнтовні обсяги фінансування по напрямку «1. Капітальні видатки» на 222,821 тис. грн на </w:t>
      </w:r>
      <w:r w:rsidR="00747503">
        <w:rPr>
          <w:rFonts w:eastAsia="Calibri"/>
          <w:sz w:val="28"/>
          <w:szCs w:val="28"/>
          <w:shd w:val="clear" w:color="auto" w:fill="FFFFFF"/>
          <w:lang w:val="uk-UA" w:eastAsia="en-US"/>
        </w:rPr>
        <w:t>«</w:t>
      </w:r>
      <w:r w:rsidR="002F3FAE">
        <w:rPr>
          <w:rFonts w:eastAsia="Calibri"/>
          <w:sz w:val="28"/>
          <w:szCs w:val="28"/>
          <w:shd w:val="clear" w:color="auto" w:fill="FFFFFF"/>
          <w:lang w:val="uk-UA" w:eastAsia="en-US"/>
        </w:rPr>
        <w:t>К</w:t>
      </w:r>
      <w:r>
        <w:rPr>
          <w:rFonts w:eastAsia="Calibri"/>
          <w:sz w:val="28"/>
          <w:szCs w:val="28"/>
          <w:shd w:val="clear" w:color="auto" w:fill="FFFFFF"/>
          <w:lang w:val="uk-UA" w:eastAsia="en-US"/>
        </w:rPr>
        <w:t xml:space="preserve">апітальний ремонт приміщень </w:t>
      </w:r>
      <w:r w:rsidR="002F3FAE">
        <w:rPr>
          <w:rFonts w:eastAsia="Calibri"/>
          <w:sz w:val="28"/>
          <w:szCs w:val="28"/>
          <w:shd w:val="clear" w:color="auto" w:fill="FFFFFF"/>
          <w:lang w:val="uk-UA" w:eastAsia="en-US"/>
        </w:rPr>
        <w:t xml:space="preserve">                            </w:t>
      </w:r>
      <w:r>
        <w:rPr>
          <w:rFonts w:eastAsia="Calibri"/>
          <w:sz w:val="28"/>
          <w:szCs w:val="28"/>
          <w:shd w:val="clear" w:color="auto" w:fill="FFFFFF"/>
          <w:lang w:val="uk-UA" w:eastAsia="en-US"/>
        </w:rPr>
        <w:t>для розміщення внутрішньо переміщених (евакуйованих) осіб (у тому числі проєктування)</w:t>
      </w:r>
      <w:r w:rsidR="00747503">
        <w:rPr>
          <w:rFonts w:eastAsia="Calibri"/>
          <w:sz w:val="28"/>
          <w:szCs w:val="28"/>
          <w:shd w:val="clear" w:color="auto" w:fill="FFFFFF"/>
          <w:lang w:val="uk-UA" w:eastAsia="en-US"/>
        </w:rPr>
        <w:t>»</w:t>
      </w:r>
      <w:r>
        <w:rPr>
          <w:rFonts w:eastAsia="Calibri"/>
          <w:sz w:val="28"/>
          <w:szCs w:val="28"/>
          <w:shd w:val="clear" w:color="auto" w:fill="FFFFFF"/>
          <w:lang w:val="uk-UA" w:eastAsia="en-US"/>
        </w:rPr>
        <w:t>.</w:t>
      </w:r>
    </w:p>
    <w:p w14:paraId="217F4907" w14:textId="16D6D172" w:rsidR="00375636" w:rsidRDefault="00375636" w:rsidP="00375636">
      <w:pPr>
        <w:ind w:firstLine="567"/>
        <w:jc w:val="both"/>
        <w:rPr>
          <w:rFonts w:eastAsia="Calibri"/>
          <w:sz w:val="28"/>
          <w:szCs w:val="28"/>
          <w:shd w:val="clear" w:color="auto" w:fill="FFFFFF"/>
          <w:lang w:val="uk-UA" w:eastAsia="en-US"/>
        </w:rPr>
      </w:pPr>
      <w:r>
        <w:rPr>
          <w:rFonts w:eastAsia="Calibri"/>
          <w:sz w:val="28"/>
          <w:szCs w:val="28"/>
          <w:shd w:val="clear" w:color="auto" w:fill="FFFFFF"/>
          <w:lang w:val="uk-UA" w:eastAsia="en-US"/>
        </w:rPr>
        <w:t xml:space="preserve">2. </w:t>
      </w:r>
      <w:r w:rsidRPr="00AF6A62">
        <w:rPr>
          <w:rFonts w:eastAsia="Calibri"/>
          <w:sz w:val="28"/>
          <w:szCs w:val="28"/>
          <w:shd w:val="clear" w:color="auto" w:fill="FFFFFF"/>
          <w:lang w:val="uk-UA" w:eastAsia="en-US"/>
        </w:rPr>
        <w:t xml:space="preserve"> </w:t>
      </w:r>
      <w:r>
        <w:rPr>
          <w:rFonts w:eastAsia="Calibri"/>
          <w:sz w:val="28"/>
          <w:szCs w:val="28"/>
          <w:shd w:val="clear" w:color="auto" w:fill="FFFFFF"/>
          <w:lang w:val="uk-UA" w:eastAsia="en-US"/>
        </w:rPr>
        <w:t>Включити до Програми наступні напрямки та заходи:</w:t>
      </w:r>
    </w:p>
    <w:p w14:paraId="3F63DAE3" w14:textId="6218BBF4" w:rsidR="00375636" w:rsidRDefault="00375636" w:rsidP="00D4786F">
      <w:pPr>
        <w:ind w:firstLine="567"/>
        <w:jc w:val="both"/>
        <w:rPr>
          <w:rFonts w:eastAsia="Calibri"/>
          <w:sz w:val="28"/>
          <w:szCs w:val="28"/>
          <w:shd w:val="clear" w:color="auto" w:fill="FFFFFF"/>
          <w:lang w:val="uk-UA" w:eastAsia="en-US"/>
        </w:rPr>
      </w:pPr>
      <w:r>
        <w:rPr>
          <w:rFonts w:eastAsia="Calibri"/>
          <w:sz w:val="28"/>
          <w:szCs w:val="28"/>
          <w:shd w:val="clear" w:color="auto" w:fill="FFFFFF"/>
          <w:lang w:val="uk-UA" w:eastAsia="en-US"/>
        </w:rPr>
        <w:t xml:space="preserve">- </w:t>
      </w:r>
      <w:r w:rsidR="00D4786F">
        <w:rPr>
          <w:rFonts w:eastAsia="Calibri"/>
          <w:sz w:val="28"/>
          <w:szCs w:val="28"/>
          <w:shd w:val="clear" w:color="auto" w:fill="FFFFFF"/>
          <w:lang w:val="uk-UA" w:eastAsia="en-US"/>
        </w:rPr>
        <w:t xml:space="preserve">доповнити </w:t>
      </w:r>
      <w:r w:rsidR="00F97CA7">
        <w:rPr>
          <w:rFonts w:eastAsia="Calibri"/>
          <w:sz w:val="28"/>
          <w:szCs w:val="28"/>
          <w:shd w:val="clear" w:color="auto" w:fill="FFFFFF"/>
          <w:lang w:val="uk-UA" w:eastAsia="en-US"/>
        </w:rPr>
        <w:t>Програму діяльності пунктом</w:t>
      </w:r>
      <w:r>
        <w:rPr>
          <w:rFonts w:eastAsia="Calibri"/>
          <w:sz w:val="28"/>
          <w:szCs w:val="28"/>
          <w:shd w:val="clear" w:color="auto" w:fill="FFFFFF"/>
          <w:lang w:val="uk-UA" w:eastAsia="en-US"/>
        </w:rPr>
        <w:t xml:space="preserve"> «</w:t>
      </w:r>
      <w:r w:rsidR="00F97CA7">
        <w:rPr>
          <w:rFonts w:eastAsia="Calibri"/>
          <w:sz w:val="28"/>
          <w:szCs w:val="28"/>
          <w:shd w:val="clear" w:color="auto" w:fill="FFFFFF"/>
          <w:lang w:val="uk-UA" w:eastAsia="en-US"/>
        </w:rPr>
        <w:t xml:space="preserve">10. </w:t>
      </w:r>
      <w:r>
        <w:rPr>
          <w:rFonts w:eastAsia="Calibri"/>
          <w:sz w:val="28"/>
          <w:szCs w:val="28"/>
          <w:shd w:val="clear" w:color="auto" w:fill="FFFFFF"/>
          <w:lang w:val="uk-UA" w:eastAsia="en-US"/>
        </w:rPr>
        <w:t xml:space="preserve">Охорона приміщень </w:t>
      </w:r>
      <w:r w:rsidR="00F97CA7">
        <w:rPr>
          <w:rFonts w:eastAsia="Calibri"/>
          <w:sz w:val="28"/>
          <w:szCs w:val="28"/>
          <w:shd w:val="clear" w:color="auto" w:fill="FFFFFF"/>
          <w:lang w:val="uk-UA" w:eastAsia="en-US"/>
        </w:rPr>
        <w:t xml:space="preserve">                     </w:t>
      </w:r>
      <w:r>
        <w:rPr>
          <w:rFonts w:eastAsia="Calibri"/>
          <w:sz w:val="28"/>
          <w:szCs w:val="28"/>
          <w:shd w:val="clear" w:color="auto" w:fill="FFFFFF"/>
          <w:lang w:val="uk-UA" w:eastAsia="en-US"/>
        </w:rPr>
        <w:t xml:space="preserve">та заходу </w:t>
      </w:r>
      <w:r w:rsidR="00F97CA7">
        <w:rPr>
          <w:rFonts w:eastAsia="Calibri"/>
          <w:sz w:val="28"/>
          <w:szCs w:val="28"/>
          <w:shd w:val="clear" w:color="auto" w:fill="FFFFFF"/>
          <w:lang w:val="uk-UA" w:eastAsia="en-US"/>
        </w:rPr>
        <w:t>із захисту цих приміщень» на: «З</w:t>
      </w:r>
      <w:r>
        <w:rPr>
          <w:bCs/>
          <w:iCs/>
          <w:sz w:val="28"/>
          <w:szCs w:val="28"/>
          <w:lang w:val="uk-UA"/>
        </w:rPr>
        <w:t>аходи із захисту приміщення - о</w:t>
      </w:r>
      <w:r>
        <w:rPr>
          <w:rFonts w:eastAsia="Calibri"/>
          <w:sz w:val="28"/>
          <w:szCs w:val="28"/>
          <w:lang w:val="uk-UA" w:eastAsia="en-US"/>
        </w:rPr>
        <w:t xml:space="preserve">б’єкт культурної спадщини </w:t>
      </w:r>
      <w:r w:rsidRPr="00783593">
        <w:rPr>
          <w:rFonts w:eastAsia="Calibri"/>
          <w:sz w:val="28"/>
          <w:szCs w:val="28"/>
          <w:lang w:val="uk-UA" w:eastAsia="en-US"/>
        </w:rPr>
        <w:t xml:space="preserve">«Будинок купця </w:t>
      </w:r>
      <w:proofErr w:type="spellStart"/>
      <w:r w:rsidRPr="00783593">
        <w:rPr>
          <w:rFonts w:eastAsia="Calibri"/>
          <w:sz w:val="28"/>
          <w:szCs w:val="28"/>
          <w:lang w:val="uk-UA" w:eastAsia="en-US"/>
        </w:rPr>
        <w:t>І-ї</w:t>
      </w:r>
      <w:proofErr w:type="spellEnd"/>
      <w:r w:rsidRPr="00783593">
        <w:rPr>
          <w:rFonts w:eastAsia="Calibri"/>
          <w:sz w:val="28"/>
          <w:szCs w:val="28"/>
          <w:lang w:val="uk-UA" w:eastAsia="en-US"/>
        </w:rPr>
        <w:t xml:space="preserve"> гільдії Григор</w:t>
      </w:r>
      <w:r>
        <w:rPr>
          <w:rFonts w:eastAsia="Calibri"/>
          <w:sz w:val="28"/>
          <w:szCs w:val="28"/>
          <w:lang w:val="uk-UA" w:eastAsia="en-US"/>
        </w:rPr>
        <w:t>ія Чуркіна»</w:t>
      </w:r>
      <w:r w:rsidRPr="00783593">
        <w:rPr>
          <w:rFonts w:eastAsia="Calibri"/>
          <w:sz w:val="28"/>
          <w:szCs w:val="28"/>
          <w:lang w:val="uk-UA" w:eastAsia="en-US"/>
        </w:rPr>
        <w:t>,</w:t>
      </w:r>
      <w:r>
        <w:rPr>
          <w:rFonts w:eastAsia="Calibri"/>
          <w:sz w:val="28"/>
          <w:szCs w:val="28"/>
          <w:lang w:val="uk-UA" w:eastAsia="en-US"/>
        </w:rPr>
        <w:t xml:space="preserve"> </w:t>
      </w:r>
      <w:r w:rsidR="00F97CA7">
        <w:rPr>
          <w:rFonts w:eastAsia="Calibri"/>
          <w:sz w:val="28"/>
          <w:szCs w:val="28"/>
          <w:lang w:val="uk-UA" w:eastAsia="en-US"/>
        </w:rPr>
        <w:t xml:space="preserve">                        </w:t>
      </w:r>
      <w:r>
        <w:rPr>
          <w:rFonts w:eastAsia="Calibri"/>
          <w:sz w:val="28"/>
          <w:szCs w:val="28"/>
          <w:lang w:val="uk-UA" w:eastAsia="en-US"/>
        </w:rPr>
        <w:t>що розташований</w:t>
      </w:r>
      <w:r w:rsidR="002F3FAE">
        <w:rPr>
          <w:rFonts w:eastAsia="Calibri"/>
          <w:sz w:val="28"/>
          <w:szCs w:val="28"/>
          <w:lang w:val="uk-UA" w:eastAsia="en-US"/>
        </w:rPr>
        <w:t xml:space="preserve"> </w:t>
      </w:r>
      <w:r w:rsidRPr="00783593">
        <w:rPr>
          <w:rFonts w:eastAsia="Calibri"/>
          <w:sz w:val="28"/>
          <w:szCs w:val="28"/>
          <w:lang w:val="uk-UA" w:eastAsia="en-US"/>
        </w:rPr>
        <w:t>за адресою</w:t>
      </w:r>
      <w:r>
        <w:rPr>
          <w:rFonts w:eastAsia="Calibri"/>
          <w:sz w:val="28"/>
          <w:szCs w:val="28"/>
          <w:lang w:val="uk-UA" w:eastAsia="en-US"/>
        </w:rPr>
        <w:t>:</w:t>
      </w:r>
      <w:r w:rsidR="00D4786F">
        <w:rPr>
          <w:rFonts w:eastAsia="Calibri"/>
          <w:sz w:val="28"/>
          <w:szCs w:val="28"/>
          <w:lang w:val="uk-UA" w:eastAsia="en-US"/>
        </w:rPr>
        <w:t xml:space="preserve"> </w:t>
      </w:r>
      <w:r>
        <w:rPr>
          <w:rFonts w:eastAsia="Calibri"/>
          <w:sz w:val="28"/>
          <w:szCs w:val="28"/>
          <w:lang w:val="uk-UA" w:eastAsia="en-US"/>
        </w:rPr>
        <w:t xml:space="preserve">вул. Івана Приходька, буд. 43 </w:t>
      </w:r>
      <w:r w:rsidRPr="00783593">
        <w:rPr>
          <w:rFonts w:eastAsia="Calibri"/>
          <w:sz w:val="28"/>
          <w:szCs w:val="28"/>
          <w:lang w:val="uk-UA" w:eastAsia="en-US"/>
        </w:rPr>
        <w:t>у м. Кременчуці</w:t>
      </w:r>
      <w:r w:rsidR="00F97CA7">
        <w:rPr>
          <w:rFonts w:eastAsia="Calibri"/>
          <w:sz w:val="28"/>
          <w:szCs w:val="28"/>
          <w:lang w:val="uk-UA" w:eastAsia="en-US"/>
        </w:rPr>
        <w:t>»</w:t>
      </w:r>
      <w:r w:rsidR="005B1C4B">
        <w:rPr>
          <w:rFonts w:eastAsia="Calibri"/>
          <w:sz w:val="28"/>
          <w:szCs w:val="28"/>
          <w:lang w:val="uk-UA" w:eastAsia="en-US"/>
        </w:rPr>
        <w:t xml:space="preserve"> </w:t>
      </w:r>
      <w:r w:rsidR="00F97CA7">
        <w:rPr>
          <w:rFonts w:eastAsia="Calibri"/>
          <w:sz w:val="28"/>
          <w:szCs w:val="28"/>
          <w:lang w:val="uk-UA" w:eastAsia="en-US"/>
        </w:rPr>
        <w:t xml:space="preserve">  </w:t>
      </w:r>
      <w:r w:rsidR="00B95BD0">
        <w:rPr>
          <w:rFonts w:eastAsia="Calibri"/>
          <w:sz w:val="28"/>
          <w:szCs w:val="28"/>
          <w:lang w:val="uk-UA" w:eastAsia="en-US"/>
        </w:rPr>
        <w:t>з орієнтовним фінансування</w:t>
      </w:r>
      <w:r w:rsidR="005B1C4B">
        <w:rPr>
          <w:rFonts w:eastAsia="Calibri"/>
          <w:sz w:val="28"/>
          <w:szCs w:val="28"/>
          <w:lang w:val="uk-UA" w:eastAsia="en-US"/>
        </w:rPr>
        <w:t xml:space="preserve"> на суму</w:t>
      </w:r>
      <w:r w:rsidRPr="00783593">
        <w:rPr>
          <w:rFonts w:eastAsia="Calibri"/>
          <w:sz w:val="28"/>
          <w:szCs w:val="28"/>
          <w:shd w:val="clear" w:color="auto" w:fill="FFFFFF"/>
          <w:lang w:val="uk-UA" w:eastAsia="en-US"/>
        </w:rPr>
        <w:t xml:space="preserve"> 538,000</w:t>
      </w:r>
      <w:r w:rsidR="00F97CA7">
        <w:rPr>
          <w:rFonts w:eastAsia="Calibri"/>
          <w:sz w:val="28"/>
          <w:szCs w:val="28"/>
          <w:shd w:val="clear" w:color="auto" w:fill="FFFFFF"/>
          <w:lang w:val="uk-UA" w:eastAsia="en-US"/>
        </w:rPr>
        <w:t xml:space="preserve"> тис. грн</w:t>
      </w:r>
      <w:r w:rsidR="005B1C4B">
        <w:rPr>
          <w:rFonts w:eastAsia="Calibri"/>
          <w:sz w:val="28"/>
          <w:szCs w:val="28"/>
          <w:shd w:val="clear" w:color="auto" w:fill="FFFFFF"/>
          <w:lang w:val="uk-UA" w:eastAsia="en-US"/>
        </w:rPr>
        <w:t>;</w:t>
      </w:r>
    </w:p>
    <w:p w14:paraId="2B216550" w14:textId="233F1C32" w:rsidR="00375636" w:rsidRPr="005B1C4B" w:rsidRDefault="005B1C4B" w:rsidP="005B1C4B">
      <w:pPr>
        <w:pStyle w:val="a4"/>
        <w:numPr>
          <w:ilvl w:val="0"/>
          <w:numId w:val="2"/>
        </w:numPr>
        <w:ind w:left="0" w:firstLine="567"/>
        <w:jc w:val="both"/>
        <w:rPr>
          <w:rFonts w:eastAsia="Calibri"/>
          <w:sz w:val="28"/>
          <w:szCs w:val="28"/>
          <w:shd w:val="clear" w:color="auto" w:fill="FFFFFF"/>
          <w:lang w:val="uk-UA" w:eastAsia="en-US"/>
        </w:rPr>
      </w:pPr>
      <w:r>
        <w:rPr>
          <w:rFonts w:eastAsia="Calibri"/>
          <w:sz w:val="28"/>
          <w:szCs w:val="28"/>
          <w:shd w:val="clear" w:color="auto" w:fill="FFFFFF"/>
          <w:lang w:val="uk-UA" w:eastAsia="en-US"/>
        </w:rPr>
        <w:t xml:space="preserve"> </w:t>
      </w:r>
      <w:r w:rsidR="00F97CA7">
        <w:rPr>
          <w:rFonts w:eastAsia="Calibri"/>
          <w:sz w:val="28"/>
          <w:szCs w:val="28"/>
          <w:shd w:val="clear" w:color="auto" w:fill="FFFFFF"/>
          <w:lang w:val="uk-UA" w:eastAsia="en-US"/>
        </w:rPr>
        <w:t>д</w:t>
      </w:r>
      <w:r w:rsidR="00D4786F">
        <w:rPr>
          <w:rFonts w:eastAsia="Calibri"/>
          <w:sz w:val="28"/>
          <w:szCs w:val="28"/>
          <w:shd w:val="clear" w:color="auto" w:fill="FFFFFF"/>
          <w:lang w:val="uk-UA" w:eastAsia="en-US"/>
        </w:rPr>
        <w:t xml:space="preserve">оповнити </w:t>
      </w:r>
      <w:r w:rsidR="00F97CA7">
        <w:rPr>
          <w:rFonts w:eastAsia="Calibri"/>
          <w:sz w:val="28"/>
          <w:szCs w:val="28"/>
          <w:shd w:val="clear" w:color="auto" w:fill="FFFFFF"/>
          <w:lang w:val="uk-UA" w:eastAsia="en-US"/>
        </w:rPr>
        <w:t xml:space="preserve">Програму діяльності пунктом  «11. </w:t>
      </w:r>
      <w:r w:rsidRPr="005B1C4B">
        <w:rPr>
          <w:rFonts w:eastAsia="Calibri"/>
          <w:sz w:val="28"/>
          <w:szCs w:val="28"/>
          <w:shd w:val="clear" w:color="auto" w:fill="FFFFFF"/>
          <w:lang w:val="uk-UA" w:eastAsia="en-US"/>
        </w:rPr>
        <w:t xml:space="preserve">Поточний ремонт об’єктів культурної спадщини та пам’яток архітектури» </w:t>
      </w:r>
      <w:r w:rsidR="00F97CA7">
        <w:rPr>
          <w:rFonts w:eastAsia="Calibri"/>
          <w:sz w:val="28"/>
          <w:szCs w:val="28"/>
          <w:shd w:val="clear" w:color="auto" w:fill="FFFFFF"/>
          <w:lang w:val="uk-UA" w:eastAsia="en-US"/>
        </w:rPr>
        <w:t xml:space="preserve">на </w:t>
      </w:r>
      <w:r>
        <w:rPr>
          <w:rFonts w:eastAsia="Calibri"/>
          <w:sz w:val="28"/>
          <w:szCs w:val="28"/>
          <w:shd w:val="clear" w:color="auto" w:fill="FFFFFF"/>
          <w:lang w:val="uk-UA" w:eastAsia="en-US"/>
        </w:rPr>
        <w:t>«</w:t>
      </w:r>
      <w:r w:rsidR="00F97CA7">
        <w:rPr>
          <w:rFonts w:eastAsia="Calibri"/>
          <w:sz w:val="28"/>
          <w:szCs w:val="28"/>
          <w:shd w:val="clear" w:color="auto" w:fill="FFFFFF"/>
          <w:lang w:val="uk-UA" w:eastAsia="en-US"/>
        </w:rPr>
        <w:t>П</w:t>
      </w:r>
      <w:r w:rsidR="00375636" w:rsidRPr="005B1C4B">
        <w:rPr>
          <w:rFonts w:eastAsia="Calibri"/>
          <w:sz w:val="28"/>
          <w:szCs w:val="28"/>
          <w:shd w:val="clear" w:color="auto" w:fill="FFFFFF"/>
          <w:lang w:val="uk-UA" w:eastAsia="en-US"/>
        </w:rPr>
        <w:t>оточн</w:t>
      </w:r>
      <w:r w:rsidR="00F97CA7">
        <w:rPr>
          <w:rFonts w:eastAsia="Calibri"/>
          <w:sz w:val="28"/>
          <w:szCs w:val="28"/>
          <w:shd w:val="clear" w:color="auto" w:fill="FFFFFF"/>
          <w:lang w:val="uk-UA" w:eastAsia="en-US"/>
        </w:rPr>
        <w:t>ий</w:t>
      </w:r>
      <w:r w:rsidR="00375636" w:rsidRPr="005B1C4B">
        <w:rPr>
          <w:rFonts w:eastAsia="Calibri"/>
          <w:sz w:val="28"/>
          <w:szCs w:val="28"/>
          <w:shd w:val="clear" w:color="auto" w:fill="FFFFFF"/>
          <w:lang w:val="uk-UA" w:eastAsia="en-US"/>
        </w:rPr>
        <w:t xml:space="preserve"> ремонт покрівлі об’єкта культурної спадщини «Будинок купця </w:t>
      </w:r>
      <w:proofErr w:type="spellStart"/>
      <w:r w:rsidR="00375636" w:rsidRPr="005B1C4B">
        <w:rPr>
          <w:rFonts w:eastAsia="Calibri"/>
          <w:sz w:val="28"/>
          <w:szCs w:val="28"/>
          <w:shd w:val="clear" w:color="auto" w:fill="FFFFFF"/>
          <w:lang w:val="uk-UA" w:eastAsia="en-US"/>
        </w:rPr>
        <w:t>І-ї</w:t>
      </w:r>
      <w:proofErr w:type="spellEnd"/>
      <w:r w:rsidR="00375636" w:rsidRPr="005B1C4B">
        <w:rPr>
          <w:rFonts w:eastAsia="Calibri"/>
          <w:sz w:val="28"/>
          <w:szCs w:val="28"/>
          <w:shd w:val="clear" w:color="auto" w:fill="FFFFFF"/>
          <w:lang w:val="uk-UA" w:eastAsia="en-US"/>
        </w:rPr>
        <w:t xml:space="preserve"> гільдії Григорія Чуркіна», </w:t>
      </w:r>
      <w:r w:rsidR="00F97CA7">
        <w:rPr>
          <w:rFonts w:eastAsia="Calibri"/>
          <w:sz w:val="28"/>
          <w:szCs w:val="28"/>
          <w:shd w:val="clear" w:color="auto" w:fill="FFFFFF"/>
          <w:lang w:val="uk-UA" w:eastAsia="en-US"/>
        </w:rPr>
        <w:t xml:space="preserve">                    </w:t>
      </w:r>
      <w:r w:rsidR="00375636" w:rsidRPr="005B1C4B">
        <w:rPr>
          <w:rFonts w:eastAsia="Calibri"/>
          <w:sz w:val="28"/>
          <w:szCs w:val="28"/>
          <w:shd w:val="clear" w:color="auto" w:fill="FFFFFF"/>
          <w:lang w:val="uk-UA" w:eastAsia="en-US"/>
        </w:rPr>
        <w:t>що розташований за адресою: вул. Івана Приходька, буд. 43 у м. Кременчуці</w:t>
      </w:r>
      <w:r>
        <w:rPr>
          <w:rFonts w:eastAsia="Calibri"/>
          <w:sz w:val="28"/>
          <w:szCs w:val="28"/>
          <w:shd w:val="clear" w:color="auto" w:fill="FFFFFF"/>
          <w:lang w:val="uk-UA" w:eastAsia="en-US"/>
        </w:rPr>
        <w:t xml:space="preserve">» </w:t>
      </w:r>
      <w:r w:rsidR="00F97CA7">
        <w:rPr>
          <w:rFonts w:eastAsia="Calibri"/>
          <w:sz w:val="28"/>
          <w:szCs w:val="28"/>
          <w:shd w:val="clear" w:color="auto" w:fill="FFFFFF"/>
          <w:lang w:val="uk-UA" w:eastAsia="en-US"/>
        </w:rPr>
        <w:t xml:space="preserve">          </w:t>
      </w:r>
      <w:r>
        <w:rPr>
          <w:rFonts w:eastAsia="Calibri"/>
          <w:sz w:val="28"/>
          <w:szCs w:val="28"/>
          <w:shd w:val="clear" w:color="auto" w:fill="FFFFFF"/>
          <w:lang w:val="uk-UA" w:eastAsia="en-US"/>
        </w:rPr>
        <w:t>з орі</w:t>
      </w:r>
      <w:r w:rsidR="00B95BD0">
        <w:rPr>
          <w:rFonts w:eastAsia="Calibri"/>
          <w:sz w:val="28"/>
          <w:szCs w:val="28"/>
          <w:shd w:val="clear" w:color="auto" w:fill="FFFFFF"/>
          <w:lang w:val="uk-UA" w:eastAsia="en-US"/>
        </w:rPr>
        <w:t>єнтовним фінансування</w:t>
      </w:r>
      <w:r w:rsidR="00375636" w:rsidRPr="005B1C4B">
        <w:rPr>
          <w:rFonts w:eastAsia="Calibri"/>
          <w:sz w:val="28"/>
          <w:szCs w:val="28"/>
          <w:shd w:val="clear" w:color="auto" w:fill="FFFFFF"/>
          <w:lang w:val="uk-UA" w:eastAsia="en-US"/>
        </w:rPr>
        <w:t xml:space="preserve"> </w:t>
      </w:r>
      <w:r>
        <w:rPr>
          <w:rFonts w:eastAsia="Calibri"/>
          <w:sz w:val="28"/>
          <w:szCs w:val="28"/>
          <w:shd w:val="clear" w:color="auto" w:fill="FFFFFF"/>
          <w:lang w:val="uk-UA" w:eastAsia="en-US"/>
        </w:rPr>
        <w:t>на суму</w:t>
      </w:r>
      <w:r w:rsidR="00375636" w:rsidRPr="005B1C4B">
        <w:rPr>
          <w:rFonts w:eastAsia="Calibri"/>
          <w:sz w:val="28"/>
          <w:szCs w:val="28"/>
          <w:shd w:val="clear" w:color="auto" w:fill="FFFFFF"/>
          <w:lang w:val="uk-UA" w:eastAsia="en-US"/>
        </w:rPr>
        <w:t xml:space="preserve"> 500,000 тис. грн</w:t>
      </w:r>
      <w:r>
        <w:rPr>
          <w:rFonts w:eastAsia="Calibri"/>
          <w:sz w:val="28"/>
          <w:szCs w:val="28"/>
          <w:shd w:val="clear" w:color="auto" w:fill="FFFFFF"/>
          <w:lang w:val="uk-UA" w:eastAsia="en-US"/>
        </w:rPr>
        <w:t>.</w:t>
      </w:r>
    </w:p>
    <w:p w14:paraId="032FB5AE" w14:textId="2971A40A" w:rsidR="00375636" w:rsidRDefault="00375636" w:rsidP="00375636">
      <w:pPr>
        <w:ind w:firstLine="567"/>
        <w:jc w:val="both"/>
        <w:rPr>
          <w:rFonts w:eastAsia="Calibri"/>
          <w:sz w:val="28"/>
          <w:szCs w:val="28"/>
          <w:shd w:val="clear" w:color="auto" w:fill="FFFFFF"/>
          <w:lang w:val="uk-UA" w:eastAsia="en-US"/>
        </w:rPr>
      </w:pPr>
      <w:r>
        <w:rPr>
          <w:rFonts w:eastAsia="Calibri"/>
          <w:sz w:val="28"/>
          <w:szCs w:val="28"/>
          <w:shd w:val="clear" w:color="auto" w:fill="FFFFFF"/>
          <w:lang w:val="uk-UA" w:eastAsia="en-US"/>
        </w:rPr>
        <w:t>3. Збільш</w:t>
      </w:r>
      <w:r w:rsidR="00565317">
        <w:rPr>
          <w:rFonts w:eastAsia="Calibri"/>
          <w:sz w:val="28"/>
          <w:szCs w:val="28"/>
          <w:shd w:val="clear" w:color="auto" w:fill="FFFFFF"/>
          <w:lang w:val="uk-UA" w:eastAsia="en-US"/>
        </w:rPr>
        <w:t>ити</w:t>
      </w:r>
      <w:r>
        <w:rPr>
          <w:rFonts w:eastAsia="Calibri"/>
          <w:sz w:val="28"/>
          <w:szCs w:val="28"/>
          <w:shd w:val="clear" w:color="auto" w:fill="FFFFFF"/>
          <w:lang w:val="uk-UA" w:eastAsia="en-US"/>
        </w:rPr>
        <w:t xml:space="preserve"> орієнтовн</w:t>
      </w:r>
      <w:r w:rsidR="00565317">
        <w:rPr>
          <w:rFonts w:eastAsia="Calibri"/>
          <w:sz w:val="28"/>
          <w:szCs w:val="28"/>
          <w:shd w:val="clear" w:color="auto" w:fill="FFFFFF"/>
          <w:lang w:val="uk-UA" w:eastAsia="en-US"/>
        </w:rPr>
        <w:t>і</w:t>
      </w:r>
      <w:r>
        <w:rPr>
          <w:rFonts w:eastAsia="Calibri"/>
          <w:sz w:val="28"/>
          <w:szCs w:val="28"/>
          <w:shd w:val="clear" w:color="auto" w:fill="FFFFFF"/>
          <w:lang w:val="uk-UA" w:eastAsia="en-US"/>
        </w:rPr>
        <w:t xml:space="preserve"> обсяг</w:t>
      </w:r>
      <w:r w:rsidR="00D4786F">
        <w:rPr>
          <w:rFonts w:eastAsia="Calibri"/>
          <w:sz w:val="28"/>
          <w:szCs w:val="28"/>
          <w:shd w:val="clear" w:color="auto" w:fill="FFFFFF"/>
          <w:lang w:val="uk-UA" w:eastAsia="en-US"/>
        </w:rPr>
        <w:t>и</w:t>
      </w:r>
      <w:r>
        <w:rPr>
          <w:rFonts w:eastAsia="Calibri"/>
          <w:sz w:val="28"/>
          <w:szCs w:val="28"/>
          <w:shd w:val="clear" w:color="auto" w:fill="FFFFFF"/>
          <w:lang w:val="uk-UA" w:eastAsia="en-US"/>
        </w:rPr>
        <w:t xml:space="preserve"> фінансування</w:t>
      </w:r>
      <w:r w:rsidR="00D4786F">
        <w:rPr>
          <w:rFonts w:eastAsia="Calibri"/>
          <w:sz w:val="28"/>
          <w:szCs w:val="28"/>
          <w:shd w:val="clear" w:color="auto" w:fill="FFFFFF"/>
          <w:lang w:val="uk-UA" w:eastAsia="en-US"/>
        </w:rPr>
        <w:t xml:space="preserve"> по напрямку Програми</w:t>
      </w:r>
      <w:r w:rsidR="002F3FAE">
        <w:rPr>
          <w:rFonts w:eastAsia="Calibri"/>
          <w:sz w:val="28"/>
          <w:szCs w:val="28"/>
          <w:shd w:val="clear" w:color="auto" w:fill="FFFFFF"/>
          <w:lang w:val="uk-UA" w:eastAsia="en-US"/>
        </w:rPr>
        <w:t xml:space="preserve"> діяльності </w:t>
      </w:r>
      <w:r w:rsidR="00D4786F">
        <w:rPr>
          <w:rFonts w:eastAsia="Calibri"/>
          <w:sz w:val="28"/>
          <w:szCs w:val="28"/>
          <w:shd w:val="clear" w:color="auto" w:fill="FFFFFF"/>
          <w:lang w:val="uk-UA" w:eastAsia="en-US"/>
        </w:rPr>
        <w:t xml:space="preserve"> «1. Капітальні видатки»</w:t>
      </w:r>
      <w:r>
        <w:rPr>
          <w:rFonts w:eastAsia="Calibri"/>
          <w:sz w:val="28"/>
          <w:szCs w:val="28"/>
          <w:shd w:val="clear" w:color="auto" w:fill="FFFFFF"/>
          <w:lang w:val="uk-UA" w:eastAsia="en-US"/>
        </w:rPr>
        <w:t xml:space="preserve"> </w:t>
      </w:r>
      <w:r w:rsidR="00F97CA7">
        <w:rPr>
          <w:rFonts w:eastAsia="Calibri"/>
          <w:sz w:val="28"/>
          <w:szCs w:val="28"/>
          <w:shd w:val="clear" w:color="auto" w:fill="FFFFFF"/>
          <w:lang w:val="uk-UA" w:eastAsia="en-US"/>
        </w:rPr>
        <w:t>на «За</w:t>
      </w:r>
      <w:r w:rsidR="00D4786F">
        <w:rPr>
          <w:rFonts w:eastAsia="Calibri"/>
          <w:sz w:val="28"/>
          <w:szCs w:val="28"/>
          <w:shd w:val="clear" w:color="auto" w:fill="FFFFFF"/>
          <w:lang w:val="uk-UA" w:eastAsia="en-US"/>
        </w:rPr>
        <w:t xml:space="preserve">ходи з усунення аварій в житловому фонді» </w:t>
      </w:r>
      <w:r>
        <w:rPr>
          <w:rFonts w:eastAsia="Calibri"/>
          <w:sz w:val="28"/>
          <w:szCs w:val="28"/>
          <w:shd w:val="clear" w:color="auto" w:fill="FFFFFF"/>
          <w:lang w:val="uk-UA" w:eastAsia="en-US"/>
        </w:rPr>
        <w:t xml:space="preserve">на 1 215,000 тис. грн </w:t>
      </w:r>
    </w:p>
    <w:p w14:paraId="58598417" w14:textId="77777777" w:rsidR="00375636" w:rsidRPr="005A57AA" w:rsidRDefault="00375636" w:rsidP="00375636">
      <w:pPr>
        <w:jc w:val="both"/>
        <w:rPr>
          <w:rFonts w:eastAsia="Calibri"/>
          <w:b/>
          <w:sz w:val="28"/>
          <w:szCs w:val="28"/>
          <w:lang w:val="uk-UA" w:eastAsia="en-US"/>
        </w:rPr>
      </w:pPr>
    </w:p>
    <w:p w14:paraId="7D2D42D1" w14:textId="07AEDDD1" w:rsidR="00375636" w:rsidRDefault="00375636" w:rsidP="00375636">
      <w:pPr>
        <w:spacing w:after="200" w:line="276" w:lineRule="auto"/>
        <w:contextualSpacing/>
        <w:jc w:val="center"/>
        <w:rPr>
          <w:rFonts w:eastAsia="Calibri"/>
          <w:b/>
          <w:sz w:val="28"/>
          <w:szCs w:val="28"/>
          <w:lang w:val="uk-UA" w:eastAsia="en-US"/>
        </w:rPr>
      </w:pPr>
      <w:r>
        <w:rPr>
          <w:rFonts w:eastAsia="Calibri"/>
          <w:b/>
          <w:sz w:val="28"/>
          <w:szCs w:val="28"/>
          <w:lang w:val="uk-UA" w:eastAsia="en-US"/>
        </w:rPr>
        <w:t>Реконструкція</w:t>
      </w:r>
      <w:r w:rsidRPr="005A57AA">
        <w:rPr>
          <w:rFonts w:eastAsia="Calibri"/>
          <w:b/>
          <w:sz w:val="28"/>
          <w:szCs w:val="28"/>
          <w:lang w:val="uk-UA" w:eastAsia="en-US"/>
        </w:rPr>
        <w:t xml:space="preserve"> приміщень для розміщення </w:t>
      </w:r>
    </w:p>
    <w:p w14:paraId="154C801C" w14:textId="5B8BEC95" w:rsidR="00375636" w:rsidRPr="00F97CA7" w:rsidRDefault="00375636" w:rsidP="00F97CA7">
      <w:pPr>
        <w:spacing w:after="200" w:line="276" w:lineRule="auto"/>
        <w:contextualSpacing/>
        <w:jc w:val="center"/>
        <w:rPr>
          <w:rFonts w:eastAsia="Calibri"/>
          <w:bCs/>
          <w:sz w:val="28"/>
          <w:szCs w:val="28"/>
          <w:shd w:val="clear" w:color="auto" w:fill="FFFFFF"/>
          <w:lang w:val="uk-UA" w:eastAsia="en-US"/>
        </w:rPr>
      </w:pPr>
      <w:r w:rsidRPr="005A57AA">
        <w:rPr>
          <w:rFonts w:eastAsia="Calibri"/>
          <w:b/>
          <w:sz w:val="28"/>
          <w:szCs w:val="28"/>
          <w:lang w:val="uk-UA" w:eastAsia="en-US"/>
        </w:rPr>
        <w:t>внутрішньо переміщених (евакуйованих) осіб</w:t>
      </w:r>
      <w:r>
        <w:rPr>
          <w:rFonts w:eastAsia="Calibri"/>
          <w:b/>
          <w:sz w:val="28"/>
          <w:szCs w:val="28"/>
          <w:lang w:val="uk-UA" w:eastAsia="en-US"/>
        </w:rPr>
        <w:t xml:space="preserve"> </w:t>
      </w:r>
      <w:r w:rsidRPr="005A57AA">
        <w:rPr>
          <w:rFonts w:eastAsia="Calibri"/>
          <w:b/>
          <w:sz w:val="28"/>
          <w:szCs w:val="28"/>
          <w:lang w:val="uk-UA" w:eastAsia="en-US"/>
        </w:rPr>
        <w:t>(у тому числі проєктування)</w:t>
      </w:r>
      <w:r w:rsidR="00F97CA7" w:rsidRPr="00446E85">
        <w:rPr>
          <w:rFonts w:eastAsia="Calibri"/>
          <w:sz w:val="28"/>
          <w:szCs w:val="28"/>
          <w:shd w:val="clear" w:color="auto" w:fill="FFFFFF"/>
          <w:lang w:val="uk-UA" w:eastAsia="en-US"/>
        </w:rPr>
        <w:t xml:space="preserve"> </w:t>
      </w:r>
      <w:r w:rsidRPr="00446E85">
        <w:rPr>
          <w:rFonts w:eastAsia="Calibri"/>
          <w:sz w:val="28"/>
          <w:szCs w:val="28"/>
          <w:shd w:val="clear" w:color="auto" w:fill="FFFFFF"/>
          <w:lang w:val="uk-UA" w:eastAsia="en-US"/>
        </w:rPr>
        <w:t>(до внесення змін</w:t>
      </w:r>
      <w:r>
        <w:rPr>
          <w:rFonts w:eastAsia="Calibri"/>
          <w:sz w:val="28"/>
          <w:szCs w:val="28"/>
          <w:shd w:val="clear" w:color="auto" w:fill="FFFFFF"/>
          <w:lang w:val="uk-UA" w:eastAsia="en-US"/>
        </w:rPr>
        <w:t xml:space="preserve"> – 1 277,179 тис. грн, після внесення змін – 0,000 тис. грн)</w:t>
      </w:r>
      <w:r w:rsidRPr="00ED56D0">
        <w:rPr>
          <w:rFonts w:eastAsia="Calibri"/>
          <w:b/>
          <w:sz w:val="28"/>
          <w:szCs w:val="28"/>
          <w:shd w:val="clear" w:color="auto" w:fill="FFFFFF"/>
          <w:lang w:val="uk-UA" w:eastAsia="en-US"/>
        </w:rPr>
        <w:t xml:space="preserve"> </w:t>
      </w:r>
      <w:r w:rsidR="00BC53A9">
        <w:rPr>
          <w:rFonts w:eastAsia="Calibri"/>
          <w:b/>
          <w:sz w:val="28"/>
          <w:szCs w:val="28"/>
          <w:shd w:val="clear" w:color="auto" w:fill="FFFFFF"/>
          <w:lang w:val="uk-UA" w:eastAsia="en-US"/>
        </w:rPr>
        <w:t xml:space="preserve">– </w:t>
      </w:r>
      <w:r w:rsidR="00BC53A9" w:rsidRPr="00BC53A9">
        <w:rPr>
          <w:rFonts w:eastAsia="Calibri"/>
          <w:bCs/>
          <w:sz w:val="28"/>
          <w:szCs w:val="28"/>
          <w:shd w:val="clear" w:color="auto" w:fill="FFFFFF"/>
          <w:lang w:val="uk-UA" w:eastAsia="en-US"/>
        </w:rPr>
        <w:t>виключити із Програми діяльності підприємс</w:t>
      </w:r>
      <w:r w:rsidR="00F97CA7">
        <w:rPr>
          <w:rFonts w:eastAsia="Calibri"/>
          <w:bCs/>
          <w:sz w:val="28"/>
          <w:szCs w:val="28"/>
          <w:shd w:val="clear" w:color="auto" w:fill="FFFFFF"/>
          <w:lang w:val="uk-UA" w:eastAsia="en-US"/>
        </w:rPr>
        <w:t xml:space="preserve">тва на 2024 рік, замінивши його </w:t>
      </w:r>
      <w:r w:rsidR="00BC53A9" w:rsidRPr="00BC53A9">
        <w:rPr>
          <w:rFonts w:eastAsia="Calibri"/>
          <w:bCs/>
          <w:sz w:val="28"/>
          <w:szCs w:val="28"/>
          <w:shd w:val="clear" w:color="auto" w:fill="FFFFFF"/>
          <w:lang w:val="uk-UA" w:eastAsia="en-US"/>
        </w:rPr>
        <w:t>на:</w:t>
      </w:r>
      <w:r w:rsidRPr="00BC53A9">
        <w:rPr>
          <w:rFonts w:eastAsia="Calibri"/>
          <w:b/>
          <w:sz w:val="28"/>
          <w:szCs w:val="28"/>
          <w:lang w:val="uk-UA" w:eastAsia="en-US"/>
        </w:rPr>
        <w:tab/>
      </w:r>
    </w:p>
    <w:p w14:paraId="32DB75D5" w14:textId="2200095D" w:rsidR="00375636" w:rsidRPr="00BC53A9" w:rsidRDefault="00375636" w:rsidP="00375636">
      <w:pPr>
        <w:spacing w:after="200" w:line="276" w:lineRule="auto"/>
        <w:contextualSpacing/>
        <w:jc w:val="center"/>
        <w:rPr>
          <w:rFonts w:eastAsia="Calibri"/>
          <w:b/>
          <w:sz w:val="28"/>
          <w:szCs w:val="28"/>
          <w:lang w:val="uk-UA" w:eastAsia="en-US"/>
        </w:rPr>
      </w:pPr>
      <w:r w:rsidRPr="00BC53A9">
        <w:rPr>
          <w:rFonts w:eastAsia="Calibri"/>
          <w:b/>
          <w:sz w:val="28"/>
          <w:szCs w:val="28"/>
          <w:lang w:val="uk-UA" w:eastAsia="en-US"/>
        </w:rPr>
        <w:t xml:space="preserve">Капітальний ремонт приміщень для розміщення </w:t>
      </w:r>
    </w:p>
    <w:p w14:paraId="2844470B" w14:textId="76740A93" w:rsidR="00375636" w:rsidRPr="00BC53A9" w:rsidRDefault="00375636" w:rsidP="00375636">
      <w:pPr>
        <w:spacing w:after="200" w:line="276" w:lineRule="auto"/>
        <w:contextualSpacing/>
        <w:jc w:val="center"/>
        <w:rPr>
          <w:rFonts w:eastAsia="Calibri"/>
          <w:b/>
          <w:sz w:val="28"/>
          <w:szCs w:val="28"/>
          <w:lang w:val="uk-UA" w:eastAsia="en-US"/>
        </w:rPr>
      </w:pPr>
      <w:r w:rsidRPr="00BC53A9">
        <w:rPr>
          <w:rFonts w:eastAsia="Calibri"/>
          <w:b/>
          <w:sz w:val="28"/>
          <w:szCs w:val="28"/>
          <w:lang w:val="uk-UA" w:eastAsia="en-US"/>
        </w:rPr>
        <w:t>внутрішньо переміщених (евакуйованих) осіб (у тому числі проєктування)</w:t>
      </w:r>
    </w:p>
    <w:p w14:paraId="5E664297" w14:textId="77777777" w:rsidR="00375636" w:rsidRPr="00BC53A9" w:rsidRDefault="00375636" w:rsidP="00375636">
      <w:pPr>
        <w:jc w:val="center"/>
        <w:rPr>
          <w:rFonts w:eastAsia="Calibri"/>
          <w:b/>
          <w:sz w:val="28"/>
          <w:szCs w:val="28"/>
          <w:shd w:val="clear" w:color="auto" w:fill="FFFFFF"/>
          <w:lang w:val="uk-UA" w:eastAsia="en-US"/>
        </w:rPr>
      </w:pPr>
      <w:r w:rsidRPr="00BC53A9">
        <w:rPr>
          <w:rFonts w:eastAsia="Calibri"/>
          <w:sz w:val="28"/>
          <w:szCs w:val="28"/>
          <w:shd w:val="clear" w:color="auto" w:fill="FFFFFF"/>
          <w:lang w:val="uk-UA" w:eastAsia="en-US"/>
        </w:rPr>
        <w:t>(до внесення змін – 0,000 тис. грн, після внесення змін – 1 500,000 тис. грн)</w:t>
      </w:r>
      <w:r w:rsidRPr="00BC53A9">
        <w:rPr>
          <w:rFonts w:eastAsia="Calibri"/>
          <w:b/>
          <w:sz w:val="28"/>
          <w:szCs w:val="28"/>
          <w:shd w:val="clear" w:color="auto" w:fill="FFFFFF"/>
          <w:lang w:val="uk-UA" w:eastAsia="en-US"/>
        </w:rPr>
        <w:t xml:space="preserve"> </w:t>
      </w:r>
    </w:p>
    <w:p w14:paraId="141593A5" w14:textId="77777777" w:rsidR="00375636" w:rsidRPr="00BC53A9" w:rsidRDefault="00375636" w:rsidP="00375636">
      <w:pPr>
        <w:spacing w:after="200" w:line="276" w:lineRule="auto"/>
        <w:contextualSpacing/>
        <w:jc w:val="both"/>
        <w:rPr>
          <w:rFonts w:eastAsia="Calibri"/>
          <w:b/>
          <w:sz w:val="28"/>
          <w:szCs w:val="28"/>
          <w:lang w:val="uk-UA" w:eastAsia="en-US"/>
        </w:rPr>
      </w:pPr>
    </w:p>
    <w:p w14:paraId="1ACDCCED" w14:textId="77777777" w:rsidR="00375636" w:rsidRPr="00542E6D" w:rsidRDefault="00375636" w:rsidP="00D4786F">
      <w:pPr>
        <w:spacing w:after="200"/>
        <w:ind w:firstLine="567"/>
        <w:contextualSpacing/>
        <w:jc w:val="both"/>
        <w:rPr>
          <w:rFonts w:eastAsia="Calibri"/>
          <w:sz w:val="28"/>
          <w:szCs w:val="28"/>
          <w:lang w:val="uk-UA" w:eastAsia="en-US"/>
        </w:rPr>
      </w:pPr>
      <w:r w:rsidRPr="00542E6D">
        <w:rPr>
          <w:rFonts w:eastAsia="Calibri"/>
          <w:sz w:val="28"/>
          <w:szCs w:val="28"/>
          <w:lang w:val="uk-UA" w:eastAsia="en-US"/>
        </w:rPr>
        <w:t>Пропонується змінити назву «Реконструкція приміщень для розміщення внутрішньо переміщених (евакуйованих) осіб (у тому числі проєктування)»               на «Капітальний ремонт приміщень для розміщення внутрішньо переміщених (евакуйованих) осіб (у тому числі проєктування)». Орієнтовні обсяги фінансування на 2024 рік на капітальний ремонт приміщень для розміщення внутрішньо переміщених (евакуйованих) осіб (у тому числі проєктування) збільшити на 222,821 тис. грн шляхом перерозподілу коштів по прийнятій Програмі (таблиця 1).</w:t>
      </w:r>
    </w:p>
    <w:p w14:paraId="60F42C0E" w14:textId="1BE58CA1" w:rsidR="00542E6D" w:rsidRPr="00542E6D" w:rsidRDefault="00542E6D" w:rsidP="00D4786F">
      <w:pPr>
        <w:spacing w:after="200"/>
        <w:ind w:firstLine="567"/>
        <w:contextualSpacing/>
        <w:jc w:val="both"/>
        <w:rPr>
          <w:rFonts w:eastAsia="Calibri"/>
          <w:sz w:val="28"/>
          <w:szCs w:val="28"/>
          <w:lang w:val="uk-UA" w:eastAsia="en-US"/>
        </w:rPr>
      </w:pPr>
      <w:r w:rsidRPr="00542E6D">
        <w:rPr>
          <w:rFonts w:eastAsia="Calibri"/>
          <w:sz w:val="28"/>
          <w:szCs w:val="28"/>
          <w:lang w:val="uk-UA" w:eastAsia="en-US"/>
        </w:rPr>
        <w:t xml:space="preserve">По даному заходу заплановано виконання робіт з капітального ремонту </w:t>
      </w:r>
      <w:r>
        <w:rPr>
          <w:rFonts w:eastAsia="Calibri"/>
          <w:sz w:val="28"/>
          <w:szCs w:val="28"/>
          <w:lang w:val="uk-UA" w:eastAsia="en-US"/>
        </w:rPr>
        <w:t xml:space="preserve">кімнат </w:t>
      </w:r>
      <w:r w:rsidRPr="00542E6D">
        <w:rPr>
          <w:rFonts w:eastAsia="Calibri"/>
          <w:sz w:val="28"/>
          <w:szCs w:val="28"/>
          <w:lang w:val="uk-UA" w:eastAsia="en-US"/>
        </w:rPr>
        <w:t xml:space="preserve">та місць загального користування у гуртожитку тимчасового </w:t>
      </w:r>
      <w:r w:rsidR="00B95BD0">
        <w:rPr>
          <w:rFonts w:eastAsia="Calibri"/>
          <w:sz w:val="28"/>
          <w:szCs w:val="28"/>
          <w:lang w:val="uk-UA" w:eastAsia="en-US"/>
        </w:rPr>
        <w:t>перебування</w:t>
      </w:r>
      <w:r w:rsidRPr="00542E6D">
        <w:rPr>
          <w:rFonts w:eastAsia="Calibri"/>
          <w:sz w:val="28"/>
          <w:szCs w:val="28"/>
          <w:lang w:val="uk-UA" w:eastAsia="en-US"/>
        </w:rPr>
        <w:t xml:space="preserve"> по вул. Покровській, </w:t>
      </w:r>
      <w:r w:rsidR="00F97CA7">
        <w:rPr>
          <w:rFonts w:eastAsia="Calibri"/>
          <w:sz w:val="28"/>
          <w:szCs w:val="28"/>
          <w:lang w:val="uk-UA" w:eastAsia="en-US"/>
        </w:rPr>
        <w:t xml:space="preserve">буд. </w:t>
      </w:r>
      <w:r w:rsidRPr="00542E6D">
        <w:rPr>
          <w:rFonts w:eastAsia="Calibri"/>
          <w:sz w:val="28"/>
          <w:szCs w:val="28"/>
          <w:lang w:val="uk-UA" w:eastAsia="en-US"/>
        </w:rPr>
        <w:t xml:space="preserve">24. </w:t>
      </w:r>
    </w:p>
    <w:p w14:paraId="2DE82234" w14:textId="2DA599C7" w:rsidR="00542E6D" w:rsidRPr="00542E6D" w:rsidRDefault="00542E6D" w:rsidP="00D4786F">
      <w:pPr>
        <w:spacing w:after="200"/>
        <w:ind w:firstLine="567"/>
        <w:contextualSpacing/>
        <w:jc w:val="both"/>
        <w:rPr>
          <w:rFonts w:eastAsia="Calibri"/>
          <w:sz w:val="28"/>
          <w:szCs w:val="28"/>
          <w:lang w:val="uk-UA" w:eastAsia="en-US"/>
        </w:rPr>
      </w:pPr>
      <w:r w:rsidRPr="00542E6D">
        <w:rPr>
          <w:rFonts w:eastAsia="Calibri"/>
          <w:sz w:val="28"/>
          <w:szCs w:val="28"/>
          <w:lang w:val="uk-UA" w:eastAsia="en-US"/>
        </w:rPr>
        <w:t>Вказан</w:t>
      </w:r>
      <w:r>
        <w:rPr>
          <w:rFonts w:eastAsia="Calibri"/>
          <w:sz w:val="28"/>
          <w:szCs w:val="28"/>
          <w:lang w:val="uk-UA" w:eastAsia="en-US"/>
        </w:rPr>
        <w:t>ий</w:t>
      </w:r>
      <w:r w:rsidRPr="00542E6D">
        <w:rPr>
          <w:rFonts w:eastAsia="Calibri"/>
          <w:sz w:val="28"/>
          <w:szCs w:val="28"/>
          <w:lang w:val="uk-UA" w:eastAsia="en-US"/>
        </w:rPr>
        <w:t xml:space="preserve"> гуртожиток перебуває у комунальній власності міста, не підлягає приватизації. Наразі</w:t>
      </w:r>
      <w:r w:rsidR="00F97CA7">
        <w:rPr>
          <w:rFonts w:eastAsia="Calibri"/>
          <w:sz w:val="28"/>
          <w:szCs w:val="28"/>
          <w:lang w:val="uk-UA" w:eastAsia="en-US"/>
        </w:rPr>
        <w:t>,</w:t>
      </w:r>
      <w:r w:rsidRPr="00542E6D">
        <w:rPr>
          <w:rFonts w:eastAsia="Calibri"/>
          <w:sz w:val="28"/>
          <w:szCs w:val="28"/>
          <w:lang w:val="uk-UA" w:eastAsia="en-US"/>
        </w:rPr>
        <w:t xml:space="preserve"> є вільні 20 кімнат на ІІІ поверсі, які можна надати, </w:t>
      </w:r>
      <w:r w:rsidR="00F97CA7">
        <w:rPr>
          <w:rFonts w:eastAsia="Calibri"/>
          <w:sz w:val="28"/>
          <w:szCs w:val="28"/>
          <w:lang w:val="uk-UA" w:eastAsia="en-US"/>
        </w:rPr>
        <w:t xml:space="preserve">                    </w:t>
      </w:r>
      <w:r w:rsidRPr="00542E6D">
        <w:rPr>
          <w:rFonts w:eastAsia="Calibri"/>
          <w:sz w:val="28"/>
          <w:szCs w:val="28"/>
          <w:lang w:val="uk-UA" w:eastAsia="en-US"/>
        </w:rPr>
        <w:t>за необхідності, внутрішньо</w:t>
      </w:r>
      <w:r w:rsidR="00B075AB">
        <w:rPr>
          <w:rFonts w:eastAsia="Calibri"/>
          <w:sz w:val="28"/>
          <w:szCs w:val="28"/>
          <w:lang w:val="uk-UA" w:eastAsia="en-US"/>
        </w:rPr>
        <w:t xml:space="preserve"> </w:t>
      </w:r>
      <w:r w:rsidRPr="00542E6D">
        <w:rPr>
          <w:rFonts w:eastAsia="Calibri"/>
          <w:sz w:val="28"/>
          <w:szCs w:val="28"/>
          <w:lang w:val="uk-UA" w:eastAsia="en-US"/>
        </w:rPr>
        <w:t xml:space="preserve">переміщеним особам.  </w:t>
      </w:r>
    </w:p>
    <w:p w14:paraId="643B6B79" w14:textId="77777777" w:rsidR="00375636" w:rsidRPr="00542E6D" w:rsidRDefault="00375636" w:rsidP="00375636">
      <w:pPr>
        <w:jc w:val="both"/>
        <w:rPr>
          <w:rFonts w:eastAsia="Calibri"/>
          <w:sz w:val="28"/>
          <w:szCs w:val="28"/>
          <w:lang w:val="uk-UA" w:eastAsia="en-US"/>
        </w:rPr>
      </w:pPr>
    </w:p>
    <w:p w14:paraId="5696F6D1" w14:textId="77777777" w:rsidR="00375636" w:rsidRDefault="00375636" w:rsidP="00375636">
      <w:pPr>
        <w:ind w:firstLine="567"/>
        <w:jc w:val="center"/>
        <w:rPr>
          <w:rFonts w:eastAsia="Calibri"/>
          <w:b/>
          <w:sz w:val="28"/>
          <w:szCs w:val="28"/>
          <w:lang w:val="uk-UA" w:eastAsia="en-US"/>
        </w:rPr>
      </w:pPr>
      <w:r>
        <w:rPr>
          <w:rFonts w:eastAsia="Calibri"/>
          <w:b/>
          <w:sz w:val="28"/>
          <w:szCs w:val="28"/>
          <w:lang w:val="uk-UA" w:eastAsia="en-US"/>
        </w:rPr>
        <w:t>Заходи з усунення аварій в житловому фонді – 2 210,000 тис. грн</w:t>
      </w:r>
    </w:p>
    <w:p w14:paraId="7887A569" w14:textId="77777777" w:rsidR="00375636" w:rsidRPr="004D0E87" w:rsidRDefault="00375636" w:rsidP="00375636">
      <w:pPr>
        <w:rPr>
          <w:rFonts w:eastAsia="Calibri"/>
          <w:sz w:val="28"/>
          <w:szCs w:val="28"/>
          <w:shd w:val="clear" w:color="auto" w:fill="FFFFFF"/>
          <w:lang w:val="uk-UA" w:eastAsia="en-US"/>
        </w:rPr>
      </w:pPr>
      <w:r w:rsidRPr="00446E85">
        <w:rPr>
          <w:rFonts w:eastAsia="Calibri"/>
          <w:sz w:val="28"/>
          <w:szCs w:val="28"/>
          <w:shd w:val="clear" w:color="auto" w:fill="FFFFFF"/>
          <w:lang w:val="uk-UA" w:eastAsia="en-US"/>
        </w:rPr>
        <w:t>(до внесення змін</w:t>
      </w:r>
      <w:r>
        <w:rPr>
          <w:rFonts w:eastAsia="Calibri"/>
          <w:sz w:val="28"/>
          <w:szCs w:val="28"/>
          <w:shd w:val="clear" w:color="auto" w:fill="FFFFFF"/>
          <w:lang w:val="uk-UA" w:eastAsia="en-US"/>
        </w:rPr>
        <w:t xml:space="preserve"> – 995,000 тис. грн, після внесення змін – 2 210,000 тис. грн)</w:t>
      </w:r>
    </w:p>
    <w:p w14:paraId="06E1A628" w14:textId="77777777" w:rsidR="00375636" w:rsidRDefault="00375636" w:rsidP="00375636">
      <w:pPr>
        <w:ind w:firstLine="567"/>
        <w:jc w:val="both"/>
        <w:rPr>
          <w:rFonts w:eastAsia="Calibri"/>
          <w:sz w:val="28"/>
          <w:szCs w:val="28"/>
          <w:lang w:val="uk-UA" w:eastAsia="en-US"/>
        </w:rPr>
      </w:pPr>
    </w:p>
    <w:p w14:paraId="4CB6EA38" w14:textId="45093166" w:rsidR="000930DE" w:rsidRDefault="00375636" w:rsidP="00375636">
      <w:pPr>
        <w:ind w:firstLine="567"/>
        <w:jc w:val="both"/>
        <w:rPr>
          <w:rFonts w:eastAsia="Calibri"/>
          <w:sz w:val="28"/>
          <w:szCs w:val="28"/>
          <w:lang w:val="uk-UA" w:eastAsia="en-US"/>
        </w:rPr>
      </w:pPr>
      <w:r>
        <w:rPr>
          <w:rFonts w:eastAsia="Calibri"/>
          <w:sz w:val="28"/>
          <w:szCs w:val="28"/>
          <w:lang w:val="uk-UA" w:eastAsia="en-US"/>
        </w:rPr>
        <w:t xml:space="preserve">Пропонується збільшити орієнтовні обсяги фінансування по даному заходу на 1 215,000 тис. грн шляхом перерозподілу коштів по прийнятій Програмі </w:t>
      </w:r>
    </w:p>
    <w:p w14:paraId="14C5AC66" w14:textId="654D8C6E" w:rsidR="00D318C9" w:rsidRDefault="000930DE" w:rsidP="00375636">
      <w:pPr>
        <w:ind w:firstLine="567"/>
        <w:jc w:val="both"/>
        <w:rPr>
          <w:rFonts w:eastAsia="Calibri"/>
          <w:sz w:val="28"/>
          <w:szCs w:val="28"/>
          <w:lang w:val="uk-UA" w:eastAsia="en-US"/>
        </w:rPr>
      </w:pPr>
      <w:r>
        <w:rPr>
          <w:rFonts w:eastAsia="Calibri"/>
          <w:sz w:val="28"/>
          <w:szCs w:val="28"/>
          <w:lang w:val="uk-UA" w:eastAsia="en-US"/>
        </w:rPr>
        <w:t>Після збільшення видатків по усуненню аварійних ситуацій у житловому фонді планується виконання наступних робіт:</w:t>
      </w:r>
      <w:r w:rsidR="00375636">
        <w:rPr>
          <w:rFonts w:eastAsia="Calibri"/>
          <w:sz w:val="28"/>
          <w:szCs w:val="28"/>
          <w:lang w:val="uk-UA" w:eastAsia="en-US"/>
        </w:rPr>
        <w:t xml:space="preserve">   </w:t>
      </w:r>
    </w:p>
    <w:p w14:paraId="6C6EE5C7" w14:textId="2720C52D" w:rsidR="000930DE" w:rsidRPr="000930DE" w:rsidRDefault="000930DE" w:rsidP="000930DE">
      <w:pPr>
        <w:pStyle w:val="a4"/>
        <w:numPr>
          <w:ilvl w:val="0"/>
          <w:numId w:val="4"/>
        </w:numPr>
        <w:ind w:left="0" w:firstLine="709"/>
        <w:jc w:val="both"/>
        <w:rPr>
          <w:rFonts w:eastAsia="Calibri"/>
          <w:sz w:val="28"/>
          <w:szCs w:val="28"/>
          <w:lang w:val="uk-UA" w:eastAsia="en-US"/>
        </w:rPr>
      </w:pPr>
      <w:r w:rsidRPr="000930DE">
        <w:rPr>
          <w:rFonts w:eastAsia="Calibri"/>
          <w:sz w:val="28"/>
          <w:szCs w:val="28"/>
          <w:lang w:val="uk-UA" w:eastAsia="en-US"/>
        </w:rPr>
        <w:t xml:space="preserve">21 січня 2022 року за адресою: вул. Чумацький шлях, буд. № 1 </w:t>
      </w:r>
      <w:r w:rsidR="00F97CA7">
        <w:rPr>
          <w:rFonts w:eastAsia="Calibri"/>
          <w:sz w:val="28"/>
          <w:szCs w:val="28"/>
          <w:lang w:val="uk-UA" w:eastAsia="en-US"/>
        </w:rPr>
        <w:t xml:space="preserve">                 у квартирі</w:t>
      </w:r>
      <w:r w:rsidRPr="000930DE">
        <w:rPr>
          <w:rFonts w:eastAsia="Calibri"/>
          <w:sz w:val="28"/>
          <w:szCs w:val="28"/>
          <w:lang w:val="uk-UA" w:eastAsia="en-US"/>
        </w:rPr>
        <w:t xml:space="preserve"> № 84 відбулась надзвичайна подія, а саме: сталася пожежа. Під час засідання спеціальної комісії з ліквідації надзвичайної події (надзвичайної ситуації)</w:t>
      </w:r>
      <w:r>
        <w:rPr>
          <w:rFonts w:eastAsia="Calibri"/>
          <w:sz w:val="28"/>
          <w:szCs w:val="28"/>
          <w:lang w:val="uk-UA" w:eastAsia="en-US"/>
        </w:rPr>
        <w:t xml:space="preserve"> </w:t>
      </w:r>
      <w:r w:rsidRPr="000930DE">
        <w:rPr>
          <w:rFonts w:eastAsia="Calibri"/>
          <w:sz w:val="28"/>
          <w:szCs w:val="28"/>
          <w:lang w:val="uk-UA" w:eastAsia="en-US"/>
        </w:rPr>
        <w:t xml:space="preserve">від 01 лютого 2022 року Комунальному госпрозрахунковому підприємству «Автозаводське» Кременчуцької міської ради Кременчуцького району Полтавської області (далі – КГЖЕП «Автозаводське») надано доручення замовити експертизу з метою визначення технічного стану ділянки перекриття квартири № 84 житлового будинку № 1 по вул. Чумацький Шлях </w:t>
      </w:r>
      <w:r w:rsidR="00F97CA7">
        <w:rPr>
          <w:rFonts w:eastAsia="Calibri"/>
          <w:sz w:val="28"/>
          <w:szCs w:val="28"/>
          <w:lang w:val="uk-UA" w:eastAsia="en-US"/>
        </w:rPr>
        <w:t xml:space="preserve">            </w:t>
      </w:r>
      <w:r w:rsidRPr="000930DE">
        <w:rPr>
          <w:rFonts w:eastAsia="Calibri"/>
          <w:sz w:val="28"/>
          <w:szCs w:val="28"/>
          <w:lang w:val="uk-UA" w:eastAsia="en-US"/>
        </w:rPr>
        <w:t>та складання рекомендацій щодо можливості подальшої безпечної експлуатації.</w:t>
      </w:r>
    </w:p>
    <w:p w14:paraId="7571EB71" w14:textId="7943C355" w:rsidR="000930DE" w:rsidRPr="00BD6306" w:rsidRDefault="000930DE" w:rsidP="000930DE">
      <w:pPr>
        <w:jc w:val="both"/>
        <w:rPr>
          <w:rFonts w:eastAsia="Calibri"/>
          <w:sz w:val="28"/>
          <w:szCs w:val="28"/>
          <w:lang w:val="uk-UA" w:eastAsia="en-US"/>
        </w:rPr>
      </w:pPr>
      <w:r w:rsidRPr="00BD6306">
        <w:rPr>
          <w:rFonts w:eastAsia="Calibri"/>
          <w:sz w:val="28"/>
          <w:szCs w:val="28"/>
          <w:lang w:val="uk-UA" w:eastAsia="en-US"/>
        </w:rPr>
        <w:t xml:space="preserve">За результатами технічного обстеження від 12 липня 2022 року рекомендовано, зокрема, </w:t>
      </w:r>
      <w:r>
        <w:rPr>
          <w:rFonts w:eastAsia="Calibri"/>
          <w:sz w:val="28"/>
          <w:szCs w:val="28"/>
          <w:lang w:val="uk-UA" w:eastAsia="en-US"/>
        </w:rPr>
        <w:t xml:space="preserve">підсилити </w:t>
      </w:r>
      <w:r w:rsidRPr="00BD6306">
        <w:rPr>
          <w:rFonts w:eastAsia="Calibri"/>
          <w:sz w:val="28"/>
          <w:szCs w:val="28"/>
          <w:lang w:val="uk-UA" w:eastAsia="en-US"/>
        </w:rPr>
        <w:t>плити № 3, № 4, № 5 із послідуючим відновленням ділянки перекриття.</w:t>
      </w:r>
    </w:p>
    <w:p w14:paraId="2E623A79" w14:textId="77777777" w:rsidR="000930DE" w:rsidRDefault="000930DE" w:rsidP="000930DE">
      <w:pPr>
        <w:ind w:firstLine="567"/>
        <w:jc w:val="both"/>
        <w:rPr>
          <w:rFonts w:eastAsia="Calibri"/>
          <w:sz w:val="28"/>
          <w:szCs w:val="28"/>
          <w:lang w:val="uk-UA" w:eastAsia="uk-UA"/>
        </w:rPr>
      </w:pPr>
      <w:r>
        <w:rPr>
          <w:rFonts w:eastAsia="Calibri"/>
          <w:sz w:val="28"/>
          <w:szCs w:val="28"/>
          <w:lang w:val="uk-UA" w:eastAsia="en-US"/>
        </w:rPr>
        <w:t xml:space="preserve">Для </w:t>
      </w:r>
      <w:r w:rsidRPr="00BD6306">
        <w:rPr>
          <w:rFonts w:eastAsia="Calibri"/>
          <w:sz w:val="28"/>
          <w:szCs w:val="28"/>
          <w:lang w:val="uk-UA" w:eastAsia="en-US"/>
        </w:rPr>
        <w:t xml:space="preserve">КГЖЕП «Автозаводське» у 2023 році </w:t>
      </w:r>
      <w:r>
        <w:rPr>
          <w:rFonts w:eastAsia="Calibri"/>
          <w:sz w:val="28"/>
          <w:szCs w:val="28"/>
          <w:lang w:val="uk-UA" w:eastAsia="en-US"/>
        </w:rPr>
        <w:t xml:space="preserve">виділено кошти з бюджету Кременчуцької міської територіальної громади на </w:t>
      </w:r>
      <w:r w:rsidRPr="00BD6306">
        <w:rPr>
          <w:rFonts w:eastAsia="Calibri"/>
          <w:sz w:val="28"/>
          <w:szCs w:val="28"/>
          <w:lang w:val="uk-UA" w:eastAsia="uk-UA"/>
        </w:rPr>
        <w:t xml:space="preserve">виготовлення проєктно-кошторисної документації. Відповідно до наданого зведеного кошторисного розрахунку, загальна кошторисна </w:t>
      </w:r>
      <w:r>
        <w:rPr>
          <w:rFonts w:eastAsia="Calibri"/>
          <w:sz w:val="28"/>
          <w:szCs w:val="28"/>
          <w:lang w:val="uk-UA" w:eastAsia="uk-UA"/>
        </w:rPr>
        <w:t xml:space="preserve"> </w:t>
      </w:r>
      <w:r w:rsidRPr="00BD6306">
        <w:rPr>
          <w:rFonts w:eastAsia="Calibri"/>
          <w:sz w:val="28"/>
          <w:szCs w:val="28"/>
          <w:lang w:val="uk-UA" w:eastAsia="uk-UA"/>
        </w:rPr>
        <w:t>вартість проведення заходів з усунення аварії в житловому фонді за адресою</w:t>
      </w:r>
      <w:r>
        <w:rPr>
          <w:rFonts w:eastAsia="Calibri"/>
          <w:sz w:val="28"/>
          <w:szCs w:val="28"/>
          <w:lang w:val="uk-UA" w:eastAsia="uk-UA"/>
        </w:rPr>
        <w:t xml:space="preserve">: </w:t>
      </w:r>
      <w:r w:rsidRPr="00BD6306">
        <w:rPr>
          <w:rFonts w:eastAsia="Calibri"/>
          <w:sz w:val="28"/>
          <w:szCs w:val="28"/>
          <w:lang w:val="uk-UA" w:eastAsia="uk-UA"/>
        </w:rPr>
        <w:t>м. Кременчук, вул. Чумацький ш</w:t>
      </w:r>
      <w:r>
        <w:rPr>
          <w:rFonts w:eastAsia="Calibri"/>
          <w:sz w:val="28"/>
          <w:szCs w:val="28"/>
          <w:lang w:val="uk-UA" w:eastAsia="uk-UA"/>
        </w:rPr>
        <w:t>лях, буд. 1,             кв. 84  складає</w:t>
      </w:r>
      <w:r w:rsidRPr="00BD6306">
        <w:rPr>
          <w:rFonts w:eastAsia="Calibri"/>
          <w:sz w:val="28"/>
          <w:szCs w:val="28"/>
          <w:lang w:val="uk-UA" w:eastAsia="uk-UA"/>
        </w:rPr>
        <w:t xml:space="preserve"> 994 299,00 г</w:t>
      </w:r>
      <w:r>
        <w:rPr>
          <w:rFonts w:eastAsia="Calibri"/>
          <w:sz w:val="28"/>
          <w:szCs w:val="28"/>
          <w:lang w:val="uk-UA" w:eastAsia="uk-UA"/>
        </w:rPr>
        <w:t>рн (за вирахуванням вартості</w:t>
      </w:r>
      <w:r w:rsidRPr="00BD6306">
        <w:rPr>
          <w:rFonts w:eastAsia="Calibri"/>
          <w:sz w:val="28"/>
          <w:szCs w:val="28"/>
          <w:lang w:val="uk-UA" w:eastAsia="uk-UA"/>
        </w:rPr>
        <w:t xml:space="preserve"> </w:t>
      </w:r>
      <w:r>
        <w:rPr>
          <w:rFonts w:eastAsia="Calibri"/>
          <w:sz w:val="28"/>
          <w:szCs w:val="28"/>
          <w:lang w:val="uk-UA" w:eastAsia="uk-UA"/>
        </w:rPr>
        <w:t>оплаче</w:t>
      </w:r>
      <w:r w:rsidRPr="00BD6306">
        <w:rPr>
          <w:rFonts w:eastAsia="Calibri"/>
          <w:sz w:val="28"/>
          <w:szCs w:val="28"/>
          <w:lang w:val="uk-UA" w:eastAsia="uk-UA"/>
        </w:rPr>
        <w:t xml:space="preserve">ної проєктно-кошторисної документації – </w:t>
      </w:r>
      <w:r w:rsidRPr="001F73A1">
        <w:rPr>
          <w:rFonts w:eastAsia="Calibri"/>
          <w:b/>
          <w:sz w:val="28"/>
          <w:szCs w:val="28"/>
          <w:lang w:val="uk-UA" w:eastAsia="uk-UA"/>
        </w:rPr>
        <w:t>908 954,00 грн</w:t>
      </w:r>
      <w:r w:rsidRPr="00BD6306">
        <w:rPr>
          <w:rFonts w:eastAsia="Calibri"/>
          <w:sz w:val="28"/>
          <w:szCs w:val="28"/>
          <w:lang w:val="uk-UA" w:eastAsia="uk-UA"/>
        </w:rPr>
        <w:t>).</w:t>
      </w:r>
    </w:p>
    <w:p w14:paraId="7E668999" w14:textId="5050B236" w:rsidR="000930DE" w:rsidRPr="000930DE" w:rsidRDefault="000930DE" w:rsidP="000930DE">
      <w:pPr>
        <w:pStyle w:val="a4"/>
        <w:numPr>
          <w:ilvl w:val="0"/>
          <w:numId w:val="4"/>
        </w:numPr>
        <w:jc w:val="both"/>
        <w:rPr>
          <w:rFonts w:eastAsia="Calibri"/>
          <w:sz w:val="28"/>
          <w:szCs w:val="28"/>
          <w:lang w:val="uk-UA" w:eastAsia="en-US"/>
        </w:rPr>
      </w:pPr>
      <w:r w:rsidRPr="000930DE">
        <w:rPr>
          <w:rFonts w:eastAsia="Calibri"/>
          <w:sz w:val="28"/>
          <w:szCs w:val="28"/>
          <w:lang w:val="uk-UA" w:eastAsia="en-US"/>
        </w:rPr>
        <w:t xml:space="preserve">Усунення аварійної ситуації на надбудові виходу на покрівлю житлового будинку по вул. Чумацький шлях, </w:t>
      </w:r>
      <w:r w:rsidR="00B95BD0">
        <w:rPr>
          <w:rFonts w:eastAsia="Calibri"/>
          <w:sz w:val="28"/>
          <w:szCs w:val="28"/>
          <w:lang w:val="uk-UA" w:eastAsia="en-US"/>
        </w:rPr>
        <w:t xml:space="preserve">буд. </w:t>
      </w:r>
      <w:r w:rsidRPr="000930DE">
        <w:rPr>
          <w:rFonts w:eastAsia="Calibri"/>
          <w:sz w:val="28"/>
          <w:szCs w:val="28"/>
          <w:lang w:val="uk-UA" w:eastAsia="en-US"/>
        </w:rPr>
        <w:t xml:space="preserve">3. Орієнтовна вартість робіт – </w:t>
      </w:r>
      <w:r w:rsidR="00F97CA7">
        <w:rPr>
          <w:rFonts w:eastAsia="Calibri"/>
          <w:sz w:val="28"/>
          <w:szCs w:val="28"/>
          <w:lang w:val="uk-UA" w:eastAsia="en-US"/>
        </w:rPr>
        <w:t xml:space="preserve">             </w:t>
      </w:r>
      <w:r w:rsidRPr="000930DE">
        <w:rPr>
          <w:rFonts w:eastAsia="Calibri"/>
          <w:sz w:val="28"/>
          <w:szCs w:val="28"/>
          <w:lang w:val="uk-UA" w:eastAsia="en-US"/>
        </w:rPr>
        <w:t>95</w:t>
      </w:r>
      <w:r w:rsidR="00F97CA7">
        <w:rPr>
          <w:rFonts w:eastAsia="Calibri"/>
          <w:sz w:val="28"/>
          <w:szCs w:val="28"/>
          <w:lang w:val="uk-UA" w:eastAsia="en-US"/>
        </w:rPr>
        <w:t>,000</w:t>
      </w:r>
      <w:r w:rsidRPr="000930DE">
        <w:rPr>
          <w:rFonts w:eastAsia="Calibri"/>
          <w:sz w:val="28"/>
          <w:szCs w:val="28"/>
          <w:lang w:val="uk-UA" w:eastAsia="en-US"/>
        </w:rPr>
        <w:t xml:space="preserve"> тис.</w:t>
      </w:r>
      <w:r w:rsidR="00F97CA7">
        <w:rPr>
          <w:rFonts w:eastAsia="Calibri"/>
          <w:sz w:val="28"/>
          <w:szCs w:val="28"/>
          <w:lang w:val="uk-UA" w:eastAsia="en-US"/>
        </w:rPr>
        <w:t xml:space="preserve"> </w:t>
      </w:r>
      <w:r w:rsidRPr="000930DE">
        <w:rPr>
          <w:rFonts w:eastAsia="Calibri"/>
          <w:sz w:val="28"/>
          <w:szCs w:val="28"/>
          <w:lang w:val="uk-UA" w:eastAsia="en-US"/>
        </w:rPr>
        <w:t>грн.</w:t>
      </w:r>
    </w:p>
    <w:p w14:paraId="24DFC875" w14:textId="29921992" w:rsidR="000930DE" w:rsidRDefault="000930DE" w:rsidP="000930DE">
      <w:pPr>
        <w:pStyle w:val="a4"/>
        <w:numPr>
          <w:ilvl w:val="0"/>
          <w:numId w:val="4"/>
        </w:numPr>
        <w:jc w:val="both"/>
        <w:rPr>
          <w:rFonts w:eastAsia="Calibri"/>
          <w:sz w:val="28"/>
          <w:szCs w:val="28"/>
          <w:lang w:val="uk-UA" w:eastAsia="en-US"/>
        </w:rPr>
      </w:pPr>
      <w:r>
        <w:rPr>
          <w:rFonts w:eastAsia="Calibri"/>
          <w:sz w:val="28"/>
          <w:szCs w:val="28"/>
          <w:lang w:val="uk-UA" w:eastAsia="en-US"/>
        </w:rPr>
        <w:lastRenderedPageBreak/>
        <w:t xml:space="preserve">Заміна стояків інженерних мереж водопостачання та водовідведення </w:t>
      </w:r>
      <w:r w:rsidR="00F97CA7">
        <w:rPr>
          <w:rFonts w:eastAsia="Calibri"/>
          <w:sz w:val="28"/>
          <w:szCs w:val="28"/>
          <w:lang w:val="uk-UA" w:eastAsia="en-US"/>
        </w:rPr>
        <w:t xml:space="preserve">               </w:t>
      </w:r>
      <w:r>
        <w:rPr>
          <w:rFonts w:eastAsia="Calibri"/>
          <w:sz w:val="28"/>
          <w:szCs w:val="28"/>
          <w:lang w:val="uk-UA" w:eastAsia="en-US"/>
        </w:rPr>
        <w:t xml:space="preserve">у гуртожитку для тимчасового </w:t>
      </w:r>
      <w:r w:rsidR="00F97CA7">
        <w:rPr>
          <w:rFonts w:eastAsia="Calibri"/>
          <w:sz w:val="28"/>
          <w:szCs w:val="28"/>
          <w:lang w:val="uk-UA" w:eastAsia="en-US"/>
        </w:rPr>
        <w:t>перебування</w:t>
      </w:r>
      <w:r w:rsidR="00747503">
        <w:rPr>
          <w:rFonts w:eastAsia="Calibri"/>
          <w:sz w:val="28"/>
          <w:szCs w:val="28"/>
          <w:lang w:val="uk-UA" w:eastAsia="en-US"/>
        </w:rPr>
        <w:t xml:space="preserve"> по вул. </w:t>
      </w:r>
      <w:r w:rsidR="007E3F8F">
        <w:rPr>
          <w:rFonts w:eastAsia="Calibri"/>
          <w:sz w:val="28"/>
          <w:szCs w:val="28"/>
          <w:lang w:val="uk-UA" w:eastAsia="en-US"/>
        </w:rPr>
        <w:t>Покровській</w:t>
      </w:r>
      <w:r w:rsidR="00747503">
        <w:rPr>
          <w:rFonts w:eastAsia="Calibri"/>
          <w:sz w:val="28"/>
          <w:szCs w:val="28"/>
          <w:lang w:val="uk-UA" w:eastAsia="en-US"/>
        </w:rPr>
        <w:t xml:space="preserve">, </w:t>
      </w:r>
      <w:r w:rsidR="00F97CA7">
        <w:rPr>
          <w:rFonts w:eastAsia="Calibri"/>
          <w:sz w:val="28"/>
          <w:szCs w:val="28"/>
          <w:lang w:val="uk-UA" w:eastAsia="en-US"/>
        </w:rPr>
        <w:t xml:space="preserve">буд. </w:t>
      </w:r>
      <w:r w:rsidR="00747503">
        <w:rPr>
          <w:rFonts w:eastAsia="Calibri"/>
          <w:sz w:val="28"/>
          <w:szCs w:val="28"/>
          <w:lang w:val="uk-UA" w:eastAsia="en-US"/>
        </w:rPr>
        <w:t>24.</w:t>
      </w:r>
    </w:p>
    <w:p w14:paraId="05766BBC" w14:textId="10E774DB" w:rsidR="00542E6D" w:rsidRPr="000930DE" w:rsidRDefault="00542E6D" w:rsidP="000930DE">
      <w:pPr>
        <w:pStyle w:val="a4"/>
        <w:numPr>
          <w:ilvl w:val="0"/>
          <w:numId w:val="4"/>
        </w:numPr>
        <w:jc w:val="both"/>
        <w:rPr>
          <w:rFonts w:eastAsia="Calibri"/>
          <w:sz w:val="28"/>
          <w:szCs w:val="28"/>
          <w:lang w:val="uk-UA" w:eastAsia="en-US"/>
        </w:rPr>
      </w:pPr>
      <w:r>
        <w:rPr>
          <w:rFonts w:eastAsia="Calibri"/>
          <w:sz w:val="28"/>
          <w:szCs w:val="28"/>
          <w:lang w:val="uk-UA" w:eastAsia="en-US"/>
        </w:rPr>
        <w:t>Ліквідація ав</w:t>
      </w:r>
      <w:r w:rsidR="00B075AB">
        <w:rPr>
          <w:rFonts w:eastAsia="Calibri"/>
          <w:sz w:val="28"/>
          <w:szCs w:val="28"/>
          <w:lang w:val="uk-UA" w:eastAsia="en-US"/>
        </w:rPr>
        <w:t>а</w:t>
      </w:r>
      <w:r>
        <w:rPr>
          <w:rFonts w:eastAsia="Calibri"/>
          <w:sz w:val="28"/>
          <w:szCs w:val="28"/>
          <w:lang w:val="uk-UA" w:eastAsia="en-US"/>
        </w:rPr>
        <w:t>рійно</w:t>
      </w:r>
      <w:r w:rsidR="00B075AB">
        <w:rPr>
          <w:rFonts w:eastAsia="Calibri"/>
          <w:sz w:val="28"/>
          <w:szCs w:val="28"/>
          <w:lang w:val="uk-UA" w:eastAsia="en-US"/>
        </w:rPr>
        <w:t>ї</w:t>
      </w:r>
      <w:r>
        <w:rPr>
          <w:rFonts w:eastAsia="Calibri"/>
          <w:sz w:val="28"/>
          <w:szCs w:val="28"/>
          <w:lang w:val="uk-UA" w:eastAsia="en-US"/>
        </w:rPr>
        <w:t xml:space="preserve"> ситу</w:t>
      </w:r>
      <w:r w:rsidR="00BC53A9">
        <w:rPr>
          <w:rFonts w:eastAsia="Calibri"/>
          <w:sz w:val="28"/>
          <w:szCs w:val="28"/>
          <w:lang w:val="uk-UA" w:eastAsia="en-US"/>
        </w:rPr>
        <w:t>аці</w:t>
      </w:r>
      <w:r w:rsidR="00B075AB">
        <w:rPr>
          <w:rFonts w:eastAsia="Calibri"/>
          <w:sz w:val="28"/>
          <w:szCs w:val="28"/>
          <w:lang w:val="uk-UA" w:eastAsia="en-US"/>
        </w:rPr>
        <w:t>ї</w:t>
      </w:r>
      <w:r w:rsidR="00BC53A9">
        <w:rPr>
          <w:rFonts w:eastAsia="Calibri"/>
          <w:sz w:val="28"/>
          <w:szCs w:val="28"/>
          <w:lang w:val="uk-UA" w:eastAsia="en-US"/>
        </w:rPr>
        <w:t xml:space="preserve"> шляхом підсилення несучих конструкцій балконів</w:t>
      </w:r>
      <w:r w:rsidR="007E3F8F">
        <w:rPr>
          <w:rFonts w:eastAsia="Calibri"/>
          <w:sz w:val="28"/>
          <w:szCs w:val="28"/>
          <w:lang w:val="uk-UA" w:eastAsia="en-US"/>
        </w:rPr>
        <w:t xml:space="preserve"> у гуртожитку по вул. Покровській, буд. 24 </w:t>
      </w:r>
      <w:r w:rsidR="00BC53A9">
        <w:rPr>
          <w:rFonts w:eastAsia="Calibri"/>
          <w:sz w:val="28"/>
          <w:szCs w:val="28"/>
          <w:lang w:val="uk-UA" w:eastAsia="en-US"/>
        </w:rPr>
        <w:t>.</w:t>
      </w:r>
    </w:p>
    <w:p w14:paraId="19B00D7F" w14:textId="3D94E944" w:rsidR="00375636" w:rsidRPr="000358E5" w:rsidRDefault="00375636" w:rsidP="00375636">
      <w:pPr>
        <w:ind w:firstLine="567"/>
        <w:jc w:val="both"/>
        <w:rPr>
          <w:rFonts w:eastAsia="Calibri"/>
          <w:sz w:val="28"/>
          <w:szCs w:val="28"/>
          <w:lang w:val="uk-UA" w:eastAsia="en-US"/>
        </w:rPr>
      </w:pPr>
      <w:r>
        <w:rPr>
          <w:rFonts w:eastAsia="Calibri"/>
          <w:sz w:val="28"/>
          <w:szCs w:val="28"/>
          <w:lang w:val="uk-UA" w:eastAsia="en-US"/>
        </w:rPr>
        <w:t xml:space="preserve">        </w:t>
      </w:r>
    </w:p>
    <w:p w14:paraId="41ED3023" w14:textId="0C0C541C" w:rsidR="00375636" w:rsidRDefault="00375636" w:rsidP="00375636">
      <w:pPr>
        <w:ind w:firstLine="567"/>
        <w:jc w:val="center"/>
        <w:rPr>
          <w:b/>
          <w:bCs/>
          <w:iCs/>
          <w:sz w:val="28"/>
          <w:szCs w:val="28"/>
          <w:lang w:val="uk-UA"/>
        </w:rPr>
      </w:pPr>
      <w:r w:rsidRPr="00024C33">
        <w:rPr>
          <w:b/>
          <w:bCs/>
          <w:iCs/>
          <w:sz w:val="28"/>
          <w:szCs w:val="28"/>
          <w:lang w:val="uk-UA"/>
        </w:rPr>
        <w:t>До п. 10</w:t>
      </w:r>
      <w:r w:rsidR="00542E6D">
        <w:rPr>
          <w:b/>
          <w:bCs/>
          <w:iCs/>
          <w:sz w:val="28"/>
          <w:szCs w:val="28"/>
          <w:lang w:val="uk-UA"/>
        </w:rPr>
        <w:t xml:space="preserve"> </w:t>
      </w:r>
      <w:r w:rsidRPr="00024C33">
        <w:rPr>
          <w:b/>
          <w:bCs/>
          <w:iCs/>
          <w:sz w:val="28"/>
          <w:szCs w:val="28"/>
          <w:lang w:val="uk-UA"/>
        </w:rPr>
        <w:t xml:space="preserve"> </w:t>
      </w:r>
      <w:r w:rsidR="00724AC3">
        <w:rPr>
          <w:b/>
          <w:bCs/>
          <w:iCs/>
          <w:sz w:val="28"/>
          <w:szCs w:val="28"/>
          <w:lang w:val="uk-UA"/>
        </w:rPr>
        <w:t>З</w:t>
      </w:r>
      <w:r w:rsidR="002221C5">
        <w:rPr>
          <w:b/>
          <w:bCs/>
          <w:iCs/>
          <w:sz w:val="28"/>
          <w:szCs w:val="28"/>
          <w:lang w:val="uk-UA"/>
        </w:rPr>
        <w:t xml:space="preserve">аходи із захисту </w:t>
      </w:r>
      <w:bookmarkStart w:id="0" w:name="_GoBack"/>
      <w:bookmarkEnd w:id="0"/>
      <w:r w:rsidRPr="00024C33">
        <w:rPr>
          <w:b/>
          <w:bCs/>
          <w:iCs/>
          <w:sz w:val="28"/>
          <w:szCs w:val="28"/>
          <w:lang w:val="uk-UA"/>
        </w:rPr>
        <w:t xml:space="preserve">приміщень </w:t>
      </w:r>
    </w:p>
    <w:p w14:paraId="1A7A9D0C" w14:textId="77777777" w:rsidR="007E3F8F" w:rsidRDefault="007E3F8F" w:rsidP="00375636">
      <w:pPr>
        <w:jc w:val="center"/>
        <w:rPr>
          <w:b/>
          <w:bCs/>
          <w:iCs/>
          <w:sz w:val="28"/>
          <w:szCs w:val="28"/>
          <w:lang w:val="uk-UA"/>
        </w:rPr>
      </w:pPr>
    </w:p>
    <w:p w14:paraId="435C8CC0" w14:textId="77777777" w:rsidR="00375636" w:rsidRDefault="00375636" w:rsidP="00375636">
      <w:pPr>
        <w:jc w:val="center"/>
        <w:rPr>
          <w:rFonts w:eastAsia="Calibri"/>
          <w:b/>
          <w:sz w:val="28"/>
          <w:szCs w:val="28"/>
          <w:lang w:val="uk-UA" w:eastAsia="en-US"/>
        </w:rPr>
      </w:pPr>
      <w:r>
        <w:rPr>
          <w:b/>
          <w:bCs/>
          <w:iCs/>
          <w:sz w:val="28"/>
          <w:szCs w:val="28"/>
          <w:lang w:val="uk-UA"/>
        </w:rPr>
        <w:t xml:space="preserve">Заходи із захисту приміщення - </w:t>
      </w:r>
      <w:r>
        <w:rPr>
          <w:rFonts w:eastAsia="Calibri"/>
          <w:b/>
          <w:sz w:val="28"/>
          <w:szCs w:val="28"/>
          <w:lang w:val="uk-UA" w:eastAsia="en-US"/>
        </w:rPr>
        <w:t>об’єкт культурної спадщини</w:t>
      </w:r>
      <w:r w:rsidRPr="007110A3">
        <w:rPr>
          <w:rFonts w:eastAsia="Calibri"/>
          <w:b/>
          <w:sz w:val="28"/>
          <w:szCs w:val="28"/>
          <w:lang w:val="uk-UA" w:eastAsia="en-US"/>
        </w:rPr>
        <w:t xml:space="preserve"> </w:t>
      </w:r>
    </w:p>
    <w:p w14:paraId="50907A04" w14:textId="77777777" w:rsidR="00375636" w:rsidRDefault="00375636" w:rsidP="00375636">
      <w:pPr>
        <w:jc w:val="center"/>
        <w:rPr>
          <w:rFonts w:eastAsia="Calibri"/>
          <w:b/>
          <w:sz w:val="28"/>
          <w:szCs w:val="28"/>
          <w:lang w:val="uk-UA" w:eastAsia="en-US"/>
        </w:rPr>
      </w:pPr>
      <w:r w:rsidRPr="007110A3">
        <w:rPr>
          <w:rFonts w:eastAsia="Calibri"/>
          <w:b/>
          <w:sz w:val="28"/>
          <w:szCs w:val="28"/>
          <w:lang w:val="uk-UA" w:eastAsia="en-US"/>
        </w:rPr>
        <w:t>«Будинок купця</w:t>
      </w:r>
      <w:r>
        <w:rPr>
          <w:rFonts w:eastAsia="Calibri"/>
          <w:b/>
          <w:sz w:val="28"/>
          <w:szCs w:val="28"/>
          <w:lang w:val="uk-UA" w:eastAsia="en-US"/>
        </w:rPr>
        <w:t xml:space="preserve"> </w:t>
      </w:r>
      <w:proofErr w:type="spellStart"/>
      <w:r>
        <w:rPr>
          <w:rFonts w:eastAsia="Calibri"/>
          <w:b/>
          <w:sz w:val="28"/>
          <w:szCs w:val="28"/>
          <w:lang w:val="uk-UA" w:eastAsia="en-US"/>
        </w:rPr>
        <w:t>І-ї</w:t>
      </w:r>
      <w:proofErr w:type="spellEnd"/>
      <w:r>
        <w:rPr>
          <w:rFonts w:eastAsia="Calibri"/>
          <w:b/>
          <w:sz w:val="28"/>
          <w:szCs w:val="28"/>
          <w:lang w:val="uk-UA" w:eastAsia="en-US"/>
        </w:rPr>
        <w:t xml:space="preserve"> гільдії Григорія Чуркіна», </w:t>
      </w:r>
      <w:r w:rsidRPr="007110A3">
        <w:rPr>
          <w:rFonts w:eastAsia="Calibri"/>
          <w:b/>
          <w:sz w:val="28"/>
          <w:szCs w:val="28"/>
          <w:lang w:val="uk-UA" w:eastAsia="en-US"/>
        </w:rPr>
        <w:t xml:space="preserve">що розташований </w:t>
      </w:r>
    </w:p>
    <w:p w14:paraId="51A5C43E" w14:textId="77777777" w:rsidR="00375636" w:rsidRDefault="00375636" w:rsidP="00375636">
      <w:pPr>
        <w:jc w:val="center"/>
        <w:rPr>
          <w:rFonts w:eastAsia="Calibri"/>
          <w:b/>
          <w:sz w:val="28"/>
          <w:szCs w:val="28"/>
          <w:lang w:val="uk-UA" w:eastAsia="en-US"/>
        </w:rPr>
      </w:pPr>
      <w:r w:rsidRPr="007110A3">
        <w:rPr>
          <w:rFonts w:eastAsia="Calibri"/>
          <w:b/>
          <w:sz w:val="28"/>
          <w:szCs w:val="28"/>
          <w:lang w:val="uk-UA" w:eastAsia="en-US"/>
        </w:rPr>
        <w:t xml:space="preserve">за адресою: вул. Івана Приходька, буд. 43 </w:t>
      </w:r>
    </w:p>
    <w:p w14:paraId="5F6661BA" w14:textId="77777777" w:rsidR="00375636" w:rsidRDefault="00375636" w:rsidP="00375636">
      <w:pPr>
        <w:ind w:firstLine="567"/>
        <w:jc w:val="center"/>
        <w:rPr>
          <w:b/>
          <w:bCs/>
          <w:iCs/>
          <w:sz w:val="28"/>
          <w:szCs w:val="28"/>
          <w:lang w:val="uk-UA"/>
        </w:rPr>
      </w:pPr>
      <w:r w:rsidRPr="007110A3">
        <w:rPr>
          <w:rFonts w:eastAsia="Calibri"/>
          <w:b/>
          <w:sz w:val="28"/>
          <w:szCs w:val="28"/>
          <w:lang w:val="uk-UA" w:eastAsia="en-US"/>
        </w:rPr>
        <w:t>у м. Кременчуці</w:t>
      </w:r>
      <w:r>
        <w:rPr>
          <w:b/>
          <w:bCs/>
          <w:iCs/>
          <w:sz w:val="28"/>
          <w:szCs w:val="28"/>
          <w:lang w:val="uk-UA"/>
        </w:rPr>
        <w:t xml:space="preserve">  – 538,000 тис. грн</w:t>
      </w:r>
    </w:p>
    <w:p w14:paraId="75C0094A" w14:textId="77777777" w:rsidR="00375636" w:rsidRDefault="00375636" w:rsidP="00375636">
      <w:pPr>
        <w:jc w:val="center"/>
        <w:rPr>
          <w:rFonts w:eastAsia="Calibri"/>
          <w:b/>
          <w:sz w:val="28"/>
          <w:szCs w:val="28"/>
          <w:shd w:val="clear" w:color="auto" w:fill="FFFFFF"/>
          <w:lang w:val="uk-UA" w:eastAsia="en-US"/>
        </w:rPr>
      </w:pPr>
      <w:r w:rsidRPr="00446E85">
        <w:rPr>
          <w:rFonts w:eastAsia="Calibri"/>
          <w:sz w:val="28"/>
          <w:szCs w:val="28"/>
          <w:shd w:val="clear" w:color="auto" w:fill="FFFFFF"/>
          <w:lang w:val="uk-UA" w:eastAsia="en-US"/>
        </w:rPr>
        <w:t>(до внесення змін</w:t>
      </w:r>
      <w:r>
        <w:rPr>
          <w:rFonts w:eastAsia="Calibri"/>
          <w:sz w:val="28"/>
          <w:szCs w:val="28"/>
          <w:shd w:val="clear" w:color="auto" w:fill="FFFFFF"/>
          <w:lang w:val="uk-UA" w:eastAsia="en-US"/>
        </w:rPr>
        <w:t xml:space="preserve"> – 0,000 тис. грн, після внесення змін – 538,00 тис. грн)</w:t>
      </w:r>
      <w:r w:rsidRPr="00ED56D0">
        <w:rPr>
          <w:rFonts w:eastAsia="Calibri"/>
          <w:b/>
          <w:sz w:val="28"/>
          <w:szCs w:val="28"/>
          <w:shd w:val="clear" w:color="auto" w:fill="FFFFFF"/>
          <w:lang w:val="uk-UA" w:eastAsia="en-US"/>
        </w:rPr>
        <w:t xml:space="preserve"> </w:t>
      </w:r>
    </w:p>
    <w:p w14:paraId="4E8EF831" w14:textId="77777777" w:rsidR="00D318C9" w:rsidRPr="00AF6A62" w:rsidRDefault="00D318C9" w:rsidP="00375636">
      <w:pPr>
        <w:jc w:val="center"/>
        <w:rPr>
          <w:rFonts w:eastAsia="Calibri"/>
          <w:b/>
          <w:sz w:val="28"/>
          <w:szCs w:val="28"/>
          <w:shd w:val="clear" w:color="auto" w:fill="FFFFFF"/>
          <w:lang w:val="uk-UA" w:eastAsia="en-US"/>
        </w:rPr>
      </w:pPr>
    </w:p>
    <w:p w14:paraId="5D23E6FE" w14:textId="1AFE1FA8" w:rsidR="00D318C9" w:rsidRPr="00D318C9" w:rsidRDefault="00D318C9" w:rsidP="00D318C9">
      <w:pPr>
        <w:ind w:firstLine="567"/>
        <w:jc w:val="both"/>
        <w:rPr>
          <w:sz w:val="28"/>
          <w:szCs w:val="28"/>
          <w:lang w:val="uk-UA"/>
        </w:rPr>
      </w:pPr>
      <w:r w:rsidRPr="00D318C9">
        <w:rPr>
          <w:sz w:val="28"/>
          <w:szCs w:val="28"/>
          <w:lang w:val="uk-UA"/>
        </w:rPr>
        <w:t>Під час огляду будівлі №</w:t>
      </w:r>
      <w:r w:rsidR="007E3F8F">
        <w:rPr>
          <w:sz w:val="28"/>
          <w:szCs w:val="28"/>
          <w:lang w:val="uk-UA"/>
        </w:rPr>
        <w:t xml:space="preserve"> </w:t>
      </w:r>
      <w:r w:rsidRPr="00D318C9">
        <w:rPr>
          <w:sz w:val="28"/>
          <w:szCs w:val="28"/>
          <w:lang w:val="uk-UA"/>
        </w:rPr>
        <w:t xml:space="preserve">43 по вул. </w:t>
      </w:r>
      <w:r w:rsidR="00B95BD0">
        <w:rPr>
          <w:sz w:val="28"/>
          <w:szCs w:val="28"/>
          <w:lang w:val="uk-UA"/>
        </w:rPr>
        <w:t>Івана Приходька</w:t>
      </w:r>
      <w:r w:rsidRPr="00D318C9">
        <w:rPr>
          <w:sz w:val="28"/>
          <w:szCs w:val="28"/>
          <w:lang w:val="uk-UA"/>
        </w:rPr>
        <w:t xml:space="preserve"> було виявлено </w:t>
      </w:r>
      <w:r w:rsidR="00B95BD0">
        <w:rPr>
          <w:sz w:val="28"/>
          <w:szCs w:val="28"/>
          <w:lang w:val="uk-UA"/>
        </w:rPr>
        <w:t xml:space="preserve">   </w:t>
      </w:r>
      <w:r w:rsidRPr="00D318C9">
        <w:rPr>
          <w:sz w:val="28"/>
          <w:szCs w:val="28"/>
          <w:lang w:val="uk-UA"/>
        </w:rPr>
        <w:t xml:space="preserve">ознаки потрапляння сторонніх осіб у будівлю, є сліди від розпалення багаття </w:t>
      </w:r>
      <w:r w:rsidR="007E3F8F">
        <w:rPr>
          <w:sz w:val="28"/>
          <w:szCs w:val="28"/>
          <w:lang w:val="uk-UA"/>
        </w:rPr>
        <w:t xml:space="preserve">                          </w:t>
      </w:r>
      <w:r w:rsidRPr="00D318C9">
        <w:rPr>
          <w:sz w:val="28"/>
          <w:szCs w:val="28"/>
          <w:lang w:val="uk-UA"/>
        </w:rPr>
        <w:t xml:space="preserve">у підсобних приміщеннях. </w:t>
      </w:r>
    </w:p>
    <w:p w14:paraId="2E03A10E" w14:textId="5D5A7068" w:rsidR="00D318C9" w:rsidRPr="00D318C9" w:rsidRDefault="00D318C9" w:rsidP="00D318C9">
      <w:pPr>
        <w:ind w:firstLine="567"/>
        <w:jc w:val="both"/>
        <w:rPr>
          <w:sz w:val="28"/>
          <w:szCs w:val="28"/>
          <w:lang w:val="uk-UA"/>
        </w:rPr>
      </w:pPr>
      <w:r w:rsidRPr="00D318C9">
        <w:rPr>
          <w:sz w:val="28"/>
          <w:szCs w:val="28"/>
          <w:lang w:val="uk-UA"/>
        </w:rPr>
        <w:t xml:space="preserve">КГЖЕП «Автозаводське» оплачувало роботу сигналізації на вході </w:t>
      </w:r>
      <w:r w:rsidR="007E3F8F">
        <w:rPr>
          <w:sz w:val="28"/>
          <w:szCs w:val="28"/>
          <w:lang w:val="uk-UA"/>
        </w:rPr>
        <w:t xml:space="preserve">                           </w:t>
      </w:r>
      <w:r w:rsidRPr="00D318C9">
        <w:rPr>
          <w:sz w:val="28"/>
          <w:szCs w:val="28"/>
          <w:lang w:val="uk-UA"/>
        </w:rPr>
        <w:t>в будівлю, але після замикання електропроводу сигналізація не спрацювала. Наразі, питання відновлення електропостачання тимчасово (до відкриття точки обліку) вирішено.</w:t>
      </w:r>
    </w:p>
    <w:p w14:paraId="5C464FA1" w14:textId="5ACF89E7" w:rsidR="00D318C9" w:rsidRPr="00D318C9" w:rsidRDefault="00D318C9" w:rsidP="00D318C9">
      <w:pPr>
        <w:ind w:firstLine="567"/>
        <w:jc w:val="both"/>
        <w:rPr>
          <w:sz w:val="28"/>
          <w:szCs w:val="28"/>
          <w:lang w:val="uk-UA"/>
        </w:rPr>
      </w:pPr>
      <w:r w:rsidRPr="00D318C9">
        <w:rPr>
          <w:sz w:val="28"/>
          <w:szCs w:val="28"/>
          <w:lang w:val="uk-UA"/>
        </w:rPr>
        <w:t xml:space="preserve">З метою унеможливлення потрапляння у приміщення пам’ятки сторонніх осіб та упередження випадків пошкодження майна, після проведення низки консультацій, КГЖЕП «Автозаводське» було </w:t>
      </w:r>
      <w:r w:rsidRPr="00B95BD0">
        <w:rPr>
          <w:sz w:val="28"/>
          <w:szCs w:val="28"/>
          <w:lang w:val="uk-UA"/>
        </w:rPr>
        <w:t xml:space="preserve">запропоновано </w:t>
      </w:r>
      <w:r w:rsidR="00B95BD0" w:rsidRPr="00B95BD0">
        <w:rPr>
          <w:sz w:val="28"/>
          <w:szCs w:val="28"/>
          <w:lang w:val="uk-UA"/>
        </w:rPr>
        <w:t xml:space="preserve">влаштувати автоматичні </w:t>
      </w:r>
      <w:r w:rsidR="00B95BD0">
        <w:rPr>
          <w:sz w:val="28"/>
          <w:szCs w:val="28"/>
          <w:lang w:val="uk-UA"/>
        </w:rPr>
        <w:t>відка</w:t>
      </w:r>
      <w:r w:rsidR="00B95BD0" w:rsidRPr="00B95BD0">
        <w:rPr>
          <w:sz w:val="28"/>
          <w:szCs w:val="28"/>
          <w:lang w:val="uk-UA"/>
        </w:rPr>
        <w:t>тні ворота та камери відеоспостереження в приміщеннях будівлі</w:t>
      </w:r>
      <w:r w:rsidR="00B95BD0">
        <w:rPr>
          <w:sz w:val="28"/>
          <w:szCs w:val="28"/>
          <w:lang w:val="uk-UA"/>
        </w:rPr>
        <w:t xml:space="preserve"> з передачею ї</w:t>
      </w:r>
      <w:r w:rsidR="00B95BD0" w:rsidRPr="00D318C9">
        <w:rPr>
          <w:sz w:val="28"/>
          <w:szCs w:val="28"/>
          <w:lang w:val="uk-UA"/>
        </w:rPr>
        <w:t>х на пульт спостереження</w:t>
      </w:r>
      <w:r w:rsidR="00B95BD0" w:rsidRPr="00B95BD0">
        <w:rPr>
          <w:sz w:val="28"/>
          <w:szCs w:val="28"/>
          <w:lang w:val="uk-UA"/>
        </w:rPr>
        <w:t>. Таке спостереження дасть можливість відслідковувати присутність сторонніх осіб і вчасно відреагувати. Зазначені заходи направлені виключно на забезпечення збереження пам’ятки архітектури</w:t>
      </w:r>
    </w:p>
    <w:p w14:paraId="1069C083" w14:textId="6B8CB860" w:rsidR="00D318C9" w:rsidRPr="00D318C9" w:rsidRDefault="00D318C9" w:rsidP="00D318C9">
      <w:pPr>
        <w:ind w:firstLine="567"/>
        <w:jc w:val="both"/>
        <w:rPr>
          <w:sz w:val="28"/>
          <w:szCs w:val="28"/>
          <w:lang w:val="uk-UA"/>
        </w:rPr>
      </w:pPr>
      <w:r w:rsidRPr="00D318C9">
        <w:rPr>
          <w:sz w:val="28"/>
          <w:szCs w:val="28"/>
          <w:lang w:val="uk-UA"/>
        </w:rPr>
        <w:t xml:space="preserve">Вартість робіт із забезпечення охорони приміщень (будівлі) </w:t>
      </w:r>
      <w:r w:rsidR="007E3F8F">
        <w:rPr>
          <w:sz w:val="28"/>
          <w:szCs w:val="28"/>
          <w:lang w:val="uk-UA"/>
        </w:rPr>
        <w:t xml:space="preserve">орієнтовно </w:t>
      </w:r>
      <w:r w:rsidRPr="00D318C9">
        <w:rPr>
          <w:sz w:val="28"/>
          <w:szCs w:val="28"/>
          <w:lang w:val="uk-UA"/>
        </w:rPr>
        <w:t xml:space="preserve">складає </w:t>
      </w:r>
      <w:r w:rsidR="007E3F8F">
        <w:rPr>
          <w:sz w:val="28"/>
          <w:szCs w:val="28"/>
          <w:lang w:val="uk-UA"/>
        </w:rPr>
        <w:t>538,000 тис.</w:t>
      </w:r>
      <w:r w:rsidRPr="00D318C9">
        <w:rPr>
          <w:sz w:val="28"/>
          <w:szCs w:val="28"/>
          <w:lang w:val="uk-UA"/>
        </w:rPr>
        <w:t xml:space="preserve"> грн.</w:t>
      </w:r>
    </w:p>
    <w:p w14:paraId="63314B39" w14:textId="77777777" w:rsidR="00375636" w:rsidRDefault="00375636" w:rsidP="00375636">
      <w:pPr>
        <w:rPr>
          <w:b/>
          <w:bCs/>
          <w:iCs/>
          <w:sz w:val="28"/>
          <w:szCs w:val="28"/>
          <w:lang w:val="uk-UA"/>
        </w:rPr>
      </w:pPr>
    </w:p>
    <w:p w14:paraId="751FC6E9" w14:textId="77777777" w:rsidR="00375636" w:rsidRDefault="00375636" w:rsidP="00375636">
      <w:pPr>
        <w:rPr>
          <w:b/>
          <w:bCs/>
          <w:iCs/>
          <w:sz w:val="28"/>
          <w:szCs w:val="28"/>
          <w:lang w:val="uk-UA"/>
        </w:rPr>
      </w:pPr>
    </w:p>
    <w:p w14:paraId="5F1EC67D" w14:textId="77777777" w:rsidR="00375636" w:rsidRPr="00024C33" w:rsidRDefault="00375636" w:rsidP="00375636">
      <w:pPr>
        <w:jc w:val="center"/>
        <w:rPr>
          <w:b/>
          <w:bCs/>
          <w:iCs/>
          <w:sz w:val="28"/>
          <w:szCs w:val="28"/>
          <w:lang w:val="uk-UA"/>
        </w:rPr>
      </w:pPr>
      <w:r w:rsidRPr="00024C33">
        <w:rPr>
          <w:b/>
          <w:bCs/>
          <w:iCs/>
          <w:sz w:val="28"/>
          <w:szCs w:val="28"/>
          <w:lang w:val="uk-UA"/>
        </w:rPr>
        <w:t xml:space="preserve">До п. 11 Поточний ремонт об’єктів культурної спадщини </w:t>
      </w:r>
    </w:p>
    <w:p w14:paraId="3AB18E57" w14:textId="77777777" w:rsidR="00375636" w:rsidRPr="00024C33" w:rsidRDefault="00375636" w:rsidP="00375636">
      <w:pPr>
        <w:jc w:val="center"/>
        <w:rPr>
          <w:b/>
          <w:bCs/>
          <w:iCs/>
          <w:sz w:val="28"/>
          <w:szCs w:val="28"/>
          <w:lang w:val="uk-UA"/>
        </w:rPr>
      </w:pPr>
      <w:r w:rsidRPr="00024C33">
        <w:rPr>
          <w:b/>
          <w:bCs/>
          <w:iCs/>
          <w:sz w:val="28"/>
          <w:szCs w:val="28"/>
          <w:lang w:val="uk-UA"/>
        </w:rPr>
        <w:t>та пам’яток архітектури</w:t>
      </w:r>
    </w:p>
    <w:p w14:paraId="48AE6CC8" w14:textId="77777777" w:rsidR="00375636" w:rsidRPr="004D0E87" w:rsidRDefault="00375636" w:rsidP="00375636">
      <w:pPr>
        <w:jc w:val="center"/>
        <w:rPr>
          <w:rFonts w:eastAsia="Calibri"/>
          <w:b/>
          <w:sz w:val="28"/>
          <w:szCs w:val="28"/>
          <w:u w:val="single"/>
          <w:lang w:val="uk-UA" w:eastAsia="en-US"/>
        </w:rPr>
      </w:pPr>
    </w:p>
    <w:p w14:paraId="669011F1" w14:textId="77777777" w:rsidR="00375636" w:rsidRDefault="00375636" w:rsidP="00375636">
      <w:pPr>
        <w:jc w:val="center"/>
        <w:rPr>
          <w:rFonts w:eastAsia="Calibri"/>
          <w:b/>
          <w:sz w:val="28"/>
          <w:szCs w:val="28"/>
          <w:lang w:val="uk-UA" w:eastAsia="en-US"/>
        </w:rPr>
      </w:pPr>
      <w:r>
        <w:rPr>
          <w:rFonts w:eastAsia="Calibri"/>
          <w:b/>
          <w:sz w:val="28"/>
          <w:szCs w:val="28"/>
          <w:lang w:val="uk-UA" w:eastAsia="en-US"/>
        </w:rPr>
        <w:t>П</w:t>
      </w:r>
      <w:r w:rsidRPr="007110A3">
        <w:rPr>
          <w:rFonts w:eastAsia="Calibri"/>
          <w:b/>
          <w:sz w:val="28"/>
          <w:szCs w:val="28"/>
          <w:lang w:val="uk-UA" w:eastAsia="en-US"/>
        </w:rPr>
        <w:t xml:space="preserve">оточний ремонт </w:t>
      </w:r>
      <w:r>
        <w:rPr>
          <w:rFonts w:eastAsia="Calibri"/>
          <w:b/>
          <w:sz w:val="28"/>
          <w:szCs w:val="28"/>
          <w:lang w:val="uk-UA" w:eastAsia="en-US"/>
        </w:rPr>
        <w:t xml:space="preserve">покрівлі </w:t>
      </w:r>
      <w:r w:rsidRPr="007110A3">
        <w:rPr>
          <w:rFonts w:eastAsia="Calibri"/>
          <w:b/>
          <w:sz w:val="28"/>
          <w:szCs w:val="28"/>
          <w:lang w:val="uk-UA" w:eastAsia="en-US"/>
        </w:rPr>
        <w:t xml:space="preserve">об’єкта культурної спадщини </w:t>
      </w:r>
    </w:p>
    <w:p w14:paraId="400D29DC" w14:textId="77777777" w:rsidR="00375636" w:rsidRPr="007110A3" w:rsidRDefault="00375636" w:rsidP="00375636">
      <w:pPr>
        <w:jc w:val="center"/>
        <w:rPr>
          <w:rFonts w:eastAsia="Calibri"/>
          <w:b/>
          <w:sz w:val="28"/>
          <w:szCs w:val="28"/>
          <w:lang w:val="uk-UA" w:eastAsia="en-US"/>
        </w:rPr>
      </w:pPr>
      <w:r w:rsidRPr="007110A3">
        <w:rPr>
          <w:rFonts w:eastAsia="Calibri"/>
          <w:b/>
          <w:sz w:val="28"/>
          <w:szCs w:val="28"/>
          <w:lang w:val="uk-UA" w:eastAsia="en-US"/>
        </w:rPr>
        <w:t xml:space="preserve">«Будинок купця </w:t>
      </w:r>
      <w:proofErr w:type="spellStart"/>
      <w:r w:rsidRPr="007110A3">
        <w:rPr>
          <w:rFonts w:eastAsia="Calibri"/>
          <w:b/>
          <w:sz w:val="28"/>
          <w:szCs w:val="28"/>
          <w:lang w:val="uk-UA" w:eastAsia="en-US"/>
        </w:rPr>
        <w:t>І-ї</w:t>
      </w:r>
      <w:proofErr w:type="spellEnd"/>
      <w:r w:rsidRPr="007110A3">
        <w:rPr>
          <w:rFonts w:eastAsia="Calibri"/>
          <w:b/>
          <w:sz w:val="28"/>
          <w:szCs w:val="28"/>
          <w:lang w:val="uk-UA" w:eastAsia="en-US"/>
        </w:rPr>
        <w:t xml:space="preserve"> гільдії Григорія Чуркіна»,</w:t>
      </w:r>
    </w:p>
    <w:p w14:paraId="540BB88F" w14:textId="77777777" w:rsidR="00375636" w:rsidRDefault="00375636" w:rsidP="00375636">
      <w:pPr>
        <w:ind w:firstLine="567"/>
        <w:jc w:val="center"/>
        <w:rPr>
          <w:rFonts w:eastAsia="Calibri"/>
          <w:b/>
          <w:sz w:val="28"/>
          <w:szCs w:val="28"/>
          <w:lang w:val="uk-UA" w:eastAsia="en-US"/>
        </w:rPr>
      </w:pPr>
      <w:r w:rsidRPr="007110A3">
        <w:rPr>
          <w:rFonts w:eastAsia="Calibri"/>
          <w:b/>
          <w:sz w:val="28"/>
          <w:szCs w:val="28"/>
          <w:lang w:val="uk-UA" w:eastAsia="en-US"/>
        </w:rPr>
        <w:t xml:space="preserve">що розташований за адресою: вул. Івана Приходька, буд. 43 </w:t>
      </w:r>
    </w:p>
    <w:p w14:paraId="60B42568" w14:textId="77777777" w:rsidR="00375636" w:rsidRPr="007110A3" w:rsidRDefault="00375636" w:rsidP="00375636">
      <w:pPr>
        <w:ind w:firstLine="567"/>
        <w:jc w:val="center"/>
        <w:rPr>
          <w:b/>
          <w:bCs/>
          <w:iCs/>
          <w:sz w:val="28"/>
          <w:szCs w:val="28"/>
          <w:lang w:val="uk-UA"/>
        </w:rPr>
      </w:pPr>
      <w:r w:rsidRPr="007110A3">
        <w:rPr>
          <w:rFonts w:eastAsia="Calibri"/>
          <w:b/>
          <w:sz w:val="28"/>
          <w:szCs w:val="28"/>
          <w:lang w:val="uk-UA" w:eastAsia="en-US"/>
        </w:rPr>
        <w:t>у м. Кременчуці</w:t>
      </w:r>
      <w:r>
        <w:rPr>
          <w:rFonts w:eastAsia="Calibri"/>
          <w:b/>
          <w:sz w:val="28"/>
          <w:szCs w:val="28"/>
          <w:lang w:val="uk-UA" w:eastAsia="en-US"/>
        </w:rPr>
        <w:t xml:space="preserve"> – 500,000 тис. грн</w:t>
      </w:r>
    </w:p>
    <w:p w14:paraId="7A0BF05A" w14:textId="77777777" w:rsidR="00375636" w:rsidRPr="00AF6A62" w:rsidRDefault="00375636" w:rsidP="00375636">
      <w:pPr>
        <w:jc w:val="center"/>
        <w:rPr>
          <w:rFonts w:eastAsia="Calibri"/>
          <w:b/>
          <w:sz w:val="28"/>
          <w:szCs w:val="28"/>
          <w:shd w:val="clear" w:color="auto" w:fill="FFFFFF"/>
          <w:lang w:val="uk-UA" w:eastAsia="en-US"/>
        </w:rPr>
      </w:pPr>
      <w:r w:rsidRPr="00446E85">
        <w:rPr>
          <w:rFonts w:eastAsia="Calibri"/>
          <w:sz w:val="28"/>
          <w:szCs w:val="28"/>
          <w:shd w:val="clear" w:color="auto" w:fill="FFFFFF"/>
          <w:lang w:val="uk-UA" w:eastAsia="en-US"/>
        </w:rPr>
        <w:t>(до внесення змін</w:t>
      </w:r>
      <w:r>
        <w:rPr>
          <w:rFonts w:eastAsia="Calibri"/>
          <w:sz w:val="28"/>
          <w:szCs w:val="28"/>
          <w:shd w:val="clear" w:color="auto" w:fill="FFFFFF"/>
          <w:lang w:val="uk-UA" w:eastAsia="en-US"/>
        </w:rPr>
        <w:t xml:space="preserve"> – 0,000 тис. грн, після внесення змін – 500,00 тис. грн)</w:t>
      </w:r>
      <w:r w:rsidRPr="00ED56D0">
        <w:rPr>
          <w:rFonts w:eastAsia="Calibri"/>
          <w:b/>
          <w:sz w:val="28"/>
          <w:szCs w:val="28"/>
          <w:shd w:val="clear" w:color="auto" w:fill="FFFFFF"/>
          <w:lang w:val="uk-UA" w:eastAsia="en-US"/>
        </w:rPr>
        <w:t xml:space="preserve"> </w:t>
      </w:r>
    </w:p>
    <w:p w14:paraId="3710AA47" w14:textId="77777777" w:rsidR="00375636" w:rsidRPr="007110A3" w:rsidRDefault="00375636" w:rsidP="00375636">
      <w:pPr>
        <w:ind w:firstLine="567"/>
        <w:rPr>
          <w:b/>
          <w:bCs/>
          <w:iCs/>
          <w:sz w:val="28"/>
          <w:szCs w:val="28"/>
          <w:lang w:val="uk-UA"/>
        </w:rPr>
      </w:pPr>
    </w:p>
    <w:p w14:paraId="156129C1" w14:textId="08BD2272" w:rsidR="00375636" w:rsidRPr="007110A3" w:rsidRDefault="00375636" w:rsidP="00375636">
      <w:pPr>
        <w:ind w:firstLine="567"/>
        <w:jc w:val="both"/>
        <w:rPr>
          <w:sz w:val="28"/>
          <w:szCs w:val="28"/>
          <w:lang w:val="uk-UA"/>
        </w:rPr>
      </w:pPr>
      <w:r w:rsidRPr="007110A3">
        <w:rPr>
          <w:sz w:val="28"/>
          <w:szCs w:val="28"/>
          <w:lang w:val="uk-UA"/>
        </w:rPr>
        <w:t xml:space="preserve">Відповідно до рішення Кременчуцької міської ради </w:t>
      </w:r>
      <w:r>
        <w:rPr>
          <w:sz w:val="28"/>
          <w:szCs w:val="28"/>
          <w:lang w:val="uk-UA"/>
        </w:rPr>
        <w:t xml:space="preserve">Кременчуцького району </w:t>
      </w:r>
      <w:r w:rsidRPr="007110A3">
        <w:rPr>
          <w:sz w:val="28"/>
          <w:szCs w:val="28"/>
          <w:lang w:val="uk-UA"/>
        </w:rPr>
        <w:t>Полтавської області в</w:t>
      </w:r>
      <w:r>
        <w:rPr>
          <w:sz w:val="28"/>
          <w:szCs w:val="28"/>
          <w:lang w:val="uk-UA"/>
        </w:rPr>
        <w:t xml:space="preserve">ід 30 березня 2018 року </w:t>
      </w:r>
      <w:r w:rsidRPr="007110A3">
        <w:rPr>
          <w:sz w:val="28"/>
          <w:szCs w:val="28"/>
          <w:lang w:val="uk-UA"/>
        </w:rPr>
        <w:t xml:space="preserve">«Про безоплатне прийняття нерухомого майна до комунальної власності територіальної громади міста Кременчук», з метою збереження пам’ятки архітектури місцевого </w:t>
      </w:r>
      <w:r w:rsidRPr="007110A3">
        <w:rPr>
          <w:sz w:val="28"/>
          <w:szCs w:val="28"/>
          <w:lang w:val="uk-UA"/>
        </w:rPr>
        <w:lastRenderedPageBreak/>
        <w:t>зн</w:t>
      </w:r>
      <w:r>
        <w:rPr>
          <w:sz w:val="28"/>
          <w:szCs w:val="28"/>
          <w:lang w:val="uk-UA"/>
        </w:rPr>
        <w:t xml:space="preserve">ачення (колишній будинок купця </w:t>
      </w:r>
      <w:proofErr w:type="spellStart"/>
      <w:r>
        <w:rPr>
          <w:sz w:val="28"/>
          <w:szCs w:val="28"/>
          <w:lang w:val="uk-UA"/>
        </w:rPr>
        <w:t>І</w:t>
      </w:r>
      <w:r w:rsidRPr="007110A3">
        <w:rPr>
          <w:sz w:val="28"/>
          <w:szCs w:val="28"/>
          <w:lang w:val="uk-UA"/>
        </w:rPr>
        <w:t>-ї</w:t>
      </w:r>
      <w:proofErr w:type="spellEnd"/>
      <w:r w:rsidRPr="007110A3">
        <w:rPr>
          <w:sz w:val="28"/>
          <w:szCs w:val="28"/>
          <w:lang w:val="uk-UA"/>
        </w:rPr>
        <w:t xml:space="preserve"> гільдії Григорія Чуркіна), </w:t>
      </w:r>
      <w:r>
        <w:rPr>
          <w:sz w:val="28"/>
          <w:szCs w:val="28"/>
          <w:lang w:val="uk-UA"/>
        </w:rPr>
        <w:t xml:space="preserve"> </w:t>
      </w:r>
      <w:r w:rsidR="007E3F8F">
        <w:rPr>
          <w:sz w:val="28"/>
          <w:szCs w:val="28"/>
          <w:lang w:val="uk-UA"/>
        </w:rPr>
        <w:t xml:space="preserve">                          </w:t>
      </w:r>
      <w:r w:rsidRPr="007110A3">
        <w:rPr>
          <w:sz w:val="28"/>
          <w:szCs w:val="28"/>
          <w:lang w:val="uk-UA"/>
        </w:rPr>
        <w:t>ПАТ «</w:t>
      </w:r>
      <w:proofErr w:type="spellStart"/>
      <w:r w:rsidRPr="007110A3">
        <w:rPr>
          <w:sz w:val="28"/>
          <w:szCs w:val="28"/>
          <w:lang w:val="uk-UA"/>
        </w:rPr>
        <w:t>Райффайзен</w:t>
      </w:r>
      <w:proofErr w:type="spellEnd"/>
      <w:r w:rsidRPr="007110A3">
        <w:rPr>
          <w:sz w:val="28"/>
          <w:szCs w:val="28"/>
          <w:lang w:val="uk-UA"/>
        </w:rPr>
        <w:t xml:space="preserve"> Банк Аваль» передав до комунальної власності територіальної громадити міста Кременчука нерухоме майно,</w:t>
      </w:r>
      <w:r>
        <w:rPr>
          <w:sz w:val="28"/>
          <w:szCs w:val="28"/>
          <w:lang w:val="uk-UA"/>
        </w:rPr>
        <w:t xml:space="preserve"> </w:t>
      </w:r>
      <w:r w:rsidR="007E3F8F">
        <w:rPr>
          <w:sz w:val="28"/>
          <w:szCs w:val="28"/>
          <w:lang w:val="uk-UA"/>
        </w:rPr>
        <w:t xml:space="preserve">                                  </w:t>
      </w:r>
      <w:r w:rsidRPr="007110A3">
        <w:rPr>
          <w:sz w:val="28"/>
          <w:szCs w:val="28"/>
          <w:lang w:val="uk-UA"/>
        </w:rPr>
        <w:t>що розташов</w:t>
      </w:r>
      <w:r w:rsidR="007E3F8F">
        <w:rPr>
          <w:sz w:val="28"/>
          <w:szCs w:val="28"/>
          <w:lang w:val="uk-UA"/>
        </w:rPr>
        <w:t xml:space="preserve">ується по вул. Івана Приходька, </w:t>
      </w:r>
      <w:r w:rsidRPr="007110A3">
        <w:rPr>
          <w:sz w:val="28"/>
          <w:szCs w:val="28"/>
          <w:lang w:val="uk-UA"/>
        </w:rPr>
        <w:t xml:space="preserve">буд. 43 у місті Кременчуці. Вказаним рішенням балансоутримувачем нерухомого майна визначено </w:t>
      </w:r>
      <w:r w:rsidR="007E3F8F">
        <w:rPr>
          <w:sz w:val="28"/>
          <w:szCs w:val="28"/>
          <w:lang w:val="uk-UA"/>
        </w:rPr>
        <w:t xml:space="preserve"> КГЖЕП «Автозаводське»</w:t>
      </w:r>
      <w:r w:rsidRPr="007110A3">
        <w:rPr>
          <w:sz w:val="28"/>
          <w:szCs w:val="28"/>
          <w:lang w:val="uk-UA"/>
        </w:rPr>
        <w:t xml:space="preserve">. </w:t>
      </w:r>
    </w:p>
    <w:p w14:paraId="4B8BA149" w14:textId="5ADF2270" w:rsidR="00375636" w:rsidRPr="007110A3" w:rsidRDefault="00375636" w:rsidP="00375636">
      <w:pPr>
        <w:pStyle w:val="rvps2"/>
        <w:shd w:val="clear" w:color="auto" w:fill="FFFFFF"/>
        <w:spacing w:before="0" w:beforeAutospacing="0" w:after="0" w:afterAutospacing="0"/>
        <w:ind w:firstLine="567"/>
        <w:jc w:val="both"/>
        <w:rPr>
          <w:sz w:val="28"/>
          <w:szCs w:val="28"/>
          <w:lang w:val="uk-UA"/>
        </w:rPr>
      </w:pPr>
      <w:r>
        <w:rPr>
          <w:rStyle w:val="rvts9"/>
          <w:sz w:val="28"/>
          <w:szCs w:val="28"/>
          <w:lang w:val="uk-UA"/>
        </w:rPr>
        <w:t>М</w:t>
      </w:r>
      <w:r w:rsidRPr="007110A3">
        <w:rPr>
          <w:rStyle w:val="rvts9"/>
          <w:sz w:val="28"/>
          <w:szCs w:val="28"/>
          <w:lang w:val="uk-UA"/>
        </w:rPr>
        <w:t xml:space="preserve">іж Управлінням культури і туризму Кременчуцької міської ради Кременчуцького району Полтавської області та КГЖЕП «Автозаводське» </w:t>
      </w:r>
      <w:r>
        <w:rPr>
          <w:rStyle w:val="rvts9"/>
          <w:sz w:val="28"/>
          <w:szCs w:val="28"/>
          <w:lang w:val="uk-UA"/>
        </w:rPr>
        <w:t xml:space="preserve">               </w:t>
      </w:r>
      <w:r w:rsidRPr="007110A3">
        <w:rPr>
          <w:rStyle w:val="rvts9"/>
          <w:sz w:val="28"/>
          <w:szCs w:val="28"/>
          <w:lang w:val="uk-UA"/>
        </w:rPr>
        <w:t>12 січня 2022 року було укладено Охоронний договір № 79</w:t>
      </w:r>
      <w:r>
        <w:rPr>
          <w:rStyle w:val="rvts9"/>
          <w:sz w:val="28"/>
          <w:szCs w:val="28"/>
          <w:lang w:val="uk-UA"/>
        </w:rPr>
        <w:t xml:space="preserve"> </w:t>
      </w:r>
      <w:r w:rsidRPr="007110A3">
        <w:rPr>
          <w:rStyle w:val="rvts9"/>
          <w:sz w:val="28"/>
          <w:szCs w:val="28"/>
          <w:lang w:val="uk-UA"/>
        </w:rPr>
        <w:t>на охорону</w:t>
      </w:r>
      <w:r>
        <w:rPr>
          <w:rStyle w:val="rvts9"/>
          <w:sz w:val="28"/>
          <w:szCs w:val="28"/>
          <w:lang w:val="uk-UA"/>
        </w:rPr>
        <w:t xml:space="preserve"> </w:t>
      </w:r>
      <w:r w:rsidR="007E3F8F">
        <w:rPr>
          <w:rStyle w:val="rvts9"/>
          <w:sz w:val="28"/>
          <w:szCs w:val="28"/>
          <w:lang w:val="uk-UA"/>
        </w:rPr>
        <w:t xml:space="preserve">                    </w:t>
      </w:r>
      <w:r w:rsidRPr="007110A3">
        <w:rPr>
          <w:rStyle w:val="rvts9"/>
          <w:sz w:val="28"/>
          <w:szCs w:val="28"/>
          <w:lang w:val="uk-UA"/>
        </w:rPr>
        <w:t>та зберігання пам’ятки культурної спадщини «Б</w:t>
      </w:r>
      <w:r>
        <w:rPr>
          <w:rStyle w:val="rvts9"/>
          <w:sz w:val="28"/>
          <w:szCs w:val="28"/>
          <w:lang w:val="uk-UA"/>
        </w:rPr>
        <w:t xml:space="preserve">удинок купця </w:t>
      </w:r>
      <w:proofErr w:type="spellStart"/>
      <w:r>
        <w:rPr>
          <w:rStyle w:val="rvts9"/>
          <w:sz w:val="28"/>
          <w:szCs w:val="28"/>
          <w:lang w:val="uk-UA"/>
        </w:rPr>
        <w:t>І</w:t>
      </w:r>
      <w:r w:rsidRPr="007110A3">
        <w:rPr>
          <w:rStyle w:val="rvts9"/>
          <w:sz w:val="28"/>
          <w:szCs w:val="28"/>
          <w:lang w:val="uk-UA"/>
        </w:rPr>
        <w:t>-ї</w:t>
      </w:r>
      <w:proofErr w:type="spellEnd"/>
      <w:r w:rsidRPr="007110A3">
        <w:rPr>
          <w:rStyle w:val="rvts9"/>
          <w:sz w:val="28"/>
          <w:szCs w:val="28"/>
          <w:lang w:val="uk-UA"/>
        </w:rPr>
        <w:t xml:space="preserve"> гільдії Григорія Чуркіна», що розташований за адресою </w:t>
      </w:r>
      <w:r>
        <w:rPr>
          <w:rStyle w:val="rvts9"/>
          <w:sz w:val="28"/>
          <w:szCs w:val="28"/>
          <w:lang w:val="uk-UA"/>
        </w:rPr>
        <w:t xml:space="preserve"> </w:t>
      </w:r>
      <w:r w:rsidRPr="007110A3">
        <w:rPr>
          <w:rStyle w:val="rvts9"/>
          <w:sz w:val="28"/>
          <w:szCs w:val="28"/>
          <w:lang w:val="uk-UA"/>
        </w:rPr>
        <w:t xml:space="preserve">вул. Івана Приходька, буд. 43, </w:t>
      </w:r>
      <w:r w:rsidR="00747503">
        <w:rPr>
          <w:rStyle w:val="rvts9"/>
          <w:sz w:val="28"/>
          <w:szCs w:val="28"/>
          <w:lang w:val="uk-UA"/>
        </w:rPr>
        <w:t xml:space="preserve">                             </w:t>
      </w:r>
      <w:r w:rsidRPr="007110A3">
        <w:rPr>
          <w:rStyle w:val="rvts9"/>
          <w:sz w:val="28"/>
          <w:szCs w:val="28"/>
          <w:lang w:val="uk-UA"/>
        </w:rPr>
        <w:t xml:space="preserve">м. Кременчук, Полтавської області, яким </w:t>
      </w:r>
      <w:r w:rsidRPr="007110A3">
        <w:rPr>
          <w:sz w:val="28"/>
          <w:szCs w:val="28"/>
          <w:lang w:val="uk-UA"/>
        </w:rPr>
        <w:t>користувач зобов’язується, зокрема:</w:t>
      </w:r>
    </w:p>
    <w:p w14:paraId="46B754FF" w14:textId="77777777" w:rsidR="00375636" w:rsidRPr="007110A3" w:rsidRDefault="00375636" w:rsidP="00375636">
      <w:pPr>
        <w:pStyle w:val="a4"/>
        <w:numPr>
          <w:ilvl w:val="0"/>
          <w:numId w:val="1"/>
        </w:numPr>
        <w:ind w:left="0" w:firstLine="567"/>
        <w:jc w:val="both"/>
        <w:rPr>
          <w:sz w:val="28"/>
          <w:szCs w:val="28"/>
          <w:lang w:val="uk-UA"/>
        </w:rPr>
      </w:pPr>
      <w:r w:rsidRPr="007110A3">
        <w:rPr>
          <w:sz w:val="28"/>
          <w:szCs w:val="28"/>
          <w:lang w:val="uk-UA"/>
        </w:rPr>
        <w:t xml:space="preserve">утримувати пам’ятку в належному санітарному, протипожежному </w:t>
      </w:r>
      <w:r w:rsidRPr="00451454">
        <w:rPr>
          <w:sz w:val="28"/>
          <w:szCs w:val="28"/>
        </w:rPr>
        <w:t xml:space="preserve">                   </w:t>
      </w:r>
      <w:r w:rsidRPr="007110A3">
        <w:rPr>
          <w:sz w:val="28"/>
          <w:szCs w:val="28"/>
          <w:lang w:val="uk-UA"/>
        </w:rPr>
        <w:t>та технічному стані. Мати у приміщеннях пам’ятки належне обладнання згідно з вимогами органів протипожежної, санітарної, екологічної охорони та інших уповноважених органів;</w:t>
      </w:r>
    </w:p>
    <w:p w14:paraId="02448E8F" w14:textId="77777777" w:rsidR="00375636" w:rsidRDefault="00375636" w:rsidP="00375636">
      <w:pPr>
        <w:pStyle w:val="a4"/>
        <w:numPr>
          <w:ilvl w:val="0"/>
          <w:numId w:val="1"/>
        </w:numPr>
        <w:ind w:left="851" w:hanging="284"/>
        <w:jc w:val="both"/>
        <w:rPr>
          <w:sz w:val="28"/>
          <w:szCs w:val="28"/>
          <w:lang w:val="uk-UA"/>
        </w:rPr>
      </w:pPr>
      <w:r w:rsidRPr="007110A3">
        <w:rPr>
          <w:sz w:val="28"/>
          <w:szCs w:val="28"/>
          <w:lang w:val="uk-UA"/>
        </w:rPr>
        <w:t>своєчасно проводити поточний т</w:t>
      </w:r>
      <w:r>
        <w:rPr>
          <w:sz w:val="28"/>
          <w:szCs w:val="28"/>
          <w:lang w:val="uk-UA"/>
        </w:rPr>
        <w:t>а капітальний ремонти пам’ятки.</w:t>
      </w:r>
    </w:p>
    <w:p w14:paraId="1B1DC836" w14:textId="77777777" w:rsidR="00375636" w:rsidRDefault="00375636" w:rsidP="00375636">
      <w:pPr>
        <w:ind w:firstLine="567"/>
        <w:jc w:val="both"/>
        <w:rPr>
          <w:sz w:val="28"/>
          <w:szCs w:val="28"/>
          <w:lang w:val="uk-UA"/>
        </w:rPr>
      </w:pPr>
      <w:r w:rsidRPr="004D0E87">
        <w:rPr>
          <w:sz w:val="28"/>
          <w:szCs w:val="28"/>
          <w:lang w:val="uk-UA"/>
        </w:rPr>
        <w:t xml:space="preserve">Фахівцями КГЖЕП «Автозаводське» в ході чергової перевірки пам’ятки було виявлено затікання покрівлі, спостерігаються намокання, з’явилась вологість у приміщенні, подекуди виступив грибок. </w:t>
      </w:r>
    </w:p>
    <w:p w14:paraId="461E9E72" w14:textId="77777777" w:rsidR="00375636" w:rsidRPr="004D0E87" w:rsidRDefault="00375636" w:rsidP="00375636">
      <w:pPr>
        <w:ind w:firstLine="567"/>
        <w:jc w:val="both"/>
        <w:rPr>
          <w:sz w:val="28"/>
          <w:szCs w:val="28"/>
          <w:lang w:val="uk-UA"/>
        </w:rPr>
      </w:pPr>
      <w:r w:rsidRPr="007110A3">
        <w:rPr>
          <w:sz w:val="28"/>
          <w:szCs w:val="28"/>
          <w:lang w:val="uk-UA"/>
        </w:rPr>
        <w:t>Орієнтовна вартість роб</w:t>
      </w:r>
      <w:r>
        <w:rPr>
          <w:sz w:val="28"/>
          <w:szCs w:val="28"/>
          <w:lang w:val="uk-UA"/>
        </w:rPr>
        <w:t xml:space="preserve">іт з поточного ремонту покрівлі </w:t>
      </w:r>
      <w:r w:rsidRPr="007110A3">
        <w:rPr>
          <w:sz w:val="28"/>
          <w:szCs w:val="28"/>
          <w:lang w:val="uk-UA"/>
        </w:rPr>
        <w:t>складатиме близько 500</w:t>
      </w:r>
      <w:r>
        <w:rPr>
          <w:sz w:val="28"/>
          <w:szCs w:val="28"/>
          <w:lang w:val="uk-UA"/>
        </w:rPr>
        <w:t>,000 тис. грн</w:t>
      </w:r>
      <w:r w:rsidRPr="007110A3">
        <w:rPr>
          <w:sz w:val="28"/>
          <w:szCs w:val="28"/>
          <w:lang w:val="uk-UA"/>
        </w:rPr>
        <w:t xml:space="preserve">, вартість робіт із </w:t>
      </w:r>
      <w:r>
        <w:rPr>
          <w:sz w:val="28"/>
          <w:szCs w:val="28"/>
          <w:lang w:val="uk-UA"/>
        </w:rPr>
        <w:t>забезпечення захисту будівлі</w:t>
      </w:r>
      <w:r w:rsidRPr="007110A3">
        <w:rPr>
          <w:sz w:val="28"/>
          <w:szCs w:val="28"/>
          <w:lang w:val="uk-UA"/>
        </w:rPr>
        <w:t xml:space="preserve"> складає </w:t>
      </w:r>
      <w:r>
        <w:rPr>
          <w:sz w:val="28"/>
          <w:szCs w:val="28"/>
          <w:lang w:val="uk-UA"/>
        </w:rPr>
        <w:t>орієнтовно 538,000 тис. грн.</w:t>
      </w:r>
    </w:p>
    <w:p w14:paraId="1FB158C7" w14:textId="77777777" w:rsidR="00375636" w:rsidRDefault="00375636" w:rsidP="00375636">
      <w:pPr>
        <w:ind w:firstLine="567"/>
        <w:jc w:val="both"/>
        <w:rPr>
          <w:rFonts w:eastAsia="Calibri"/>
          <w:sz w:val="28"/>
          <w:szCs w:val="28"/>
          <w:lang w:val="uk-UA" w:eastAsia="en-US"/>
        </w:rPr>
      </w:pPr>
    </w:p>
    <w:p w14:paraId="6657F375" w14:textId="461BDD7E" w:rsidR="00BC53A9" w:rsidRPr="007E3F8F" w:rsidRDefault="00375636" w:rsidP="007E3F8F">
      <w:pPr>
        <w:ind w:firstLine="567"/>
        <w:jc w:val="both"/>
        <w:rPr>
          <w:rFonts w:eastAsia="Calibri"/>
          <w:sz w:val="28"/>
          <w:szCs w:val="28"/>
          <w:lang w:val="uk-UA" w:eastAsia="en-US"/>
        </w:rPr>
      </w:pPr>
      <w:r>
        <w:rPr>
          <w:rFonts w:eastAsia="Calibri"/>
          <w:sz w:val="28"/>
          <w:szCs w:val="28"/>
          <w:lang w:val="uk-UA" w:eastAsia="en-US"/>
        </w:rPr>
        <w:t>Виходячи з вищевикладеного,</w:t>
      </w:r>
      <w:r w:rsidRPr="00EA3295">
        <w:rPr>
          <w:rFonts w:eastAsia="Calibri"/>
          <w:sz w:val="28"/>
          <w:szCs w:val="28"/>
          <w:lang w:val="uk-UA" w:eastAsia="en-US"/>
        </w:rPr>
        <w:t xml:space="preserve"> пропонуєть</w:t>
      </w:r>
      <w:r>
        <w:rPr>
          <w:rFonts w:eastAsia="Calibri"/>
          <w:sz w:val="28"/>
          <w:szCs w:val="28"/>
          <w:lang w:val="uk-UA" w:eastAsia="en-US"/>
        </w:rPr>
        <w:t xml:space="preserve">ся виконати перерозподіл коштів по прийнятій Програмі </w:t>
      </w:r>
      <w:r w:rsidR="007E3F8F">
        <w:rPr>
          <w:rFonts w:eastAsia="Calibri"/>
          <w:sz w:val="28"/>
          <w:szCs w:val="28"/>
          <w:lang w:val="uk-UA" w:eastAsia="en-US"/>
        </w:rPr>
        <w:t>(таблиця 1).</w:t>
      </w:r>
    </w:p>
    <w:p w14:paraId="436DEAC5" w14:textId="3ACD057A" w:rsidR="00375636" w:rsidRPr="005F5C34" w:rsidRDefault="00375636" w:rsidP="00375636">
      <w:pPr>
        <w:ind w:firstLine="567"/>
        <w:jc w:val="right"/>
        <w:rPr>
          <w:lang w:val="uk-UA"/>
        </w:rPr>
      </w:pPr>
      <w:r>
        <w:rPr>
          <w:b/>
          <w:i/>
          <w:sz w:val="28"/>
          <w:szCs w:val="28"/>
          <w:lang w:val="uk-UA"/>
        </w:rPr>
        <w:tab/>
      </w:r>
      <w:r w:rsidRPr="005F5C34">
        <w:rPr>
          <w:lang w:val="uk-UA"/>
        </w:rPr>
        <w:t>Таблиця 1</w:t>
      </w:r>
    </w:p>
    <w:tbl>
      <w:tblPr>
        <w:tblStyle w:val="a3"/>
        <w:tblW w:w="9781" w:type="dxa"/>
        <w:tblInd w:w="108" w:type="dxa"/>
        <w:tblLayout w:type="fixed"/>
        <w:tblLook w:val="04A0" w:firstRow="1" w:lastRow="0" w:firstColumn="1" w:lastColumn="0" w:noHBand="0" w:noVBand="1"/>
      </w:tblPr>
      <w:tblGrid>
        <w:gridCol w:w="4820"/>
        <w:gridCol w:w="1701"/>
        <w:gridCol w:w="1701"/>
        <w:gridCol w:w="1559"/>
      </w:tblGrid>
      <w:tr w:rsidR="00375636" w:rsidRPr="007E3F8F" w14:paraId="0FBEA9F8" w14:textId="77777777" w:rsidTr="007E3F8F">
        <w:trPr>
          <w:cantSplit/>
          <w:trHeight w:val="2558"/>
        </w:trPr>
        <w:tc>
          <w:tcPr>
            <w:tcW w:w="4820" w:type="dxa"/>
            <w:vAlign w:val="center"/>
          </w:tcPr>
          <w:p w14:paraId="6AD46766"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Перелік заходів Програми</w:t>
            </w:r>
          </w:p>
        </w:tc>
        <w:tc>
          <w:tcPr>
            <w:tcW w:w="1701" w:type="dxa"/>
            <w:vAlign w:val="center"/>
          </w:tcPr>
          <w:p w14:paraId="718F9A1B"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 xml:space="preserve">Орієнтовні обсяги фінансування          </w:t>
            </w:r>
            <w:r w:rsidRPr="007E3F8F">
              <w:rPr>
                <w:rFonts w:ascii="Times New Roman" w:hAnsi="Times New Roman" w:cs="Times New Roman"/>
                <w:b/>
                <w:lang w:val="uk-UA"/>
              </w:rPr>
              <w:t>до внесення змін</w:t>
            </w:r>
            <w:r w:rsidRPr="007E3F8F">
              <w:rPr>
                <w:rFonts w:ascii="Times New Roman" w:hAnsi="Times New Roman" w:cs="Times New Roman"/>
                <w:lang w:val="uk-UA"/>
              </w:rPr>
              <w:t xml:space="preserve"> </w:t>
            </w:r>
          </w:p>
          <w:p w14:paraId="2D17E6EF"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 xml:space="preserve">в додаток 3 Програми, </w:t>
            </w:r>
          </w:p>
          <w:p w14:paraId="090332AC"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тис. грн</w:t>
            </w:r>
          </w:p>
        </w:tc>
        <w:tc>
          <w:tcPr>
            <w:tcW w:w="1701" w:type="dxa"/>
          </w:tcPr>
          <w:p w14:paraId="5ABBADC6"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 xml:space="preserve">Орієнтовні обсяги фінансування </w:t>
            </w:r>
            <w:r w:rsidRPr="007E3F8F">
              <w:rPr>
                <w:rFonts w:ascii="Times New Roman" w:hAnsi="Times New Roman" w:cs="Times New Roman"/>
                <w:b/>
                <w:lang w:val="uk-UA"/>
              </w:rPr>
              <w:t>після внесення змін</w:t>
            </w:r>
            <w:r w:rsidRPr="007E3F8F">
              <w:rPr>
                <w:rFonts w:ascii="Times New Roman" w:hAnsi="Times New Roman" w:cs="Times New Roman"/>
                <w:lang w:val="uk-UA"/>
              </w:rPr>
              <w:t xml:space="preserve"> </w:t>
            </w:r>
          </w:p>
          <w:p w14:paraId="6D067518"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в додаток 3 Програми, тис. грн</w:t>
            </w:r>
          </w:p>
        </w:tc>
        <w:tc>
          <w:tcPr>
            <w:tcW w:w="1559" w:type="dxa"/>
            <w:vAlign w:val="center"/>
          </w:tcPr>
          <w:p w14:paraId="2BC716B3"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Відхилення, тис. грн</w:t>
            </w:r>
          </w:p>
        </w:tc>
      </w:tr>
      <w:tr w:rsidR="00375636" w:rsidRPr="007E3F8F" w14:paraId="127409A7" w14:textId="77777777" w:rsidTr="007E3F8F">
        <w:trPr>
          <w:trHeight w:val="316"/>
        </w:trPr>
        <w:tc>
          <w:tcPr>
            <w:tcW w:w="4820" w:type="dxa"/>
            <w:vAlign w:val="center"/>
          </w:tcPr>
          <w:p w14:paraId="208B59E0" w14:textId="77777777" w:rsidR="00375636" w:rsidRPr="007E3F8F" w:rsidRDefault="00375636" w:rsidP="002F3FAE">
            <w:pPr>
              <w:jc w:val="center"/>
              <w:rPr>
                <w:rFonts w:ascii="Times New Roman" w:hAnsi="Times New Roman" w:cs="Times New Roman"/>
                <w:bCs/>
                <w:iCs/>
                <w:lang w:val="en-US"/>
              </w:rPr>
            </w:pPr>
            <w:r w:rsidRPr="007E3F8F">
              <w:rPr>
                <w:rFonts w:ascii="Times New Roman" w:hAnsi="Times New Roman" w:cs="Times New Roman"/>
                <w:bCs/>
                <w:iCs/>
                <w:lang w:val="en-US"/>
              </w:rPr>
              <w:t>1</w:t>
            </w:r>
          </w:p>
        </w:tc>
        <w:tc>
          <w:tcPr>
            <w:tcW w:w="1701" w:type="dxa"/>
            <w:vAlign w:val="center"/>
          </w:tcPr>
          <w:p w14:paraId="1D03A47E" w14:textId="77777777" w:rsidR="00375636" w:rsidRPr="007E3F8F" w:rsidRDefault="00375636" w:rsidP="002F3FAE">
            <w:pPr>
              <w:jc w:val="center"/>
              <w:rPr>
                <w:rFonts w:ascii="Times New Roman" w:hAnsi="Times New Roman" w:cs="Times New Roman"/>
                <w:lang w:val="en-US"/>
              </w:rPr>
            </w:pPr>
            <w:r w:rsidRPr="007E3F8F">
              <w:rPr>
                <w:rFonts w:ascii="Times New Roman" w:hAnsi="Times New Roman" w:cs="Times New Roman"/>
                <w:lang w:val="en-US"/>
              </w:rPr>
              <w:t>2</w:t>
            </w:r>
          </w:p>
        </w:tc>
        <w:tc>
          <w:tcPr>
            <w:tcW w:w="1701" w:type="dxa"/>
            <w:vAlign w:val="center"/>
          </w:tcPr>
          <w:p w14:paraId="2FCA3F81" w14:textId="77777777" w:rsidR="00375636" w:rsidRPr="007E3F8F" w:rsidRDefault="00375636" w:rsidP="002F3FAE">
            <w:pPr>
              <w:jc w:val="center"/>
              <w:rPr>
                <w:rFonts w:ascii="Times New Roman" w:hAnsi="Times New Roman" w:cs="Times New Roman"/>
                <w:lang w:val="en-US"/>
              </w:rPr>
            </w:pPr>
            <w:r w:rsidRPr="007E3F8F">
              <w:rPr>
                <w:rFonts w:ascii="Times New Roman" w:hAnsi="Times New Roman" w:cs="Times New Roman"/>
                <w:lang w:val="en-US"/>
              </w:rPr>
              <w:t>3</w:t>
            </w:r>
          </w:p>
        </w:tc>
        <w:tc>
          <w:tcPr>
            <w:tcW w:w="1559" w:type="dxa"/>
            <w:vAlign w:val="center"/>
          </w:tcPr>
          <w:p w14:paraId="7CF30782" w14:textId="77777777" w:rsidR="00375636" w:rsidRPr="007E3F8F" w:rsidRDefault="00375636" w:rsidP="002F3FAE">
            <w:pPr>
              <w:jc w:val="center"/>
              <w:rPr>
                <w:rFonts w:ascii="Times New Roman" w:hAnsi="Times New Roman" w:cs="Times New Roman"/>
                <w:lang w:val="en-US"/>
              </w:rPr>
            </w:pPr>
            <w:r w:rsidRPr="007E3F8F">
              <w:rPr>
                <w:rFonts w:ascii="Times New Roman" w:hAnsi="Times New Roman" w:cs="Times New Roman"/>
                <w:lang w:val="en-US"/>
              </w:rPr>
              <w:t>4</w:t>
            </w:r>
          </w:p>
        </w:tc>
      </w:tr>
      <w:tr w:rsidR="00375636" w:rsidRPr="007E3F8F" w14:paraId="2AB47C6E" w14:textId="77777777" w:rsidTr="007E3F8F">
        <w:trPr>
          <w:trHeight w:val="406"/>
        </w:trPr>
        <w:tc>
          <w:tcPr>
            <w:tcW w:w="4820" w:type="dxa"/>
            <w:vAlign w:val="center"/>
          </w:tcPr>
          <w:p w14:paraId="08A3163A" w14:textId="77777777" w:rsidR="00375636" w:rsidRPr="007E3F8F" w:rsidRDefault="00375636" w:rsidP="002F3FAE">
            <w:pPr>
              <w:rPr>
                <w:rFonts w:ascii="Times New Roman" w:hAnsi="Times New Roman" w:cs="Times New Roman"/>
                <w:b/>
                <w:bCs/>
                <w:iCs/>
                <w:lang w:val="uk-UA"/>
              </w:rPr>
            </w:pPr>
            <w:r w:rsidRPr="007E3F8F">
              <w:rPr>
                <w:rFonts w:ascii="Times New Roman" w:hAnsi="Times New Roman" w:cs="Times New Roman"/>
                <w:b/>
                <w:bCs/>
                <w:iCs/>
                <w:lang w:val="uk-UA"/>
              </w:rPr>
              <w:t>Всього</w:t>
            </w:r>
          </w:p>
        </w:tc>
        <w:tc>
          <w:tcPr>
            <w:tcW w:w="1701" w:type="dxa"/>
            <w:vAlign w:val="center"/>
          </w:tcPr>
          <w:p w14:paraId="73985847" w14:textId="77777777" w:rsidR="00375636" w:rsidRPr="007E3F8F" w:rsidRDefault="00375636" w:rsidP="002F3FAE">
            <w:pPr>
              <w:jc w:val="center"/>
              <w:rPr>
                <w:rFonts w:ascii="Times New Roman" w:hAnsi="Times New Roman" w:cs="Times New Roman"/>
                <w:b/>
                <w:lang w:val="uk-UA"/>
              </w:rPr>
            </w:pPr>
            <w:r w:rsidRPr="007E3F8F">
              <w:rPr>
                <w:rFonts w:ascii="Times New Roman" w:hAnsi="Times New Roman" w:cs="Times New Roman"/>
                <w:b/>
                <w:lang w:val="uk-UA"/>
              </w:rPr>
              <w:t>4 772,179</w:t>
            </w:r>
          </w:p>
        </w:tc>
        <w:tc>
          <w:tcPr>
            <w:tcW w:w="1701" w:type="dxa"/>
            <w:vAlign w:val="center"/>
          </w:tcPr>
          <w:p w14:paraId="367F9840" w14:textId="77777777" w:rsidR="00375636" w:rsidRPr="007E3F8F" w:rsidRDefault="00375636" w:rsidP="002F3FAE">
            <w:pPr>
              <w:jc w:val="center"/>
              <w:rPr>
                <w:rFonts w:ascii="Times New Roman" w:hAnsi="Times New Roman" w:cs="Times New Roman"/>
                <w:b/>
                <w:lang w:val="uk-UA"/>
              </w:rPr>
            </w:pPr>
            <w:r w:rsidRPr="007E3F8F">
              <w:rPr>
                <w:rFonts w:ascii="Times New Roman" w:hAnsi="Times New Roman" w:cs="Times New Roman"/>
                <w:b/>
                <w:lang w:val="uk-UA"/>
              </w:rPr>
              <w:t>4 772,179</w:t>
            </w:r>
          </w:p>
        </w:tc>
        <w:tc>
          <w:tcPr>
            <w:tcW w:w="1559" w:type="dxa"/>
            <w:vAlign w:val="center"/>
          </w:tcPr>
          <w:p w14:paraId="58009DD9" w14:textId="77777777" w:rsidR="00375636" w:rsidRPr="007E3F8F" w:rsidRDefault="00375636" w:rsidP="002F3FAE">
            <w:pPr>
              <w:jc w:val="center"/>
              <w:rPr>
                <w:rFonts w:ascii="Times New Roman" w:hAnsi="Times New Roman" w:cs="Times New Roman"/>
                <w:b/>
                <w:lang w:val="uk-UA"/>
              </w:rPr>
            </w:pPr>
            <w:r w:rsidRPr="007E3F8F">
              <w:rPr>
                <w:rFonts w:ascii="Times New Roman" w:hAnsi="Times New Roman" w:cs="Times New Roman"/>
                <w:b/>
                <w:lang w:val="uk-UA"/>
              </w:rPr>
              <w:t>0,000</w:t>
            </w:r>
          </w:p>
        </w:tc>
      </w:tr>
      <w:tr w:rsidR="00375636" w:rsidRPr="007E3F8F" w14:paraId="057CD2D5" w14:textId="77777777" w:rsidTr="007E3F8F">
        <w:trPr>
          <w:trHeight w:val="836"/>
        </w:trPr>
        <w:tc>
          <w:tcPr>
            <w:tcW w:w="4820" w:type="dxa"/>
            <w:vAlign w:val="center"/>
          </w:tcPr>
          <w:p w14:paraId="69163F55" w14:textId="77777777" w:rsidR="00375636" w:rsidRPr="007E3F8F" w:rsidRDefault="00375636" w:rsidP="002F3FAE">
            <w:pPr>
              <w:rPr>
                <w:rFonts w:ascii="Times New Roman" w:hAnsi="Times New Roman" w:cs="Times New Roman"/>
                <w:bCs/>
                <w:iCs/>
                <w:lang w:val="uk-UA"/>
              </w:rPr>
            </w:pPr>
            <w:r w:rsidRPr="007E3F8F">
              <w:rPr>
                <w:rFonts w:ascii="Times New Roman" w:hAnsi="Times New Roman" w:cs="Times New Roman"/>
                <w:bCs/>
                <w:iCs/>
                <w:lang w:val="uk-UA"/>
              </w:rPr>
              <w:t xml:space="preserve">Капітальний ремонт та проєктування </w:t>
            </w:r>
          </w:p>
          <w:p w14:paraId="158882A3" w14:textId="77777777" w:rsidR="00375636" w:rsidRPr="007E3F8F" w:rsidRDefault="00375636" w:rsidP="002F3FAE">
            <w:pPr>
              <w:rPr>
                <w:rFonts w:ascii="Times New Roman" w:hAnsi="Times New Roman" w:cs="Times New Roman"/>
                <w:lang w:val="uk-UA"/>
              </w:rPr>
            </w:pPr>
            <w:r w:rsidRPr="007E3F8F">
              <w:rPr>
                <w:rFonts w:ascii="Times New Roman" w:hAnsi="Times New Roman" w:cs="Times New Roman"/>
                <w:bCs/>
                <w:iCs/>
                <w:lang w:val="uk-UA"/>
              </w:rPr>
              <w:t>на об’єктах нежитлового фонду комунальної власності</w:t>
            </w:r>
          </w:p>
        </w:tc>
        <w:tc>
          <w:tcPr>
            <w:tcW w:w="1701" w:type="dxa"/>
            <w:vAlign w:val="center"/>
          </w:tcPr>
          <w:p w14:paraId="31086A21"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2 500,000</w:t>
            </w:r>
          </w:p>
        </w:tc>
        <w:tc>
          <w:tcPr>
            <w:tcW w:w="1701" w:type="dxa"/>
            <w:vAlign w:val="center"/>
          </w:tcPr>
          <w:p w14:paraId="2ADC2F55"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24,179</w:t>
            </w:r>
          </w:p>
        </w:tc>
        <w:tc>
          <w:tcPr>
            <w:tcW w:w="1559" w:type="dxa"/>
            <w:vAlign w:val="center"/>
          </w:tcPr>
          <w:p w14:paraId="5C10A452"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w:t>
            </w:r>
            <w:r w:rsidRPr="007E3F8F">
              <w:rPr>
                <w:rFonts w:ascii="Times New Roman" w:eastAsia="Calibri" w:hAnsi="Times New Roman" w:cs="Times New Roman"/>
                <w:shd w:val="clear" w:color="auto" w:fill="FFFFFF"/>
                <w:lang w:val="uk-UA" w:eastAsia="en-US"/>
              </w:rPr>
              <w:t>2 475,821</w:t>
            </w:r>
          </w:p>
        </w:tc>
      </w:tr>
      <w:tr w:rsidR="00375636" w:rsidRPr="007E3F8F" w14:paraId="621B103E" w14:textId="77777777" w:rsidTr="007E3F8F">
        <w:trPr>
          <w:trHeight w:val="693"/>
        </w:trPr>
        <w:tc>
          <w:tcPr>
            <w:tcW w:w="4820" w:type="dxa"/>
            <w:vAlign w:val="center"/>
          </w:tcPr>
          <w:p w14:paraId="20B0DE38" w14:textId="77777777" w:rsidR="00375636" w:rsidRPr="007E3F8F" w:rsidRDefault="00375636" w:rsidP="002F3FAE">
            <w:pPr>
              <w:rPr>
                <w:rFonts w:ascii="Times New Roman" w:eastAsia="Calibri" w:hAnsi="Times New Roman" w:cs="Times New Roman"/>
                <w:shd w:val="clear" w:color="auto" w:fill="FFFFFF"/>
                <w:lang w:val="uk-UA" w:eastAsia="en-US"/>
              </w:rPr>
            </w:pPr>
            <w:r w:rsidRPr="007E3F8F">
              <w:rPr>
                <w:rFonts w:ascii="Times New Roman" w:eastAsia="Calibri" w:hAnsi="Times New Roman" w:cs="Times New Roman"/>
                <w:lang w:val="uk-UA" w:eastAsia="en-US"/>
              </w:rPr>
              <w:t>Реконструкція приміщень для розміщення внутрішньо переміщених (евакуйованих) осіб (у тому числі проєктування)</w:t>
            </w:r>
          </w:p>
        </w:tc>
        <w:tc>
          <w:tcPr>
            <w:tcW w:w="1701" w:type="dxa"/>
            <w:vAlign w:val="center"/>
          </w:tcPr>
          <w:p w14:paraId="3C49BD98"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1 277,179</w:t>
            </w:r>
          </w:p>
        </w:tc>
        <w:tc>
          <w:tcPr>
            <w:tcW w:w="1701" w:type="dxa"/>
            <w:vAlign w:val="center"/>
          </w:tcPr>
          <w:p w14:paraId="73FB5359"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0,000</w:t>
            </w:r>
          </w:p>
        </w:tc>
        <w:tc>
          <w:tcPr>
            <w:tcW w:w="1559" w:type="dxa"/>
            <w:vAlign w:val="center"/>
          </w:tcPr>
          <w:p w14:paraId="0BB96317"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-1 277,179</w:t>
            </w:r>
          </w:p>
        </w:tc>
      </w:tr>
      <w:tr w:rsidR="00375636" w:rsidRPr="007E3F8F" w14:paraId="38F0CF19" w14:textId="77777777" w:rsidTr="007E3F8F">
        <w:trPr>
          <w:trHeight w:val="1149"/>
        </w:trPr>
        <w:tc>
          <w:tcPr>
            <w:tcW w:w="4820" w:type="dxa"/>
            <w:vAlign w:val="center"/>
          </w:tcPr>
          <w:p w14:paraId="434AFEC7" w14:textId="77777777" w:rsidR="00375636" w:rsidRPr="007E3F8F" w:rsidRDefault="00375636" w:rsidP="002F3FAE">
            <w:pPr>
              <w:spacing w:after="200"/>
              <w:contextualSpacing/>
              <w:rPr>
                <w:rFonts w:ascii="Times New Roman" w:eastAsia="Calibri" w:hAnsi="Times New Roman" w:cs="Times New Roman"/>
                <w:lang w:val="uk-UA" w:eastAsia="en-US"/>
              </w:rPr>
            </w:pPr>
            <w:r w:rsidRPr="007E3F8F">
              <w:rPr>
                <w:rFonts w:ascii="Times New Roman" w:eastAsia="Calibri" w:hAnsi="Times New Roman" w:cs="Times New Roman"/>
                <w:lang w:val="uk-UA" w:eastAsia="en-US"/>
              </w:rPr>
              <w:lastRenderedPageBreak/>
              <w:t>Капітальний ремонт приміщень для</w:t>
            </w:r>
          </w:p>
          <w:p w14:paraId="2F1CF37B" w14:textId="77777777" w:rsidR="00375636" w:rsidRPr="007E3F8F" w:rsidRDefault="00375636" w:rsidP="002F3FAE">
            <w:pPr>
              <w:spacing w:after="200"/>
              <w:contextualSpacing/>
              <w:rPr>
                <w:rFonts w:ascii="Times New Roman" w:eastAsia="Calibri" w:hAnsi="Times New Roman" w:cs="Times New Roman"/>
                <w:lang w:val="uk-UA" w:eastAsia="en-US"/>
              </w:rPr>
            </w:pPr>
            <w:r w:rsidRPr="007E3F8F">
              <w:rPr>
                <w:rFonts w:ascii="Times New Roman" w:eastAsia="Calibri" w:hAnsi="Times New Roman" w:cs="Times New Roman"/>
                <w:lang w:val="uk-UA" w:eastAsia="en-US"/>
              </w:rPr>
              <w:t>розміщення внутрішньо переміщених (евакуйованих) осіб (у тому числі проєктування)</w:t>
            </w:r>
          </w:p>
        </w:tc>
        <w:tc>
          <w:tcPr>
            <w:tcW w:w="1701" w:type="dxa"/>
            <w:vAlign w:val="center"/>
          </w:tcPr>
          <w:p w14:paraId="04B591B3"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0,000</w:t>
            </w:r>
          </w:p>
        </w:tc>
        <w:tc>
          <w:tcPr>
            <w:tcW w:w="1701" w:type="dxa"/>
            <w:vAlign w:val="center"/>
          </w:tcPr>
          <w:p w14:paraId="44A3359A"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1 500,000</w:t>
            </w:r>
          </w:p>
        </w:tc>
        <w:tc>
          <w:tcPr>
            <w:tcW w:w="1559" w:type="dxa"/>
            <w:vAlign w:val="center"/>
          </w:tcPr>
          <w:p w14:paraId="444C29EA"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+1 500,000</w:t>
            </w:r>
          </w:p>
        </w:tc>
      </w:tr>
      <w:tr w:rsidR="00375636" w:rsidRPr="007E3F8F" w14:paraId="7D2802D6" w14:textId="77777777" w:rsidTr="007E3F8F">
        <w:trPr>
          <w:trHeight w:val="693"/>
        </w:trPr>
        <w:tc>
          <w:tcPr>
            <w:tcW w:w="4820" w:type="dxa"/>
            <w:vAlign w:val="center"/>
          </w:tcPr>
          <w:p w14:paraId="0945CACD" w14:textId="77777777" w:rsidR="00375636" w:rsidRPr="007E3F8F" w:rsidRDefault="00375636" w:rsidP="002F3FAE">
            <w:pPr>
              <w:rPr>
                <w:rFonts w:ascii="Times New Roman" w:eastAsia="Calibri" w:hAnsi="Times New Roman" w:cs="Times New Roman"/>
                <w:shd w:val="clear" w:color="auto" w:fill="FFFFFF"/>
                <w:lang w:val="uk-UA" w:eastAsia="en-US"/>
              </w:rPr>
            </w:pPr>
            <w:r w:rsidRPr="007E3F8F">
              <w:rPr>
                <w:rFonts w:ascii="Times New Roman" w:eastAsia="Calibri" w:hAnsi="Times New Roman" w:cs="Times New Roman"/>
                <w:shd w:val="clear" w:color="auto" w:fill="FFFFFF"/>
                <w:lang w:val="uk-UA" w:eastAsia="en-US"/>
              </w:rPr>
              <w:t xml:space="preserve">Заходи з усунення аварій </w:t>
            </w:r>
          </w:p>
          <w:p w14:paraId="5581D058" w14:textId="77777777" w:rsidR="00375636" w:rsidRPr="007E3F8F" w:rsidRDefault="00375636" w:rsidP="002F3FAE">
            <w:pPr>
              <w:rPr>
                <w:rFonts w:ascii="Times New Roman" w:eastAsia="Calibri" w:hAnsi="Times New Roman" w:cs="Times New Roman"/>
                <w:shd w:val="clear" w:color="auto" w:fill="FFFFFF"/>
                <w:lang w:val="uk-UA" w:eastAsia="en-US"/>
              </w:rPr>
            </w:pPr>
            <w:r w:rsidRPr="007E3F8F">
              <w:rPr>
                <w:rFonts w:ascii="Times New Roman" w:eastAsia="Calibri" w:hAnsi="Times New Roman" w:cs="Times New Roman"/>
                <w:shd w:val="clear" w:color="auto" w:fill="FFFFFF"/>
                <w:lang w:val="uk-UA" w:eastAsia="en-US"/>
              </w:rPr>
              <w:t>в житловому фонді</w:t>
            </w:r>
          </w:p>
        </w:tc>
        <w:tc>
          <w:tcPr>
            <w:tcW w:w="1701" w:type="dxa"/>
            <w:vAlign w:val="center"/>
          </w:tcPr>
          <w:p w14:paraId="7022B0CF"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995,000</w:t>
            </w:r>
          </w:p>
        </w:tc>
        <w:tc>
          <w:tcPr>
            <w:tcW w:w="1701" w:type="dxa"/>
            <w:vAlign w:val="center"/>
          </w:tcPr>
          <w:p w14:paraId="7DE5E42A"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2 210,000</w:t>
            </w:r>
          </w:p>
        </w:tc>
        <w:tc>
          <w:tcPr>
            <w:tcW w:w="1559" w:type="dxa"/>
            <w:vAlign w:val="center"/>
          </w:tcPr>
          <w:p w14:paraId="776F1FE8"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+1 215,000</w:t>
            </w:r>
          </w:p>
        </w:tc>
      </w:tr>
      <w:tr w:rsidR="00375636" w:rsidRPr="007E3F8F" w14:paraId="4AF47A61" w14:textId="77777777" w:rsidTr="007E3F8F">
        <w:trPr>
          <w:trHeight w:val="1432"/>
        </w:trPr>
        <w:tc>
          <w:tcPr>
            <w:tcW w:w="4820" w:type="dxa"/>
            <w:vAlign w:val="center"/>
          </w:tcPr>
          <w:p w14:paraId="0301B9D1" w14:textId="77777777" w:rsidR="00375636" w:rsidRPr="007E3F8F" w:rsidRDefault="00375636" w:rsidP="002F3FAE">
            <w:pPr>
              <w:rPr>
                <w:rFonts w:ascii="Times New Roman" w:eastAsia="Calibri" w:hAnsi="Times New Roman" w:cs="Times New Roman"/>
                <w:shd w:val="clear" w:color="auto" w:fill="FFFFFF"/>
                <w:lang w:val="uk-UA" w:eastAsia="en-US"/>
              </w:rPr>
            </w:pPr>
            <w:r w:rsidRPr="007E3F8F">
              <w:rPr>
                <w:rFonts w:ascii="Times New Roman" w:eastAsia="Calibri" w:hAnsi="Times New Roman" w:cs="Times New Roman"/>
                <w:shd w:val="clear" w:color="auto" w:fill="FFFFFF"/>
                <w:lang w:val="uk-UA" w:eastAsia="en-US"/>
              </w:rPr>
              <w:t xml:space="preserve">Заходи із захисту приміщення - об’єкт культурної спадщини «Будинок купця </w:t>
            </w:r>
            <w:proofErr w:type="spellStart"/>
            <w:r w:rsidRPr="007E3F8F">
              <w:rPr>
                <w:rFonts w:ascii="Times New Roman" w:eastAsia="Calibri" w:hAnsi="Times New Roman" w:cs="Times New Roman"/>
                <w:shd w:val="clear" w:color="auto" w:fill="FFFFFF"/>
                <w:lang w:val="uk-UA" w:eastAsia="en-US"/>
              </w:rPr>
              <w:t>І-ї</w:t>
            </w:r>
            <w:proofErr w:type="spellEnd"/>
            <w:r w:rsidRPr="007E3F8F">
              <w:rPr>
                <w:rFonts w:ascii="Times New Roman" w:eastAsia="Calibri" w:hAnsi="Times New Roman" w:cs="Times New Roman"/>
                <w:shd w:val="clear" w:color="auto" w:fill="FFFFFF"/>
                <w:lang w:val="uk-UA" w:eastAsia="en-US"/>
              </w:rPr>
              <w:t xml:space="preserve"> гільдії Григорія Чуркіна», що розташований за адресою: вул. Івана Приходька, буд. 43 </w:t>
            </w:r>
          </w:p>
          <w:p w14:paraId="744233F4" w14:textId="77777777" w:rsidR="00375636" w:rsidRPr="007E3F8F" w:rsidRDefault="00375636" w:rsidP="002F3FAE">
            <w:pPr>
              <w:rPr>
                <w:rFonts w:ascii="Times New Roman" w:eastAsia="Calibri" w:hAnsi="Times New Roman" w:cs="Times New Roman"/>
                <w:shd w:val="clear" w:color="auto" w:fill="FFFFFF"/>
                <w:lang w:val="uk-UA" w:eastAsia="en-US"/>
              </w:rPr>
            </w:pPr>
            <w:r w:rsidRPr="007E3F8F">
              <w:rPr>
                <w:rFonts w:ascii="Times New Roman" w:eastAsia="Calibri" w:hAnsi="Times New Roman" w:cs="Times New Roman"/>
                <w:shd w:val="clear" w:color="auto" w:fill="FFFFFF"/>
                <w:lang w:val="uk-UA" w:eastAsia="en-US"/>
              </w:rPr>
              <w:t>у м. Кременчуці</w:t>
            </w:r>
          </w:p>
        </w:tc>
        <w:tc>
          <w:tcPr>
            <w:tcW w:w="1701" w:type="dxa"/>
            <w:vAlign w:val="center"/>
          </w:tcPr>
          <w:p w14:paraId="2AD01E37"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0,000</w:t>
            </w:r>
          </w:p>
        </w:tc>
        <w:tc>
          <w:tcPr>
            <w:tcW w:w="1701" w:type="dxa"/>
            <w:vAlign w:val="center"/>
          </w:tcPr>
          <w:p w14:paraId="0D23F73B"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538,000</w:t>
            </w:r>
          </w:p>
        </w:tc>
        <w:tc>
          <w:tcPr>
            <w:tcW w:w="1559" w:type="dxa"/>
            <w:vAlign w:val="center"/>
          </w:tcPr>
          <w:p w14:paraId="37D03E58"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+538,000</w:t>
            </w:r>
          </w:p>
        </w:tc>
      </w:tr>
      <w:tr w:rsidR="00375636" w:rsidRPr="007E3F8F" w14:paraId="5BE99749" w14:textId="77777777" w:rsidTr="007E3F8F">
        <w:trPr>
          <w:trHeight w:val="1551"/>
        </w:trPr>
        <w:tc>
          <w:tcPr>
            <w:tcW w:w="4820" w:type="dxa"/>
            <w:vAlign w:val="center"/>
          </w:tcPr>
          <w:p w14:paraId="2007AEDC" w14:textId="77777777" w:rsidR="00375636" w:rsidRPr="007E3F8F" w:rsidRDefault="00375636" w:rsidP="002F3FAE">
            <w:pPr>
              <w:rPr>
                <w:rFonts w:ascii="Times New Roman" w:eastAsia="Calibri" w:hAnsi="Times New Roman" w:cs="Times New Roman"/>
                <w:shd w:val="clear" w:color="auto" w:fill="FFFFFF"/>
                <w:lang w:val="uk-UA" w:eastAsia="en-US"/>
              </w:rPr>
            </w:pPr>
            <w:r w:rsidRPr="007E3F8F">
              <w:rPr>
                <w:rFonts w:ascii="Times New Roman" w:eastAsia="Calibri" w:hAnsi="Times New Roman" w:cs="Times New Roman"/>
                <w:shd w:val="clear" w:color="auto" w:fill="FFFFFF"/>
                <w:lang w:val="uk-UA" w:eastAsia="en-US"/>
              </w:rPr>
              <w:t xml:space="preserve">Поточний ремонт покрівлі об’єкта культурної спадщини «Будинок купця </w:t>
            </w:r>
            <w:proofErr w:type="spellStart"/>
            <w:r w:rsidRPr="007E3F8F">
              <w:rPr>
                <w:rFonts w:ascii="Times New Roman" w:eastAsia="Calibri" w:hAnsi="Times New Roman" w:cs="Times New Roman"/>
                <w:shd w:val="clear" w:color="auto" w:fill="FFFFFF"/>
                <w:lang w:val="uk-UA" w:eastAsia="en-US"/>
              </w:rPr>
              <w:t>І-ї</w:t>
            </w:r>
            <w:proofErr w:type="spellEnd"/>
            <w:r w:rsidRPr="007E3F8F">
              <w:rPr>
                <w:rFonts w:ascii="Times New Roman" w:eastAsia="Calibri" w:hAnsi="Times New Roman" w:cs="Times New Roman"/>
                <w:shd w:val="clear" w:color="auto" w:fill="FFFFFF"/>
                <w:lang w:val="uk-UA" w:eastAsia="en-US"/>
              </w:rPr>
              <w:t xml:space="preserve"> гільдії Григорія Чуркіна», що розташований за адресою: вул. Івана Приходька, буд. 43 </w:t>
            </w:r>
          </w:p>
          <w:p w14:paraId="61CBFCAB" w14:textId="77777777" w:rsidR="00375636" w:rsidRPr="007E3F8F" w:rsidRDefault="00375636" w:rsidP="002F3FAE">
            <w:pPr>
              <w:rPr>
                <w:rFonts w:ascii="Times New Roman" w:hAnsi="Times New Roman" w:cs="Times New Roman"/>
                <w:lang w:val="uk-UA"/>
              </w:rPr>
            </w:pPr>
            <w:r w:rsidRPr="007E3F8F">
              <w:rPr>
                <w:rFonts w:ascii="Times New Roman" w:eastAsia="Calibri" w:hAnsi="Times New Roman" w:cs="Times New Roman"/>
                <w:shd w:val="clear" w:color="auto" w:fill="FFFFFF"/>
                <w:lang w:val="uk-UA" w:eastAsia="en-US"/>
              </w:rPr>
              <w:t>у м. Кременчуці</w:t>
            </w:r>
          </w:p>
        </w:tc>
        <w:tc>
          <w:tcPr>
            <w:tcW w:w="1701" w:type="dxa"/>
            <w:vAlign w:val="center"/>
          </w:tcPr>
          <w:p w14:paraId="69A928A6"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0,000</w:t>
            </w:r>
          </w:p>
        </w:tc>
        <w:tc>
          <w:tcPr>
            <w:tcW w:w="1701" w:type="dxa"/>
            <w:vAlign w:val="center"/>
          </w:tcPr>
          <w:p w14:paraId="1989642A"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500,000</w:t>
            </w:r>
          </w:p>
        </w:tc>
        <w:tc>
          <w:tcPr>
            <w:tcW w:w="1559" w:type="dxa"/>
            <w:vAlign w:val="center"/>
          </w:tcPr>
          <w:p w14:paraId="46D45C66" w14:textId="77777777" w:rsidR="00375636" w:rsidRPr="007E3F8F" w:rsidRDefault="00375636" w:rsidP="002F3FAE">
            <w:pPr>
              <w:jc w:val="center"/>
              <w:rPr>
                <w:rFonts w:ascii="Times New Roman" w:hAnsi="Times New Roman" w:cs="Times New Roman"/>
                <w:lang w:val="uk-UA"/>
              </w:rPr>
            </w:pPr>
            <w:r w:rsidRPr="007E3F8F">
              <w:rPr>
                <w:rFonts w:ascii="Times New Roman" w:hAnsi="Times New Roman" w:cs="Times New Roman"/>
                <w:lang w:val="uk-UA"/>
              </w:rPr>
              <w:t>+500,000</w:t>
            </w:r>
          </w:p>
        </w:tc>
      </w:tr>
    </w:tbl>
    <w:p w14:paraId="2B5DAA61" w14:textId="77777777" w:rsidR="00375636" w:rsidRPr="007E3F8F" w:rsidRDefault="00375636" w:rsidP="00375636">
      <w:pPr>
        <w:jc w:val="center"/>
        <w:rPr>
          <w:b/>
          <w:bCs/>
          <w:iCs/>
          <w:lang w:val="uk-UA"/>
        </w:rPr>
      </w:pPr>
    </w:p>
    <w:p w14:paraId="435E236E" w14:textId="77777777" w:rsidR="00375636" w:rsidRDefault="00375636" w:rsidP="00375636">
      <w:pPr>
        <w:jc w:val="center"/>
        <w:rPr>
          <w:b/>
          <w:bCs/>
          <w:iCs/>
          <w:sz w:val="28"/>
          <w:szCs w:val="28"/>
          <w:lang w:val="uk-UA"/>
        </w:rPr>
      </w:pPr>
    </w:p>
    <w:p w14:paraId="0D8204C9" w14:textId="529EED0E" w:rsidR="00375636" w:rsidRPr="00024C33" w:rsidRDefault="00375636" w:rsidP="00375636">
      <w:pPr>
        <w:jc w:val="center"/>
        <w:rPr>
          <w:b/>
          <w:bCs/>
          <w:iCs/>
          <w:sz w:val="28"/>
          <w:szCs w:val="28"/>
        </w:rPr>
      </w:pPr>
      <w:r w:rsidRPr="00024C33">
        <w:rPr>
          <w:b/>
          <w:bCs/>
          <w:iCs/>
          <w:sz w:val="28"/>
          <w:szCs w:val="28"/>
          <w:lang w:val="uk-UA"/>
        </w:rPr>
        <w:t xml:space="preserve">До п. 6 </w:t>
      </w:r>
      <w:r w:rsidR="007E3F8F">
        <w:rPr>
          <w:b/>
          <w:bCs/>
          <w:iCs/>
          <w:sz w:val="28"/>
          <w:szCs w:val="28"/>
          <w:lang w:val="uk-UA"/>
        </w:rPr>
        <w:t xml:space="preserve"> </w:t>
      </w:r>
      <w:r w:rsidRPr="00024C33">
        <w:rPr>
          <w:b/>
          <w:bCs/>
          <w:iCs/>
          <w:sz w:val="28"/>
          <w:szCs w:val="28"/>
          <w:lang w:val="uk-UA"/>
        </w:rPr>
        <w:t>Ремонт та облаштування споруд цивільного захисту</w:t>
      </w:r>
    </w:p>
    <w:p w14:paraId="4FFE53FB" w14:textId="77777777" w:rsidR="00375636" w:rsidRPr="00024C33" w:rsidRDefault="00375636" w:rsidP="00375636">
      <w:pPr>
        <w:ind w:firstLine="567"/>
        <w:jc w:val="center"/>
        <w:rPr>
          <w:b/>
          <w:bCs/>
          <w:iCs/>
          <w:sz w:val="28"/>
          <w:szCs w:val="28"/>
          <w:lang w:val="uk-UA"/>
        </w:rPr>
      </w:pPr>
    </w:p>
    <w:p w14:paraId="6AE8B087" w14:textId="77777777" w:rsidR="00375636" w:rsidRDefault="00375636" w:rsidP="00375636">
      <w:pPr>
        <w:ind w:firstLine="567"/>
        <w:jc w:val="center"/>
        <w:rPr>
          <w:rFonts w:eastAsia="Calibri"/>
          <w:b/>
          <w:sz w:val="28"/>
          <w:szCs w:val="28"/>
          <w:lang w:val="uk-UA" w:eastAsia="en-US"/>
        </w:rPr>
      </w:pPr>
      <w:r w:rsidRPr="000878E4">
        <w:rPr>
          <w:rFonts w:eastAsia="Calibri"/>
          <w:b/>
          <w:sz w:val="28"/>
          <w:szCs w:val="28"/>
          <w:lang w:val="uk-UA" w:eastAsia="en-US"/>
        </w:rPr>
        <w:t>Капітальний ремонт нежитлового</w:t>
      </w:r>
      <w:r w:rsidRPr="000878E4">
        <w:rPr>
          <w:rFonts w:eastAsia="Calibri"/>
          <w:b/>
          <w:sz w:val="28"/>
          <w:szCs w:val="28"/>
          <w:lang w:eastAsia="en-US"/>
        </w:rPr>
        <w:t xml:space="preserve"> </w:t>
      </w:r>
      <w:r w:rsidRPr="000878E4">
        <w:rPr>
          <w:rFonts w:eastAsia="Calibri"/>
          <w:b/>
          <w:sz w:val="28"/>
          <w:szCs w:val="28"/>
          <w:lang w:val="uk-UA" w:eastAsia="en-US"/>
        </w:rPr>
        <w:t>приміщення 1000 подвійного призначення</w:t>
      </w:r>
      <w:r>
        <w:rPr>
          <w:rFonts w:eastAsia="Calibri"/>
          <w:b/>
          <w:sz w:val="28"/>
          <w:szCs w:val="28"/>
          <w:lang w:val="uk-UA" w:eastAsia="en-US"/>
        </w:rPr>
        <w:t xml:space="preserve"> </w:t>
      </w:r>
      <w:r w:rsidRPr="000878E4">
        <w:rPr>
          <w:rFonts w:eastAsia="Calibri"/>
          <w:b/>
          <w:sz w:val="28"/>
          <w:szCs w:val="28"/>
          <w:lang w:val="uk-UA" w:eastAsia="en-US"/>
        </w:rPr>
        <w:t xml:space="preserve">по вул. Шевченка, 64 в м. Кременчуці </w:t>
      </w:r>
    </w:p>
    <w:p w14:paraId="7BC91DE8" w14:textId="77777777" w:rsidR="00375636" w:rsidRDefault="00375636" w:rsidP="00375636">
      <w:pPr>
        <w:ind w:firstLine="567"/>
        <w:jc w:val="center"/>
        <w:rPr>
          <w:b/>
          <w:bCs/>
          <w:iCs/>
          <w:sz w:val="28"/>
          <w:szCs w:val="28"/>
          <w:lang w:val="uk-UA"/>
        </w:rPr>
      </w:pPr>
      <w:r w:rsidRPr="000878E4">
        <w:rPr>
          <w:rFonts w:eastAsia="Calibri"/>
          <w:b/>
          <w:sz w:val="28"/>
          <w:szCs w:val="28"/>
          <w:lang w:val="uk-UA" w:eastAsia="en-US"/>
        </w:rPr>
        <w:t>Полтавської області</w:t>
      </w:r>
      <w:r>
        <w:rPr>
          <w:b/>
          <w:bCs/>
          <w:iCs/>
          <w:sz w:val="28"/>
          <w:szCs w:val="28"/>
          <w:lang w:val="uk-UA"/>
        </w:rPr>
        <w:t xml:space="preserve"> – </w:t>
      </w:r>
      <w:r w:rsidRPr="00414063">
        <w:rPr>
          <w:b/>
          <w:bCs/>
          <w:iCs/>
          <w:sz w:val="28"/>
          <w:szCs w:val="28"/>
          <w:lang w:val="uk-UA"/>
        </w:rPr>
        <w:t>5 163,000 тис. грн</w:t>
      </w:r>
    </w:p>
    <w:p w14:paraId="6D8D38A7" w14:textId="77777777" w:rsidR="00375636" w:rsidRDefault="00375636" w:rsidP="00375636">
      <w:pPr>
        <w:ind w:firstLine="567"/>
        <w:jc w:val="center"/>
        <w:rPr>
          <w:b/>
          <w:bCs/>
          <w:iCs/>
          <w:sz w:val="28"/>
          <w:szCs w:val="28"/>
          <w:lang w:val="uk-UA"/>
        </w:rPr>
      </w:pPr>
    </w:p>
    <w:p w14:paraId="7C471DD3" w14:textId="26681A00" w:rsidR="00747503" w:rsidRPr="00747503" w:rsidRDefault="007E3F8F" w:rsidP="00542E6D">
      <w:pPr>
        <w:ind w:firstLine="567"/>
        <w:jc w:val="both"/>
        <w:rPr>
          <w:bCs/>
          <w:iCs/>
          <w:sz w:val="28"/>
          <w:szCs w:val="28"/>
          <w:lang w:val="uk-UA"/>
        </w:rPr>
      </w:pPr>
      <w:r>
        <w:rPr>
          <w:iCs/>
          <w:sz w:val="28"/>
          <w:szCs w:val="28"/>
          <w:lang w:val="uk-UA"/>
        </w:rPr>
        <w:t>Напрямок програми діяльності</w:t>
      </w:r>
      <w:r w:rsidR="00747503" w:rsidRPr="00747503">
        <w:rPr>
          <w:iCs/>
          <w:sz w:val="28"/>
          <w:szCs w:val="28"/>
          <w:lang w:val="uk-UA"/>
        </w:rPr>
        <w:t xml:space="preserve"> «6. Ремонт та облаштування споруд цивільного захисту» пропонується доповнити </w:t>
      </w:r>
      <w:r w:rsidR="00747503">
        <w:rPr>
          <w:iCs/>
          <w:sz w:val="28"/>
          <w:szCs w:val="28"/>
          <w:lang w:val="uk-UA"/>
        </w:rPr>
        <w:t>роботами з «</w:t>
      </w:r>
      <w:r w:rsidR="00747503" w:rsidRPr="00747503">
        <w:rPr>
          <w:rFonts w:eastAsia="Calibri"/>
          <w:bCs/>
          <w:sz w:val="28"/>
          <w:szCs w:val="28"/>
          <w:lang w:val="uk-UA" w:eastAsia="en-US"/>
        </w:rPr>
        <w:t>Капітальн</w:t>
      </w:r>
      <w:r w:rsidR="00747503">
        <w:rPr>
          <w:rFonts w:eastAsia="Calibri"/>
          <w:bCs/>
          <w:sz w:val="28"/>
          <w:szCs w:val="28"/>
          <w:lang w:val="uk-UA" w:eastAsia="en-US"/>
        </w:rPr>
        <w:t>ого</w:t>
      </w:r>
      <w:r w:rsidR="00747503" w:rsidRPr="00747503">
        <w:rPr>
          <w:rFonts w:eastAsia="Calibri"/>
          <w:bCs/>
          <w:sz w:val="28"/>
          <w:szCs w:val="28"/>
          <w:lang w:val="uk-UA" w:eastAsia="en-US"/>
        </w:rPr>
        <w:t xml:space="preserve"> ремонт</w:t>
      </w:r>
      <w:r w:rsidR="00747503">
        <w:rPr>
          <w:rFonts w:eastAsia="Calibri"/>
          <w:bCs/>
          <w:sz w:val="28"/>
          <w:szCs w:val="28"/>
          <w:lang w:val="uk-UA" w:eastAsia="en-US"/>
        </w:rPr>
        <w:t>у</w:t>
      </w:r>
      <w:r w:rsidR="00747503" w:rsidRPr="00747503">
        <w:rPr>
          <w:rFonts w:eastAsia="Calibri"/>
          <w:bCs/>
          <w:sz w:val="28"/>
          <w:szCs w:val="28"/>
          <w:lang w:val="uk-UA" w:eastAsia="en-US"/>
        </w:rPr>
        <w:t xml:space="preserve"> нежитлового</w:t>
      </w:r>
      <w:r w:rsidR="00747503" w:rsidRPr="00747503">
        <w:rPr>
          <w:rFonts w:eastAsia="Calibri"/>
          <w:bCs/>
          <w:sz w:val="28"/>
          <w:szCs w:val="28"/>
          <w:lang w:eastAsia="en-US"/>
        </w:rPr>
        <w:t xml:space="preserve"> </w:t>
      </w:r>
      <w:r w:rsidR="00747503" w:rsidRPr="00747503">
        <w:rPr>
          <w:rFonts w:eastAsia="Calibri"/>
          <w:bCs/>
          <w:sz w:val="28"/>
          <w:szCs w:val="28"/>
          <w:lang w:val="uk-UA" w:eastAsia="en-US"/>
        </w:rPr>
        <w:t xml:space="preserve">приміщення 1000 подвійного призначення </w:t>
      </w:r>
      <w:r>
        <w:rPr>
          <w:rFonts w:eastAsia="Calibri"/>
          <w:bCs/>
          <w:sz w:val="28"/>
          <w:szCs w:val="28"/>
          <w:lang w:val="uk-UA" w:eastAsia="en-US"/>
        </w:rPr>
        <w:t xml:space="preserve">                         </w:t>
      </w:r>
      <w:r w:rsidR="00747503" w:rsidRPr="00747503">
        <w:rPr>
          <w:rFonts w:eastAsia="Calibri"/>
          <w:bCs/>
          <w:sz w:val="28"/>
          <w:szCs w:val="28"/>
          <w:lang w:val="uk-UA" w:eastAsia="en-US"/>
        </w:rPr>
        <w:t xml:space="preserve">по вул. Шевченка, 64 в м. </w:t>
      </w:r>
      <w:r w:rsidR="00747503">
        <w:rPr>
          <w:rFonts w:eastAsia="Calibri"/>
          <w:bCs/>
          <w:sz w:val="28"/>
          <w:szCs w:val="28"/>
          <w:lang w:val="uk-UA" w:eastAsia="en-US"/>
        </w:rPr>
        <w:t>К</w:t>
      </w:r>
      <w:r w:rsidR="00747503" w:rsidRPr="00747503">
        <w:rPr>
          <w:rFonts w:eastAsia="Calibri"/>
          <w:bCs/>
          <w:sz w:val="28"/>
          <w:szCs w:val="28"/>
          <w:lang w:val="uk-UA" w:eastAsia="en-US"/>
        </w:rPr>
        <w:t>ременчуці Полтавської області</w:t>
      </w:r>
      <w:r w:rsidR="00747503">
        <w:rPr>
          <w:rFonts w:eastAsia="Calibri"/>
          <w:bCs/>
          <w:sz w:val="28"/>
          <w:szCs w:val="28"/>
          <w:lang w:val="uk-UA" w:eastAsia="en-US"/>
        </w:rPr>
        <w:t>»</w:t>
      </w:r>
      <w:r>
        <w:rPr>
          <w:rFonts w:eastAsia="Calibri"/>
          <w:bCs/>
          <w:sz w:val="28"/>
          <w:szCs w:val="28"/>
          <w:lang w:val="uk-UA" w:eastAsia="en-US"/>
        </w:rPr>
        <w:t xml:space="preserve">, збільшивши               обсяг фінансування Програми на </w:t>
      </w:r>
      <w:r w:rsidR="00747503" w:rsidRPr="00747503">
        <w:rPr>
          <w:bCs/>
          <w:iCs/>
          <w:sz w:val="28"/>
          <w:szCs w:val="28"/>
          <w:lang w:val="uk-UA"/>
        </w:rPr>
        <w:t>5 163,000 тис. грн</w:t>
      </w:r>
      <w:r w:rsidR="00542E6D">
        <w:rPr>
          <w:bCs/>
          <w:iCs/>
          <w:sz w:val="28"/>
          <w:szCs w:val="28"/>
          <w:lang w:val="uk-UA"/>
        </w:rPr>
        <w:t>.</w:t>
      </w:r>
    </w:p>
    <w:p w14:paraId="5DC343BF" w14:textId="02BA4300" w:rsidR="00375636" w:rsidRPr="000878E4" w:rsidRDefault="00375636" w:rsidP="00375636">
      <w:pPr>
        <w:ind w:firstLine="567"/>
        <w:jc w:val="both"/>
        <w:rPr>
          <w:color w:val="000000"/>
          <w:sz w:val="28"/>
          <w:szCs w:val="28"/>
          <w:lang w:val="uk-UA"/>
        </w:rPr>
      </w:pPr>
      <w:r w:rsidRPr="000878E4">
        <w:rPr>
          <w:sz w:val="28"/>
          <w:szCs w:val="28"/>
          <w:lang w:val="uk-UA"/>
        </w:rPr>
        <w:t xml:space="preserve">Військова агресія російської федерації проти України призвела                            до нагальної потреби у вирішенні питання забезпечення безпеки населення </w:t>
      </w:r>
      <w:r>
        <w:rPr>
          <w:sz w:val="28"/>
          <w:szCs w:val="28"/>
          <w:lang w:val="uk-UA"/>
        </w:rPr>
        <w:t xml:space="preserve">              </w:t>
      </w:r>
      <w:r w:rsidRPr="000878E4">
        <w:rPr>
          <w:sz w:val="28"/>
          <w:szCs w:val="28"/>
          <w:lang w:val="uk-UA"/>
        </w:rPr>
        <w:t xml:space="preserve">від дії засобів ураження з метою збереження життя та здоров’я мешканців Кременчуцької міської територіальної громади в умовах воєнного стану. </w:t>
      </w:r>
      <w:r w:rsidRPr="000878E4">
        <w:rPr>
          <w:color w:val="000000"/>
          <w:sz w:val="28"/>
          <w:szCs w:val="28"/>
          <w:lang w:val="uk-UA"/>
        </w:rPr>
        <w:t>В особ</w:t>
      </w:r>
      <w:r w:rsidRPr="000878E4">
        <w:rPr>
          <w:color w:val="000000"/>
          <w:sz w:val="28"/>
          <w:szCs w:val="28"/>
          <w:lang w:val="uk-UA"/>
        </w:rPr>
        <w:softHyphen/>
        <w:t>ливий період фонд захисних споруд цивільного захисту нарощують</w:t>
      </w:r>
      <w:r w:rsidR="00D318C9">
        <w:rPr>
          <w:color w:val="000000"/>
          <w:sz w:val="28"/>
          <w:szCs w:val="28"/>
          <w:lang w:val="uk-UA"/>
        </w:rPr>
        <w:t xml:space="preserve"> </w:t>
      </w:r>
      <w:r w:rsidR="007E3F8F">
        <w:rPr>
          <w:color w:val="000000"/>
          <w:sz w:val="28"/>
          <w:szCs w:val="28"/>
          <w:lang w:val="uk-UA"/>
        </w:rPr>
        <w:t xml:space="preserve">                       </w:t>
      </w:r>
      <w:r w:rsidRPr="000878E4">
        <w:rPr>
          <w:color w:val="000000"/>
          <w:sz w:val="28"/>
          <w:szCs w:val="28"/>
          <w:lang w:val="uk-UA"/>
        </w:rPr>
        <w:t>за допомогою будівництва швидкоспоруджуваних захисних споруд цивільного захисту та </w:t>
      </w:r>
      <w:r w:rsidRPr="000878E4">
        <w:rPr>
          <w:bCs/>
          <w:color w:val="000000"/>
          <w:sz w:val="28"/>
          <w:szCs w:val="28"/>
          <w:bdr w:val="none" w:sz="0" w:space="0" w:color="auto" w:frame="1"/>
          <w:lang w:val="uk-UA"/>
        </w:rPr>
        <w:t>створення найпростіших</w:t>
      </w:r>
      <w:r w:rsidRPr="000878E4">
        <w:rPr>
          <w:b/>
          <w:bCs/>
          <w:color w:val="000000"/>
          <w:sz w:val="28"/>
          <w:szCs w:val="28"/>
          <w:bdr w:val="none" w:sz="0" w:space="0" w:color="auto" w:frame="1"/>
          <w:lang w:val="uk-UA"/>
        </w:rPr>
        <w:t xml:space="preserve"> </w:t>
      </w:r>
      <w:r w:rsidRPr="000878E4">
        <w:rPr>
          <w:bCs/>
          <w:color w:val="000000"/>
          <w:sz w:val="28"/>
          <w:szCs w:val="28"/>
          <w:bdr w:val="none" w:sz="0" w:space="0" w:color="auto" w:frame="1"/>
          <w:lang w:val="uk-UA"/>
        </w:rPr>
        <w:t>укриттів</w:t>
      </w:r>
      <w:r w:rsidRPr="000878E4">
        <w:rPr>
          <w:color w:val="000000"/>
          <w:sz w:val="28"/>
          <w:szCs w:val="28"/>
          <w:lang w:val="uk-UA"/>
        </w:rPr>
        <w:t>. Для того, щоб укриття могли відповідати вимогам чинного законодавства, необхідне проведення ремонтних робіт.</w:t>
      </w:r>
    </w:p>
    <w:p w14:paraId="270AD194" w14:textId="717CB896" w:rsidR="00375636" w:rsidRPr="00EF7F7D" w:rsidRDefault="00375636" w:rsidP="00375636">
      <w:pPr>
        <w:ind w:firstLine="567"/>
        <w:jc w:val="both"/>
        <w:rPr>
          <w:rFonts w:eastAsia="Calibri"/>
          <w:sz w:val="28"/>
          <w:szCs w:val="28"/>
          <w:lang w:val="uk-UA" w:eastAsia="en-US"/>
        </w:rPr>
      </w:pPr>
      <w:r w:rsidRPr="00DA22D0">
        <w:rPr>
          <w:sz w:val="28"/>
          <w:szCs w:val="28"/>
          <w:lang w:val="uk-UA"/>
        </w:rPr>
        <w:t xml:space="preserve">КГЖЕП «Автозаводське» опрацьовано питання ремонту </w:t>
      </w:r>
      <w:r>
        <w:rPr>
          <w:sz w:val="28"/>
          <w:szCs w:val="28"/>
          <w:lang w:val="uk-UA"/>
        </w:rPr>
        <w:t>нежитлового</w:t>
      </w:r>
      <w:r w:rsidRPr="00DA22D0">
        <w:rPr>
          <w:sz w:val="28"/>
          <w:szCs w:val="28"/>
          <w:lang w:val="uk-UA"/>
        </w:rPr>
        <w:t xml:space="preserve"> приміщення </w:t>
      </w:r>
      <w:r>
        <w:rPr>
          <w:sz w:val="28"/>
          <w:szCs w:val="28"/>
          <w:lang w:val="uk-UA"/>
        </w:rPr>
        <w:t>1000 подвійного призначення по вул.</w:t>
      </w:r>
      <w:r w:rsidRPr="00DA22D0">
        <w:rPr>
          <w:sz w:val="28"/>
          <w:szCs w:val="28"/>
          <w:lang w:val="uk-UA"/>
        </w:rPr>
        <w:t xml:space="preserve"> Шевченка</w:t>
      </w:r>
      <w:r>
        <w:rPr>
          <w:sz w:val="28"/>
          <w:szCs w:val="28"/>
          <w:lang w:val="uk-UA"/>
        </w:rPr>
        <w:t>, 6</w:t>
      </w:r>
      <w:r w:rsidR="00D318C9">
        <w:rPr>
          <w:sz w:val="28"/>
          <w:szCs w:val="28"/>
          <w:lang w:val="uk-UA"/>
        </w:rPr>
        <w:t>4</w:t>
      </w:r>
      <w:r w:rsidRPr="00DA22D0">
        <w:rPr>
          <w:sz w:val="28"/>
          <w:szCs w:val="28"/>
          <w:lang w:val="uk-UA"/>
        </w:rPr>
        <w:t xml:space="preserve"> </w:t>
      </w:r>
      <w:r w:rsidR="007E3F8F">
        <w:rPr>
          <w:sz w:val="28"/>
          <w:szCs w:val="28"/>
          <w:lang w:val="uk-UA"/>
        </w:rPr>
        <w:t xml:space="preserve">                            </w:t>
      </w:r>
      <w:r w:rsidRPr="00DA22D0">
        <w:rPr>
          <w:sz w:val="28"/>
          <w:szCs w:val="28"/>
          <w:lang w:val="uk-UA"/>
        </w:rPr>
        <w:t>з потенційними підрядними організаціями. Вказані підрядники мають відповідні документи і досвід</w:t>
      </w:r>
      <w:r>
        <w:rPr>
          <w:sz w:val="28"/>
          <w:szCs w:val="28"/>
          <w:lang w:val="uk-UA"/>
        </w:rPr>
        <w:t xml:space="preserve"> на виконання будівельних робіт</w:t>
      </w:r>
      <w:r w:rsidRPr="00DA22D0">
        <w:rPr>
          <w:sz w:val="28"/>
          <w:szCs w:val="28"/>
          <w:lang w:val="uk-UA"/>
        </w:rPr>
        <w:t xml:space="preserve">. Відповідно </w:t>
      </w:r>
      <w:r w:rsidR="007E3F8F">
        <w:rPr>
          <w:sz w:val="28"/>
          <w:szCs w:val="28"/>
          <w:lang w:val="uk-UA"/>
        </w:rPr>
        <w:t xml:space="preserve">              </w:t>
      </w:r>
      <w:r w:rsidRPr="00DA22D0">
        <w:rPr>
          <w:sz w:val="28"/>
          <w:szCs w:val="28"/>
          <w:lang w:val="uk-UA"/>
        </w:rPr>
        <w:t>до акту оцінки приміщення щодо можливості його використання для укриття насел</w:t>
      </w:r>
      <w:r>
        <w:rPr>
          <w:sz w:val="28"/>
          <w:szCs w:val="28"/>
          <w:lang w:val="uk-UA"/>
        </w:rPr>
        <w:t xml:space="preserve">ення як найпростішого укриття </w:t>
      </w:r>
      <w:r w:rsidRPr="00DA22D0">
        <w:rPr>
          <w:sz w:val="28"/>
          <w:szCs w:val="28"/>
          <w:lang w:val="uk-UA"/>
        </w:rPr>
        <w:t xml:space="preserve">комісією встановлено, що </w:t>
      </w:r>
      <w:r>
        <w:rPr>
          <w:sz w:val="28"/>
          <w:szCs w:val="28"/>
          <w:lang w:val="uk-UA"/>
        </w:rPr>
        <w:t>у нежитловому</w:t>
      </w:r>
      <w:r w:rsidRPr="00DA22D0">
        <w:rPr>
          <w:sz w:val="28"/>
          <w:szCs w:val="28"/>
          <w:lang w:val="uk-UA"/>
        </w:rPr>
        <w:t xml:space="preserve"> приміщенні </w:t>
      </w:r>
      <w:r>
        <w:rPr>
          <w:sz w:val="28"/>
          <w:szCs w:val="28"/>
          <w:lang w:val="uk-UA"/>
        </w:rPr>
        <w:t xml:space="preserve">1000 </w:t>
      </w:r>
      <w:r w:rsidRPr="00DA22D0">
        <w:rPr>
          <w:sz w:val="28"/>
          <w:szCs w:val="28"/>
          <w:lang w:val="uk-UA"/>
        </w:rPr>
        <w:t>житлового будинку № 64</w:t>
      </w:r>
      <w:r>
        <w:rPr>
          <w:sz w:val="28"/>
          <w:szCs w:val="28"/>
          <w:lang w:val="uk-UA"/>
        </w:rPr>
        <w:t xml:space="preserve"> </w:t>
      </w:r>
      <w:r w:rsidRPr="00DA22D0">
        <w:rPr>
          <w:sz w:val="28"/>
          <w:szCs w:val="28"/>
          <w:lang w:val="uk-UA"/>
        </w:rPr>
        <w:t xml:space="preserve">по вул. Шевченка є можливість облаштувати найпростіше укриття, </w:t>
      </w:r>
      <w:r>
        <w:rPr>
          <w:sz w:val="28"/>
          <w:szCs w:val="28"/>
          <w:lang w:val="uk-UA"/>
        </w:rPr>
        <w:t xml:space="preserve">яким зможуть скористатись </w:t>
      </w:r>
      <w:r w:rsidR="007E3F8F">
        <w:rPr>
          <w:sz w:val="28"/>
          <w:szCs w:val="28"/>
          <w:lang w:val="uk-UA"/>
        </w:rPr>
        <w:t xml:space="preserve">                         </w:t>
      </w:r>
      <w:r w:rsidRPr="00DA22D0">
        <w:rPr>
          <w:sz w:val="28"/>
          <w:szCs w:val="28"/>
          <w:lang w:val="uk-UA"/>
        </w:rPr>
        <w:lastRenderedPageBreak/>
        <w:t>не лише мешканці будинків, що поруч, а і вихованці дитячого дошкільного закладу № 32.</w:t>
      </w:r>
      <w:r w:rsidRPr="00EF7F7D">
        <w:rPr>
          <w:rFonts w:eastAsia="Calibri"/>
          <w:sz w:val="28"/>
          <w:szCs w:val="28"/>
          <w:lang w:val="uk-UA" w:eastAsia="en-US"/>
        </w:rPr>
        <w:t xml:space="preserve"> </w:t>
      </w:r>
      <w:r w:rsidRPr="00EF7F7D">
        <w:rPr>
          <w:rFonts w:eastAsia="Calibri"/>
          <w:sz w:val="28"/>
          <w:szCs w:val="28"/>
          <w:lang w:eastAsia="en-US"/>
        </w:rPr>
        <w:t xml:space="preserve">Для </w:t>
      </w:r>
      <w:proofErr w:type="spellStart"/>
      <w:r w:rsidRPr="00EF7F7D">
        <w:rPr>
          <w:rFonts w:eastAsia="Calibri"/>
          <w:sz w:val="28"/>
          <w:szCs w:val="28"/>
          <w:lang w:eastAsia="en-US"/>
        </w:rPr>
        <w:t>надання</w:t>
      </w:r>
      <w:proofErr w:type="spellEnd"/>
      <w:r w:rsidRPr="00EF7F7D">
        <w:rPr>
          <w:rFonts w:eastAsia="Calibri"/>
          <w:sz w:val="28"/>
          <w:szCs w:val="28"/>
          <w:lang w:eastAsia="en-US"/>
        </w:rPr>
        <w:t xml:space="preserve"> статусу «</w:t>
      </w:r>
      <w:proofErr w:type="spellStart"/>
      <w:r w:rsidRPr="00EF7F7D">
        <w:rPr>
          <w:rFonts w:eastAsia="Calibri"/>
          <w:sz w:val="28"/>
          <w:szCs w:val="28"/>
          <w:lang w:eastAsia="en-US"/>
        </w:rPr>
        <w:t>найпростіше</w:t>
      </w:r>
      <w:proofErr w:type="spellEnd"/>
      <w:r w:rsidRPr="00EF7F7D">
        <w:rPr>
          <w:rFonts w:eastAsia="Calibri"/>
          <w:sz w:val="28"/>
          <w:szCs w:val="28"/>
          <w:lang w:eastAsia="en-US"/>
        </w:rPr>
        <w:t xml:space="preserve"> </w:t>
      </w:r>
      <w:proofErr w:type="spellStart"/>
      <w:r w:rsidRPr="00EF7F7D">
        <w:rPr>
          <w:rFonts w:eastAsia="Calibri"/>
          <w:sz w:val="28"/>
          <w:szCs w:val="28"/>
          <w:lang w:eastAsia="en-US"/>
        </w:rPr>
        <w:t>укриття</w:t>
      </w:r>
      <w:proofErr w:type="spellEnd"/>
      <w:r w:rsidRPr="00EF7F7D">
        <w:rPr>
          <w:rFonts w:eastAsia="Calibri"/>
          <w:sz w:val="28"/>
          <w:szCs w:val="28"/>
          <w:lang w:eastAsia="en-US"/>
        </w:rPr>
        <w:t xml:space="preserve">» </w:t>
      </w:r>
      <w:r>
        <w:rPr>
          <w:rFonts w:eastAsia="Calibri"/>
          <w:sz w:val="28"/>
          <w:szCs w:val="28"/>
          <w:lang w:val="uk-UA" w:eastAsia="en-US"/>
        </w:rPr>
        <w:t xml:space="preserve">у </w:t>
      </w:r>
      <w:proofErr w:type="spellStart"/>
      <w:r>
        <w:rPr>
          <w:rFonts w:eastAsia="Calibri"/>
          <w:sz w:val="28"/>
          <w:szCs w:val="28"/>
          <w:lang w:eastAsia="en-US"/>
        </w:rPr>
        <w:t>підвальному</w:t>
      </w:r>
      <w:proofErr w:type="spellEnd"/>
      <w:r>
        <w:rPr>
          <w:rFonts w:eastAsia="Calibri"/>
          <w:sz w:val="28"/>
          <w:szCs w:val="28"/>
          <w:lang w:eastAsia="en-US"/>
        </w:rPr>
        <w:t xml:space="preserve"> </w:t>
      </w:r>
      <w:proofErr w:type="spellStart"/>
      <w:r>
        <w:rPr>
          <w:rFonts w:eastAsia="Calibri"/>
          <w:sz w:val="28"/>
          <w:szCs w:val="28"/>
          <w:lang w:eastAsia="en-US"/>
        </w:rPr>
        <w:t>приміщенн</w:t>
      </w:r>
      <w:proofErr w:type="spellEnd"/>
      <w:r>
        <w:rPr>
          <w:rFonts w:eastAsia="Calibri"/>
          <w:sz w:val="28"/>
          <w:szCs w:val="28"/>
          <w:lang w:val="uk-UA" w:eastAsia="en-US"/>
        </w:rPr>
        <w:t>і</w:t>
      </w:r>
      <w:r w:rsidRPr="00EF7F7D">
        <w:rPr>
          <w:rFonts w:eastAsia="Calibri"/>
          <w:sz w:val="28"/>
          <w:szCs w:val="28"/>
          <w:lang w:eastAsia="en-US"/>
        </w:rPr>
        <w:t xml:space="preserve"> по вул. Шевченка, </w:t>
      </w:r>
      <w:r w:rsidRPr="00EF7F7D">
        <w:rPr>
          <w:rFonts w:eastAsia="Calibri"/>
          <w:sz w:val="28"/>
          <w:szCs w:val="28"/>
          <w:lang w:val="uk-UA" w:eastAsia="en-US"/>
        </w:rPr>
        <w:t xml:space="preserve">буд. </w:t>
      </w:r>
      <w:r w:rsidRPr="00EF7F7D">
        <w:rPr>
          <w:rFonts w:eastAsia="Calibri"/>
          <w:sz w:val="28"/>
          <w:szCs w:val="28"/>
          <w:lang w:eastAsia="en-US"/>
        </w:rPr>
        <w:t xml:space="preserve">64 </w:t>
      </w:r>
      <w:proofErr w:type="spellStart"/>
      <w:r w:rsidRPr="00EF7F7D">
        <w:rPr>
          <w:rFonts w:eastAsia="Calibri"/>
          <w:sz w:val="28"/>
          <w:szCs w:val="28"/>
          <w:lang w:eastAsia="en-US"/>
        </w:rPr>
        <w:t>необхідно</w:t>
      </w:r>
      <w:proofErr w:type="spellEnd"/>
      <w:r w:rsidRPr="00EF7F7D">
        <w:rPr>
          <w:rFonts w:eastAsia="Calibri"/>
          <w:sz w:val="28"/>
          <w:szCs w:val="28"/>
          <w:lang w:eastAsia="en-US"/>
        </w:rPr>
        <w:t xml:space="preserve"> </w:t>
      </w:r>
      <w:proofErr w:type="spellStart"/>
      <w:r w:rsidRPr="00EF7F7D">
        <w:rPr>
          <w:rFonts w:eastAsia="Calibri"/>
          <w:sz w:val="28"/>
          <w:szCs w:val="28"/>
          <w:lang w:eastAsia="en-US"/>
        </w:rPr>
        <w:t>виконати</w:t>
      </w:r>
      <w:proofErr w:type="spellEnd"/>
      <w:r w:rsidRPr="00EF7F7D">
        <w:rPr>
          <w:rFonts w:eastAsia="Calibri"/>
          <w:sz w:val="28"/>
          <w:szCs w:val="28"/>
          <w:lang w:eastAsia="en-US"/>
        </w:rPr>
        <w:t xml:space="preserve"> </w:t>
      </w:r>
      <w:proofErr w:type="spellStart"/>
      <w:r w:rsidRPr="00EF7F7D">
        <w:rPr>
          <w:rFonts w:eastAsia="Calibri"/>
          <w:sz w:val="28"/>
          <w:szCs w:val="28"/>
          <w:lang w:eastAsia="en-US"/>
        </w:rPr>
        <w:t>капітальний</w:t>
      </w:r>
      <w:proofErr w:type="spellEnd"/>
      <w:r w:rsidRPr="00EF7F7D">
        <w:rPr>
          <w:rFonts w:eastAsia="Calibri"/>
          <w:sz w:val="28"/>
          <w:szCs w:val="28"/>
          <w:lang w:eastAsia="en-US"/>
        </w:rPr>
        <w:t xml:space="preserve"> ремонт, так як у под</w:t>
      </w:r>
      <w:r w:rsidRPr="00EF7F7D">
        <w:rPr>
          <w:rFonts w:eastAsia="Calibri"/>
          <w:sz w:val="28"/>
          <w:szCs w:val="28"/>
          <w:lang w:val="uk-UA" w:eastAsia="en-US"/>
        </w:rPr>
        <w:t>а</w:t>
      </w:r>
      <w:proofErr w:type="spellStart"/>
      <w:r w:rsidRPr="00EF7F7D">
        <w:rPr>
          <w:rFonts w:eastAsia="Calibri"/>
          <w:sz w:val="28"/>
          <w:szCs w:val="28"/>
          <w:lang w:eastAsia="en-US"/>
        </w:rPr>
        <w:t>льшому</w:t>
      </w:r>
      <w:proofErr w:type="spellEnd"/>
      <w:r w:rsidRPr="00EF7F7D">
        <w:rPr>
          <w:rFonts w:eastAsia="Calibri"/>
          <w:sz w:val="28"/>
          <w:szCs w:val="28"/>
          <w:lang w:eastAsia="en-US"/>
        </w:rPr>
        <w:t xml:space="preserve"> </w:t>
      </w:r>
      <w:r w:rsidR="007E3F8F">
        <w:rPr>
          <w:rFonts w:eastAsia="Calibri"/>
          <w:sz w:val="28"/>
          <w:szCs w:val="28"/>
          <w:lang w:val="uk-UA" w:eastAsia="en-US"/>
        </w:rPr>
        <w:t xml:space="preserve">йому </w:t>
      </w:r>
      <w:r>
        <w:rPr>
          <w:rFonts w:eastAsia="Calibri"/>
          <w:sz w:val="28"/>
          <w:szCs w:val="28"/>
          <w:lang w:eastAsia="en-US"/>
        </w:rPr>
        <w:t xml:space="preserve">буде </w:t>
      </w:r>
      <w:proofErr w:type="spellStart"/>
      <w:proofErr w:type="gramStart"/>
      <w:r>
        <w:rPr>
          <w:rFonts w:eastAsia="Calibri"/>
          <w:sz w:val="28"/>
          <w:szCs w:val="28"/>
          <w:lang w:eastAsia="en-US"/>
        </w:rPr>
        <w:t>присво</w:t>
      </w:r>
      <w:proofErr w:type="spellEnd"/>
      <w:proofErr w:type="gramEnd"/>
      <w:r>
        <w:rPr>
          <w:rFonts w:eastAsia="Calibri"/>
          <w:sz w:val="28"/>
          <w:szCs w:val="28"/>
          <w:lang w:val="uk-UA" w:eastAsia="en-US"/>
        </w:rPr>
        <w:t>єно</w:t>
      </w:r>
      <w:r w:rsidRPr="00EF7F7D">
        <w:rPr>
          <w:rFonts w:eastAsia="Calibri"/>
          <w:sz w:val="28"/>
          <w:szCs w:val="28"/>
          <w:lang w:eastAsia="en-US"/>
        </w:rPr>
        <w:t xml:space="preserve"> статус </w:t>
      </w:r>
      <w:r w:rsidRPr="00EF7F7D">
        <w:rPr>
          <w:rFonts w:eastAsia="Calibri"/>
          <w:sz w:val="28"/>
          <w:szCs w:val="28"/>
          <w:lang w:val="uk-UA" w:eastAsia="en-US"/>
        </w:rPr>
        <w:t>«</w:t>
      </w:r>
      <w:proofErr w:type="spellStart"/>
      <w:r w:rsidRPr="00EF7F7D">
        <w:rPr>
          <w:rFonts w:eastAsia="Calibri"/>
          <w:sz w:val="28"/>
          <w:szCs w:val="28"/>
          <w:lang w:eastAsia="en-US"/>
        </w:rPr>
        <w:t>споруди</w:t>
      </w:r>
      <w:proofErr w:type="spellEnd"/>
      <w:r w:rsidRPr="00EF7F7D">
        <w:rPr>
          <w:rFonts w:eastAsia="Calibri"/>
          <w:sz w:val="28"/>
          <w:szCs w:val="28"/>
          <w:lang w:eastAsia="en-US"/>
        </w:rPr>
        <w:t xml:space="preserve"> </w:t>
      </w:r>
      <w:proofErr w:type="spellStart"/>
      <w:r w:rsidRPr="00EF7F7D">
        <w:rPr>
          <w:rFonts w:eastAsia="Calibri"/>
          <w:sz w:val="28"/>
          <w:szCs w:val="28"/>
          <w:lang w:eastAsia="en-US"/>
        </w:rPr>
        <w:t>цивільного</w:t>
      </w:r>
      <w:proofErr w:type="spellEnd"/>
      <w:r w:rsidRPr="00EF7F7D">
        <w:rPr>
          <w:rFonts w:eastAsia="Calibri"/>
          <w:sz w:val="28"/>
          <w:szCs w:val="28"/>
          <w:lang w:eastAsia="en-US"/>
        </w:rPr>
        <w:t xml:space="preserve"> </w:t>
      </w:r>
      <w:proofErr w:type="spellStart"/>
      <w:r w:rsidRPr="00EF7F7D">
        <w:rPr>
          <w:rFonts w:eastAsia="Calibri"/>
          <w:sz w:val="28"/>
          <w:szCs w:val="28"/>
          <w:lang w:eastAsia="en-US"/>
        </w:rPr>
        <w:t>захисту</w:t>
      </w:r>
      <w:proofErr w:type="spellEnd"/>
      <w:r w:rsidRPr="00EF7F7D">
        <w:rPr>
          <w:rFonts w:eastAsia="Calibri"/>
          <w:sz w:val="28"/>
          <w:szCs w:val="28"/>
          <w:lang w:val="uk-UA" w:eastAsia="en-US"/>
        </w:rPr>
        <w:t>».</w:t>
      </w:r>
    </w:p>
    <w:p w14:paraId="6516D06A" w14:textId="54F3EBFB" w:rsidR="00375636" w:rsidRDefault="00375636" w:rsidP="00375636">
      <w:pPr>
        <w:ind w:firstLine="567"/>
        <w:contextualSpacing/>
        <w:jc w:val="both"/>
        <w:rPr>
          <w:sz w:val="28"/>
          <w:szCs w:val="28"/>
          <w:lang w:val="uk-UA"/>
        </w:rPr>
      </w:pPr>
      <w:r w:rsidRPr="000878E4">
        <w:rPr>
          <w:sz w:val="28"/>
          <w:szCs w:val="28"/>
          <w:lang w:val="uk-UA"/>
        </w:rPr>
        <w:t xml:space="preserve">Наразі, КГЖЕП «Автозаводське», як перший етап влаштування                               у </w:t>
      </w:r>
      <w:r>
        <w:rPr>
          <w:sz w:val="28"/>
          <w:szCs w:val="28"/>
          <w:lang w:val="uk-UA"/>
        </w:rPr>
        <w:t>вищезазначеному нежитловому приміщенні найпростішого укриття,</w:t>
      </w:r>
      <w:r w:rsidRPr="000878E4">
        <w:rPr>
          <w:sz w:val="28"/>
          <w:szCs w:val="28"/>
          <w:lang w:val="uk-UA"/>
        </w:rPr>
        <w:t xml:space="preserve"> </w:t>
      </w:r>
      <w:r w:rsidRPr="000878E4">
        <w:rPr>
          <w:rFonts w:eastAsia="Calibri"/>
          <w:sz w:val="28"/>
          <w:szCs w:val="28"/>
          <w:lang w:val="uk-UA" w:eastAsia="en-US"/>
        </w:rPr>
        <w:t>прийнято рішення про замовлення проєктно-кошторисної документації</w:t>
      </w:r>
      <w:r>
        <w:rPr>
          <w:rFonts w:eastAsia="Calibri"/>
          <w:sz w:val="28"/>
          <w:szCs w:val="28"/>
          <w:lang w:val="uk-UA" w:eastAsia="en-US"/>
        </w:rPr>
        <w:t>.</w:t>
      </w:r>
      <w:r w:rsidRPr="000878E4">
        <w:rPr>
          <w:rFonts w:eastAsia="Calibri"/>
          <w:sz w:val="28"/>
          <w:szCs w:val="28"/>
          <w:lang w:val="uk-UA" w:eastAsia="en-US"/>
        </w:rPr>
        <w:t xml:space="preserve"> </w:t>
      </w:r>
      <w:r w:rsidRPr="00EF7F7D">
        <w:rPr>
          <w:sz w:val="28"/>
          <w:szCs w:val="28"/>
          <w:lang w:val="uk-UA"/>
        </w:rPr>
        <w:t xml:space="preserve">Відповідно </w:t>
      </w:r>
      <w:r>
        <w:rPr>
          <w:sz w:val="28"/>
          <w:szCs w:val="28"/>
          <w:lang w:val="uk-UA"/>
        </w:rPr>
        <w:t xml:space="preserve">                 </w:t>
      </w:r>
      <w:r w:rsidRPr="00EF7F7D">
        <w:rPr>
          <w:sz w:val="28"/>
          <w:szCs w:val="28"/>
          <w:lang w:val="uk-UA"/>
        </w:rPr>
        <w:t>до наданої проєктно-кошторисної документації, загальна кошторисна вартість проведення капітального ремонту нежитлового приміщення 1000 подвійного призначення по вул. Шевченк</w:t>
      </w:r>
      <w:r>
        <w:rPr>
          <w:sz w:val="28"/>
          <w:szCs w:val="28"/>
          <w:lang w:val="uk-UA"/>
        </w:rPr>
        <w:t>а, 64</w:t>
      </w:r>
      <w:r w:rsidR="00025434">
        <w:rPr>
          <w:sz w:val="28"/>
          <w:szCs w:val="28"/>
          <w:lang w:val="uk-UA"/>
        </w:rPr>
        <w:t xml:space="preserve"> </w:t>
      </w:r>
      <w:r w:rsidRPr="00EF7F7D">
        <w:rPr>
          <w:sz w:val="28"/>
          <w:szCs w:val="28"/>
          <w:lang w:val="uk-UA"/>
        </w:rPr>
        <w:t>в м. Кременчуці Полтавської області стано</w:t>
      </w:r>
      <w:r>
        <w:rPr>
          <w:sz w:val="28"/>
          <w:szCs w:val="28"/>
          <w:lang w:val="uk-UA"/>
        </w:rPr>
        <w:t>витиме 5 163,000 тис.</w:t>
      </w:r>
      <w:r w:rsidRPr="00EF7F7D">
        <w:rPr>
          <w:sz w:val="28"/>
          <w:szCs w:val="28"/>
          <w:lang w:val="uk-UA"/>
        </w:rPr>
        <w:t xml:space="preserve"> грн.</w:t>
      </w:r>
    </w:p>
    <w:p w14:paraId="304D5FA8" w14:textId="77777777" w:rsidR="00747503" w:rsidRPr="00EF7F7D" w:rsidRDefault="00747503" w:rsidP="00375636">
      <w:pPr>
        <w:ind w:firstLine="567"/>
        <w:contextualSpacing/>
        <w:jc w:val="both"/>
        <w:rPr>
          <w:rFonts w:eastAsia="Calibri"/>
          <w:sz w:val="28"/>
          <w:szCs w:val="28"/>
          <w:lang w:val="uk-UA" w:eastAsia="en-US"/>
        </w:rPr>
      </w:pPr>
    </w:p>
    <w:p w14:paraId="37464E72" w14:textId="4F5E976E" w:rsidR="00375636" w:rsidRPr="00747503" w:rsidRDefault="00BC53A9" w:rsidP="00375636">
      <w:pPr>
        <w:ind w:firstLine="567"/>
        <w:jc w:val="both"/>
        <w:rPr>
          <w:b/>
          <w:bCs/>
          <w:sz w:val="28"/>
          <w:szCs w:val="28"/>
          <w:lang w:val="uk-UA"/>
        </w:rPr>
      </w:pPr>
      <w:r>
        <w:rPr>
          <w:b/>
          <w:bCs/>
          <w:sz w:val="28"/>
          <w:lang w:val="uk-UA"/>
        </w:rPr>
        <w:t>В</w:t>
      </w:r>
      <w:r w:rsidR="00375636" w:rsidRPr="00747503">
        <w:rPr>
          <w:b/>
          <w:bCs/>
          <w:sz w:val="28"/>
          <w:lang w:val="uk-UA"/>
        </w:rPr>
        <w:t>н</w:t>
      </w:r>
      <w:r>
        <w:rPr>
          <w:b/>
          <w:bCs/>
          <w:sz w:val="28"/>
          <w:lang w:val="uk-UA"/>
        </w:rPr>
        <w:t>есеними</w:t>
      </w:r>
      <w:r w:rsidR="00375636" w:rsidRPr="00747503">
        <w:rPr>
          <w:b/>
          <w:bCs/>
          <w:sz w:val="28"/>
          <w:lang w:val="uk-UA"/>
        </w:rPr>
        <w:t xml:space="preserve"> змін</w:t>
      </w:r>
      <w:r>
        <w:rPr>
          <w:b/>
          <w:bCs/>
          <w:sz w:val="28"/>
          <w:lang w:val="uk-UA"/>
        </w:rPr>
        <w:t>ами</w:t>
      </w:r>
      <w:r w:rsidR="00375636" w:rsidRPr="00747503">
        <w:rPr>
          <w:b/>
          <w:bCs/>
          <w:sz w:val="28"/>
          <w:lang w:val="uk-UA"/>
        </w:rPr>
        <w:t xml:space="preserve"> </w:t>
      </w:r>
      <w:r w:rsidR="00375636" w:rsidRPr="00747503">
        <w:rPr>
          <w:b/>
          <w:bCs/>
          <w:sz w:val="28"/>
          <w:szCs w:val="28"/>
          <w:lang w:val="uk-UA"/>
        </w:rPr>
        <w:t xml:space="preserve">загальний обсяг фінансування Програми діяльності КГЖЕП «Автозаводське» на 2022-2024 роки збільшується </w:t>
      </w:r>
      <w:r w:rsidR="007E3F8F">
        <w:rPr>
          <w:b/>
          <w:bCs/>
          <w:sz w:val="28"/>
          <w:szCs w:val="28"/>
          <w:lang w:val="uk-UA"/>
        </w:rPr>
        <w:t xml:space="preserve">                 </w:t>
      </w:r>
      <w:r w:rsidR="00375636" w:rsidRPr="00747503">
        <w:rPr>
          <w:b/>
          <w:bCs/>
          <w:sz w:val="28"/>
          <w:szCs w:val="28"/>
          <w:lang w:val="uk-UA"/>
        </w:rPr>
        <w:t>на 5 163,000</w:t>
      </w:r>
      <w:r>
        <w:rPr>
          <w:b/>
          <w:bCs/>
          <w:sz w:val="28"/>
          <w:szCs w:val="28"/>
          <w:lang w:val="uk-UA"/>
        </w:rPr>
        <w:t xml:space="preserve"> </w:t>
      </w:r>
      <w:r w:rsidR="00375636" w:rsidRPr="00747503">
        <w:rPr>
          <w:b/>
          <w:bCs/>
          <w:sz w:val="28"/>
          <w:szCs w:val="28"/>
          <w:lang w:val="uk-UA"/>
        </w:rPr>
        <w:t>тис. грн.</w:t>
      </w:r>
      <w:r>
        <w:rPr>
          <w:b/>
          <w:bCs/>
          <w:sz w:val="28"/>
          <w:szCs w:val="28"/>
          <w:lang w:val="uk-UA"/>
        </w:rPr>
        <w:t xml:space="preserve"> </w:t>
      </w:r>
      <w:r w:rsidRPr="00BC53A9">
        <w:rPr>
          <w:sz w:val="28"/>
          <w:szCs w:val="28"/>
          <w:lang w:val="uk-UA"/>
        </w:rPr>
        <w:t>(за рахунок</w:t>
      </w:r>
      <w:r>
        <w:rPr>
          <w:b/>
          <w:bCs/>
          <w:sz w:val="28"/>
          <w:szCs w:val="28"/>
          <w:lang w:val="uk-UA"/>
        </w:rPr>
        <w:t xml:space="preserve"> </w:t>
      </w:r>
      <w:r w:rsidR="007E3F8F">
        <w:rPr>
          <w:iCs/>
          <w:sz w:val="28"/>
          <w:szCs w:val="28"/>
          <w:lang w:val="uk-UA"/>
        </w:rPr>
        <w:t>заходу з к</w:t>
      </w:r>
      <w:r w:rsidRPr="00747503">
        <w:rPr>
          <w:rFonts w:eastAsia="Calibri"/>
          <w:bCs/>
          <w:sz w:val="28"/>
          <w:szCs w:val="28"/>
          <w:lang w:val="uk-UA" w:eastAsia="en-US"/>
        </w:rPr>
        <w:t>апітальн</w:t>
      </w:r>
      <w:r>
        <w:rPr>
          <w:rFonts w:eastAsia="Calibri"/>
          <w:bCs/>
          <w:sz w:val="28"/>
          <w:szCs w:val="28"/>
          <w:lang w:val="uk-UA" w:eastAsia="en-US"/>
        </w:rPr>
        <w:t>ого</w:t>
      </w:r>
      <w:r w:rsidRPr="00747503">
        <w:rPr>
          <w:rFonts w:eastAsia="Calibri"/>
          <w:bCs/>
          <w:sz w:val="28"/>
          <w:szCs w:val="28"/>
          <w:lang w:val="uk-UA" w:eastAsia="en-US"/>
        </w:rPr>
        <w:t xml:space="preserve"> ремонт</w:t>
      </w:r>
      <w:r>
        <w:rPr>
          <w:rFonts w:eastAsia="Calibri"/>
          <w:bCs/>
          <w:sz w:val="28"/>
          <w:szCs w:val="28"/>
          <w:lang w:val="uk-UA" w:eastAsia="en-US"/>
        </w:rPr>
        <w:t>у</w:t>
      </w:r>
      <w:r w:rsidRPr="00747503">
        <w:rPr>
          <w:rFonts w:eastAsia="Calibri"/>
          <w:bCs/>
          <w:sz w:val="28"/>
          <w:szCs w:val="28"/>
          <w:lang w:val="uk-UA" w:eastAsia="en-US"/>
        </w:rPr>
        <w:t xml:space="preserve"> нежитлового</w:t>
      </w:r>
      <w:r w:rsidRPr="00747503">
        <w:rPr>
          <w:rFonts w:eastAsia="Calibri"/>
          <w:bCs/>
          <w:sz w:val="28"/>
          <w:szCs w:val="28"/>
          <w:lang w:eastAsia="en-US"/>
        </w:rPr>
        <w:t xml:space="preserve"> </w:t>
      </w:r>
      <w:r w:rsidRPr="00747503">
        <w:rPr>
          <w:rFonts w:eastAsia="Calibri"/>
          <w:bCs/>
          <w:sz w:val="28"/>
          <w:szCs w:val="28"/>
          <w:lang w:val="uk-UA" w:eastAsia="en-US"/>
        </w:rPr>
        <w:t xml:space="preserve">приміщення 1000 подвійного призначення по вул. Шевченка, 64 </w:t>
      </w:r>
      <w:r w:rsidR="007E3F8F">
        <w:rPr>
          <w:rFonts w:eastAsia="Calibri"/>
          <w:bCs/>
          <w:sz w:val="28"/>
          <w:szCs w:val="28"/>
          <w:lang w:val="uk-UA" w:eastAsia="en-US"/>
        </w:rPr>
        <w:t xml:space="preserve">                                 </w:t>
      </w:r>
      <w:r w:rsidRPr="00747503">
        <w:rPr>
          <w:rFonts w:eastAsia="Calibri"/>
          <w:bCs/>
          <w:sz w:val="28"/>
          <w:szCs w:val="28"/>
          <w:lang w:val="uk-UA" w:eastAsia="en-US"/>
        </w:rPr>
        <w:t xml:space="preserve">в м. </w:t>
      </w:r>
      <w:r>
        <w:rPr>
          <w:rFonts w:eastAsia="Calibri"/>
          <w:bCs/>
          <w:sz w:val="28"/>
          <w:szCs w:val="28"/>
          <w:lang w:val="uk-UA" w:eastAsia="en-US"/>
        </w:rPr>
        <w:t>К</w:t>
      </w:r>
      <w:r w:rsidRPr="00747503">
        <w:rPr>
          <w:rFonts w:eastAsia="Calibri"/>
          <w:bCs/>
          <w:sz w:val="28"/>
          <w:szCs w:val="28"/>
          <w:lang w:val="uk-UA" w:eastAsia="en-US"/>
        </w:rPr>
        <w:t>ременчуці Полтавської області</w:t>
      </w:r>
      <w:r>
        <w:rPr>
          <w:rFonts w:eastAsia="Calibri"/>
          <w:bCs/>
          <w:sz w:val="28"/>
          <w:szCs w:val="28"/>
          <w:lang w:val="uk-UA" w:eastAsia="en-US"/>
        </w:rPr>
        <w:t>»).</w:t>
      </w:r>
    </w:p>
    <w:p w14:paraId="1F3C4063" w14:textId="77777777" w:rsidR="00375636" w:rsidRDefault="00375636" w:rsidP="00375636">
      <w:pPr>
        <w:tabs>
          <w:tab w:val="left" w:pos="2370"/>
        </w:tabs>
        <w:rPr>
          <w:b/>
          <w:sz w:val="28"/>
          <w:szCs w:val="28"/>
          <w:lang w:val="uk-UA"/>
        </w:rPr>
      </w:pPr>
      <w:r>
        <w:rPr>
          <w:b/>
          <w:sz w:val="28"/>
          <w:szCs w:val="28"/>
          <w:lang w:val="uk-UA"/>
        </w:rPr>
        <w:tab/>
      </w:r>
    </w:p>
    <w:p w14:paraId="657EC8B0" w14:textId="77777777" w:rsidR="00375636" w:rsidRPr="005572F6" w:rsidRDefault="00375636" w:rsidP="00375636">
      <w:pPr>
        <w:tabs>
          <w:tab w:val="left" w:pos="2370"/>
        </w:tabs>
        <w:rPr>
          <w:b/>
          <w:sz w:val="28"/>
          <w:szCs w:val="28"/>
          <w:lang w:val="uk-UA"/>
        </w:rPr>
      </w:pPr>
    </w:p>
    <w:p w14:paraId="4BE60704" w14:textId="77777777" w:rsidR="00375636" w:rsidRPr="000878E4" w:rsidRDefault="00375636" w:rsidP="00375636">
      <w:pPr>
        <w:jc w:val="both"/>
        <w:rPr>
          <w:b/>
          <w:sz w:val="28"/>
          <w:szCs w:val="28"/>
          <w:lang w:val="uk-UA"/>
        </w:rPr>
      </w:pPr>
      <w:r>
        <w:rPr>
          <w:b/>
          <w:sz w:val="28"/>
          <w:szCs w:val="28"/>
          <w:lang w:val="uk-UA"/>
        </w:rPr>
        <w:t>Директор КГЖЕП «Автозаводське»</w:t>
      </w:r>
      <w:r>
        <w:rPr>
          <w:b/>
          <w:sz w:val="28"/>
          <w:szCs w:val="28"/>
          <w:lang w:val="uk-UA"/>
        </w:rPr>
        <w:tab/>
        <w:t xml:space="preserve">                                      Оксана КІЙЛО</w:t>
      </w:r>
    </w:p>
    <w:p w14:paraId="7F37D280" w14:textId="77777777" w:rsidR="00AE71CB" w:rsidRDefault="00AE71CB"/>
    <w:sectPr w:rsidR="00AE71CB" w:rsidSect="00375636">
      <w:headerReference w:type="default" r:id="rId8"/>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BFECB" w14:textId="77777777" w:rsidR="00F97CA7" w:rsidRDefault="00F97CA7">
      <w:r>
        <w:separator/>
      </w:r>
    </w:p>
  </w:endnote>
  <w:endnote w:type="continuationSeparator" w:id="0">
    <w:p w14:paraId="26DB1E74" w14:textId="77777777" w:rsidR="00F97CA7" w:rsidRDefault="00F9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A738D" w14:textId="77777777" w:rsidR="00F97CA7" w:rsidRDefault="00F97CA7">
      <w:r>
        <w:separator/>
      </w:r>
    </w:p>
  </w:footnote>
  <w:footnote w:type="continuationSeparator" w:id="0">
    <w:p w14:paraId="244B0F9C" w14:textId="77777777" w:rsidR="00F97CA7" w:rsidRDefault="00F97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738244"/>
      <w:docPartObj>
        <w:docPartGallery w:val="Page Numbers (Top of Page)"/>
        <w:docPartUnique/>
      </w:docPartObj>
    </w:sdtPr>
    <w:sdtEndPr/>
    <w:sdtContent>
      <w:p w14:paraId="52A800B0" w14:textId="77777777" w:rsidR="00F97CA7" w:rsidRPr="00D50868" w:rsidRDefault="00F97CA7">
        <w:pPr>
          <w:pStyle w:val="a5"/>
          <w:jc w:val="center"/>
        </w:pPr>
        <w:r w:rsidRPr="00D50868">
          <w:fldChar w:fldCharType="begin"/>
        </w:r>
        <w:r w:rsidRPr="00D50868">
          <w:instrText>PAGE   \* MERGEFORMAT</w:instrText>
        </w:r>
        <w:r w:rsidRPr="00D50868">
          <w:fldChar w:fldCharType="separate"/>
        </w:r>
        <w:r w:rsidR="002221C5">
          <w:rPr>
            <w:noProof/>
          </w:rPr>
          <w:t>2</w:t>
        </w:r>
        <w:r w:rsidRPr="00D50868">
          <w:fldChar w:fldCharType="end"/>
        </w:r>
      </w:p>
    </w:sdtContent>
  </w:sdt>
  <w:p w14:paraId="122F50C8" w14:textId="77777777" w:rsidR="00F97CA7" w:rsidRPr="00D50868" w:rsidRDefault="00F97CA7">
    <w:pPr>
      <w:pStyle w:val="a5"/>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E22AD"/>
    <w:multiLevelType w:val="hybridMultilevel"/>
    <w:tmpl w:val="3500B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734F3A"/>
    <w:multiLevelType w:val="hybridMultilevel"/>
    <w:tmpl w:val="3758A5B0"/>
    <w:lvl w:ilvl="0" w:tplc="EBC46236">
      <w:start w:val="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789D7890"/>
    <w:multiLevelType w:val="hybridMultilevel"/>
    <w:tmpl w:val="9D986F86"/>
    <w:lvl w:ilvl="0" w:tplc="05225440">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3">
    <w:nsid w:val="7DFA2DC6"/>
    <w:multiLevelType w:val="hybridMultilevel"/>
    <w:tmpl w:val="F59A9E1E"/>
    <w:lvl w:ilvl="0" w:tplc="260C17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636"/>
    <w:rsid w:val="00025434"/>
    <w:rsid w:val="000930DE"/>
    <w:rsid w:val="002221C5"/>
    <w:rsid w:val="002F3FAE"/>
    <w:rsid w:val="00375636"/>
    <w:rsid w:val="004E2E3C"/>
    <w:rsid w:val="00542E6D"/>
    <w:rsid w:val="00565317"/>
    <w:rsid w:val="005B1C4B"/>
    <w:rsid w:val="00724AC3"/>
    <w:rsid w:val="00747503"/>
    <w:rsid w:val="007E3F8F"/>
    <w:rsid w:val="00AE71CB"/>
    <w:rsid w:val="00B075AB"/>
    <w:rsid w:val="00B95BD0"/>
    <w:rsid w:val="00BC53A9"/>
    <w:rsid w:val="00D318C9"/>
    <w:rsid w:val="00D4786F"/>
    <w:rsid w:val="00F97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636"/>
    <w:pPr>
      <w:spacing w:after="0" w:line="240" w:lineRule="auto"/>
    </w:pPr>
    <w:rPr>
      <w:rFonts w:eastAsia="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75636"/>
    <w:pPr>
      <w:spacing w:before="100" w:beforeAutospacing="1" w:after="100" w:afterAutospacing="1"/>
    </w:pPr>
  </w:style>
  <w:style w:type="table" w:styleId="a3">
    <w:name w:val="Table Grid"/>
    <w:basedOn w:val="a1"/>
    <w:uiPriority w:val="59"/>
    <w:rsid w:val="00375636"/>
    <w:pPr>
      <w:spacing w:after="0" w:line="240" w:lineRule="auto"/>
    </w:pPr>
    <w:rPr>
      <w:rFonts w:asciiTheme="minorHAnsi" w:hAnsiTheme="minorHAnsi" w:cstheme="minorBidi"/>
      <w:kern w:val="0"/>
      <w:sz w:val="22"/>
      <w:szCs w:val="22"/>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75636"/>
    <w:pPr>
      <w:ind w:left="720"/>
      <w:contextualSpacing/>
    </w:pPr>
  </w:style>
  <w:style w:type="paragraph" w:styleId="a5">
    <w:name w:val="header"/>
    <w:basedOn w:val="a"/>
    <w:link w:val="a6"/>
    <w:uiPriority w:val="99"/>
    <w:unhideWhenUsed/>
    <w:rsid w:val="00375636"/>
    <w:pPr>
      <w:tabs>
        <w:tab w:val="center" w:pos="4677"/>
        <w:tab w:val="right" w:pos="9355"/>
      </w:tabs>
    </w:pPr>
  </w:style>
  <w:style w:type="character" w:customStyle="1" w:styleId="a6">
    <w:name w:val="Верхний колонтитул Знак"/>
    <w:basedOn w:val="a0"/>
    <w:link w:val="a5"/>
    <w:uiPriority w:val="99"/>
    <w:rsid w:val="00375636"/>
    <w:rPr>
      <w:rFonts w:eastAsia="Times New Roman"/>
      <w:kern w:val="0"/>
      <w:sz w:val="24"/>
      <w:szCs w:val="24"/>
      <w:lang w:eastAsia="ru-RU"/>
      <w14:ligatures w14:val="none"/>
    </w:rPr>
  </w:style>
  <w:style w:type="character" w:customStyle="1" w:styleId="rvts9">
    <w:name w:val="rvts9"/>
    <w:basedOn w:val="a0"/>
    <w:rsid w:val="003756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636"/>
    <w:pPr>
      <w:spacing w:after="0" w:line="240" w:lineRule="auto"/>
    </w:pPr>
    <w:rPr>
      <w:rFonts w:eastAsia="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75636"/>
    <w:pPr>
      <w:spacing w:before="100" w:beforeAutospacing="1" w:after="100" w:afterAutospacing="1"/>
    </w:pPr>
  </w:style>
  <w:style w:type="table" w:styleId="a3">
    <w:name w:val="Table Grid"/>
    <w:basedOn w:val="a1"/>
    <w:uiPriority w:val="59"/>
    <w:rsid w:val="00375636"/>
    <w:pPr>
      <w:spacing w:after="0" w:line="240" w:lineRule="auto"/>
    </w:pPr>
    <w:rPr>
      <w:rFonts w:asciiTheme="minorHAnsi" w:hAnsiTheme="minorHAnsi" w:cstheme="minorBidi"/>
      <w:kern w:val="0"/>
      <w:sz w:val="22"/>
      <w:szCs w:val="22"/>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75636"/>
    <w:pPr>
      <w:ind w:left="720"/>
      <w:contextualSpacing/>
    </w:pPr>
  </w:style>
  <w:style w:type="paragraph" w:styleId="a5">
    <w:name w:val="header"/>
    <w:basedOn w:val="a"/>
    <w:link w:val="a6"/>
    <w:uiPriority w:val="99"/>
    <w:unhideWhenUsed/>
    <w:rsid w:val="00375636"/>
    <w:pPr>
      <w:tabs>
        <w:tab w:val="center" w:pos="4677"/>
        <w:tab w:val="right" w:pos="9355"/>
      </w:tabs>
    </w:pPr>
  </w:style>
  <w:style w:type="character" w:customStyle="1" w:styleId="a6">
    <w:name w:val="Верхний колонтитул Знак"/>
    <w:basedOn w:val="a0"/>
    <w:link w:val="a5"/>
    <w:uiPriority w:val="99"/>
    <w:rsid w:val="00375636"/>
    <w:rPr>
      <w:rFonts w:eastAsia="Times New Roman"/>
      <w:kern w:val="0"/>
      <w:sz w:val="24"/>
      <w:szCs w:val="24"/>
      <w:lang w:eastAsia="ru-RU"/>
      <w14:ligatures w14:val="none"/>
    </w:rPr>
  </w:style>
  <w:style w:type="character" w:customStyle="1" w:styleId="rvts9">
    <w:name w:val="rvts9"/>
    <w:basedOn w:val="a0"/>
    <w:rsid w:val="00375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6</Pages>
  <Words>2002</Words>
  <Characters>11415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КГЖЕП "АВТОЗАВОДСЬКЕ"</dc:creator>
  <cp:keywords/>
  <dc:description/>
  <cp:lastModifiedBy>user</cp:lastModifiedBy>
  <cp:revision>8</cp:revision>
  <cp:lastPrinted>2024-04-23T07:13:00Z</cp:lastPrinted>
  <dcterms:created xsi:type="dcterms:W3CDTF">2024-04-23T05:14:00Z</dcterms:created>
  <dcterms:modified xsi:type="dcterms:W3CDTF">2024-04-24T06:40:00Z</dcterms:modified>
</cp:coreProperties>
</file>