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F9" w:rsidRDefault="00D60BF9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5E4B3B" w:rsidRPr="005E4B3B" w:rsidRDefault="005E4B3B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03FB" w:rsidRPr="00F203FB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3A665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A665C">
        <w:rPr>
          <w:rFonts w:ascii="Times New Roman" w:hAnsi="Times New Roman" w:cs="Times New Roman"/>
          <w:b/>
          <w:sz w:val="28"/>
          <w:szCs w:val="28"/>
        </w:rPr>
        <w:t xml:space="preserve"> рішення Кременчуцької міської ради Кременчуцького району Полтавської області «Про внесення змін до рішення </w:t>
      </w:r>
      <w:r w:rsidR="00F203FB" w:rsidRPr="00F203F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A665C">
        <w:rPr>
          <w:rFonts w:ascii="Times New Roman" w:hAnsi="Times New Roman" w:cs="Times New Roman"/>
          <w:b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F203FB" w:rsidRPr="00F203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A665C">
        <w:rPr>
          <w:rFonts w:ascii="Times New Roman" w:hAnsi="Times New Roman" w:cs="Times New Roman"/>
          <w:b/>
          <w:sz w:val="28"/>
          <w:szCs w:val="28"/>
        </w:rPr>
        <w:t>від 23 листопада 2021 року «Про затвердження Програми забезпечення діяльності та утримання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в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належному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стані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матеріально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F203FB">
        <w:rPr>
          <w:rFonts w:ascii="Times New Roman" w:hAnsi="Times New Roman" w:cs="Times New Roman"/>
          <w:b/>
          <w:sz w:val="28"/>
          <w:szCs w:val="28"/>
        </w:rPr>
        <w:t>–</w:t>
      </w:r>
      <w:r w:rsidRPr="003A665C">
        <w:rPr>
          <w:rFonts w:ascii="Times New Roman" w:hAnsi="Times New Roman" w:cs="Times New Roman"/>
          <w:b/>
          <w:sz w:val="28"/>
          <w:szCs w:val="28"/>
        </w:rPr>
        <w:t>технічної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бази</w:t>
      </w:r>
    </w:p>
    <w:p w:rsidR="00D60BF9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КП «КОМФОРТНИЙ ДІМ» на 2022 - 2024 роки</w:t>
      </w:r>
      <w:r w:rsidR="00133C9C" w:rsidRPr="003A665C">
        <w:rPr>
          <w:rFonts w:ascii="Times New Roman" w:hAnsi="Times New Roman" w:cs="Times New Roman"/>
          <w:b/>
          <w:sz w:val="28"/>
          <w:szCs w:val="28"/>
        </w:rPr>
        <w:t>»</w:t>
      </w:r>
    </w:p>
    <w:p w:rsidR="005E4B3B" w:rsidRPr="003A665C" w:rsidRDefault="005E4B3B" w:rsidP="005E4B3B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EF4" w:rsidRPr="00024EF5" w:rsidRDefault="003C6673" w:rsidP="00BC3EF4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1A0">
        <w:rPr>
          <w:rFonts w:ascii="Times New Roman" w:hAnsi="Times New Roman" w:cs="Times New Roman"/>
          <w:sz w:val="28"/>
          <w:szCs w:val="28"/>
        </w:rPr>
        <w:t>Комунальне  підприємство "КОМФОРТНИЙ ДІМ" Кременчуцької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A0">
        <w:rPr>
          <w:rFonts w:ascii="Times New Roman" w:hAnsi="Times New Roman" w:cs="Times New Roman"/>
          <w:sz w:val="28"/>
          <w:szCs w:val="28"/>
        </w:rPr>
        <w:t xml:space="preserve">міської ради Кременчуцького району Полтавської області </w:t>
      </w:r>
      <w:r w:rsidR="00BC3EF4" w:rsidRPr="00024EF5">
        <w:rPr>
          <w:rFonts w:ascii="Times New Roman" w:eastAsia="Times New Roman" w:hAnsi="Times New Roman" w:cs="Times New Roman"/>
          <w:sz w:val="28"/>
          <w:szCs w:val="28"/>
        </w:rPr>
        <w:t xml:space="preserve">продовжує працювати на межі можливостей та не припиняє здійснювати господарську діяльність у сфері житлово-комунального господарства, надаючи послуги </w:t>
      </w:r>
      <w:r>
        <w:rPr>
          <w:rFonts w:ascii="Times New Roman" w:eastAsia="Times New Roman" w:hAnsi="Times New Roman" w:cs="Times New Roman"/>
          <w:sz w:val="28"/>
          <w:szCs w:val="28"/>
        </w:rPr>
        <w:t>споживачам (</w:t>
      </w:r>
      <w:r w:rsidR="00BC3EF4" w:rsidRPr="00024EF5">
        <w:rPr>
          <w:rFonts w:ascii="Times New Roman" w:eastAsia="Times New Roman" w:hAnsi="Times New Roman" w:cs="Times New Roman"/>
          <w:sz w:val="28"/>
          <w:szCs w:val="28"/>
        </w:rPr>
        <w:t>підприємствам, установам, організаціям і населенню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C3EF4" w:rsidRPr="00024EF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BC3EF4" w:rsidRPr="00024EF5">
        <w:rPr>
          <w:rFonts w:ascii="Times New Roman" w:eastAsia="Times New Roman" w:hAnsi="Times New Roman" w:cs="Times New Roman"/>
          <w:sz w:val="28"/>
          <w:szCs w:val="28"/>
        </w:rPr>
        <w:t xml:space="preserve"> Потоки з централізованого водопостачання та водовідведення навіть у складних умовах воєнного стану.</w:t>
      </w:r>
    </w:p>
    <w:p w:rsidR="00BC3EF4" w:rsidRPr="00024EF5" w:rsidRDefault="00BC3EF4" w:rsidP="00BC3EF4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EF5">
        <w:rPr>
          <w:rFonts w:ascii="Times New Roman" w:eastAsia="Calibri" w:hAnsi="Times New Roman" w:cs="Times New Roman"/>
          <w:sz w:val="28"/>
          <w:szCs w:val="28"/>
        </w:rPr>
        <w:t xml:space="preserve">Послуги надаються на платній основі відповідно до встановлених тарифів, які були затверджені 19.12.2019 рішенням сорокової сесії сьомого скликання </w:t>
      </w:r>
      <w:bookmarkStart w:id="0" w:name="_GoBack"/>
      <w:bookmarkEnd w:id="0"/>
      <w:proofErr w:type="spellStart"/>
      <w:r w:rsidRPr="00024EF5">
        <w:rPr>
          <w:rFonts w:ascii="Times New Roman" w:eastAsia="Calibri" w:hAnsi="Times New Roman" w:cs="Times New Roman"/>
          <w:sz w:val="28"/>
          <w:szCs w:val="28"/>
        </w:rPr>
        <w:t>Потоківської</w:t>
      </w:r>
      <w:proofErr w:type="spellEnd"/>
      <w:r w:rsidRPr="00024EF5">
        <w:rPr>
          <w:rFonts w:ascii="Times New Roman" w:eastAsia="Calibri" w:hAnsi="Times New Roman" w:cs="Times New Roman"/>
          <w:sz w:val="28"/>
          <w:szCs w:val="28"/>
        </w:rPr>
        <w:t xml:space="preserve"> сільської ради Кременчуцького району Полтавської області та введені в дію в 2020 році. В послідуючі роки їх коригування не проводилось, тому рівень та структура тарифів, які діють наразі на підприємстві, </w:t>
      </w:r>
      <w:r w:rsidRPr="00024EF5">
        <w:rPr>
          <w:rFonts w:ascii="Times New Roman" w:eastAsia="Times New Roman" w:hAnsi="Times New Roman" w:cs="Times New Roman"/>
          <w:sz w:val="28"/>
          <w:szCs w:val="28"/>
        </w:rPr>
        <w:t xml:space="preserve">не відшкодовують економічно </w:t>
      </w:r>
      <w:proofErr w:type="spellStart"/>
      <w:r w:rsidRPr="00024EF5">
        <w:rPr>
          <w:rFonts w:ascii="Times New Roman" w:eastAsia="Times New Roman" w:hAnsi="Times New Roman" w:cs="Times New Roman"/>
          <w:sz w:val="28"/>
          <w:szCs w:val="28"/>
        </w:rPr>
        <w:t>обгрунтованих</w:t>
      </w:r>
      <w:proofErr w:type="spellEnd"/>
      <w:r w:rsidRPr="00024EF5">
        <w:rPr>
          <w:rFonts w:ascii="Times New Roman" w:eastAsia="Times New Roman" w:hAnsi="Times New Roman" w:cs="Times New Roman"/>
          <w:sz w:val="28"/>
          <w:szCs w:val="28"/>
        </w:rPr>
        <w:t xml:space="preserve"> витрат за надані послуги з централізованого водопостачання та водовідведення. </w:t>
      </w:r>
    </w:p>
    <w:p w:rsidR="00BC3EF4" w:rsidRPr="00024EF5" w:rsidRDefault="00BC3EF4" w:rsidP="00BC3EF4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EF5">
        <w:rPr>
          <w:rFonts w:ascii="Times New Roman" w:eastAsia="Times New Roman" w:hAnsi="Times New Roman" w:cs="Times New Roman"/>
          <w:sz w:val="28"/>
          <w:szCs w:val="28"/>
        </w:rPr>
        <w:t>Водночас, спостерігається загальне зниження реалізації зазначених послуг та стале подорожчання вартості складових, які формують собівартість</w:t>
      </w:r>
      <w:r w:rsidRPr="00024EF5">
        <w:rPr>
          <w:rFonts w:ascii="Times New Roman" w:eastAsia="Calibri" w:hAnsi="Times New Roman" w:cs="Times New Roman"/>
          <w:sz w:val="28"/>
          <w:szCs w:val="28"/>
        </w:rPr>
        <w:t xml:space="preserve"> послуг з централізованого водопостачання та централізованого водовідведення</w:t>
      </w:r>
      <w:r w:rsidRPr="00024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EF4" w:rsidRPr="00024EF5" w:rsidRDefault="00BC3EF4" w:rsidP="00BC3EF4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EF5">
        <w:rPr>
          <w:rFonts w:ascii="Times New Roman" w:eastAsia="Times New Roman" w:hAnsi="Times New Roman" w:cs="Times New Roman"/>
          <w:sz w:val="28"/>
          <w:szCs w:val="28"/>
        </w:rPr>
        <w:t xml:space="preserve">Аналіз складових тарифів на централізоване водопостачання та централізоване  водовідведення  свідчить,  що  найбільшу  частку  в  собівартості послуг  становлять  витрати  на  придбання  електричної  енергії  та  оплату  праці з нарахуваннями на заробітну плату.     </w:t>
      </w:r>
    </w:p>
    <w:p w:rsidR="00BC3EF4" w:rsidRPr="00FA5816" w:rsidRDefault="00BC3EF4" w:rsidP="00FA581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81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A5816">
        <w:rPr>
          <w:rFonts w:ascii="Times New Roman" w:eastAsia="Calibri" w:hAnsi="Times New Roman" w:cs="Times New Roman"/>
          <w:sz w:val="28"/>
          <w:szCs w:val="28"/>
          <w:lang w:eastAsia="ru-RU"/>
        </w:rPr>
        <w:t>Для забезпечення</w:t>
      </w:r>
      <w:r w:rsidRPr="00FA5816">
        <w:rPr>
          <w:rFonts w:ascii="Times New Roman" w:eastAsia="Calibri" w:hAnsi="Times New Roman" w:cs="Times New Roman"/>
          <w:sz w:val="28"/>
          <w:szCs w:val="28"/>
        </w:rPr>
        <w:t xml:space="preserve"> централізованим водопостачанням та водовідведенням споживачів згідно з встановленими кількісними і якісними параметрами</w:t>
      </w:r>
      <w:r w:rsidRPr="00FA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підприємство не має можливості фінансувати за рахунок власних коштів видатки </w:t>
      </w:r>
      <w:r w:rsidRPr="00FA5816">
        <w:rPr>
          <w:rFonts w:ascii="Times New Roman" w:eastAsia="Times New Roman" w:hAnsi="Times New Roman" w:cs="Times New Roman"/>
          <w:sz w:val="28"/>
          <w:szCs w:val="28"/>
        </w:rPr>
        <w:t>за надані послуги з централізованого водопостачання та водовідведення</w:t>
      </w:r>
      <w:r w:rsidRPr="00FA5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орієнтовно в сумі 180 000,00 грн.</w:t>
      </w:r>
    </w:p>
    <w:p w:rsidR="007F4BE0" w:rsidRPr="007F4BE0" w:rsidRDefault="00BC3EF4" w:rsidP="007F4BE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4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Враховуючи вищезазначене, </w:t>
      </w:r>
      <w:r w:rsidR="007F4BE0" w:rsidRPr="007F4BE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опонується </w:t>
      </w:r>
      <w:r w:rsidR="007F4BE0" w:rsidRPr="007F4BE0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Pr="00BC3EF4">
        <w:rPr>
          <w:rFonts w:ascii="Times New Roman" w:hAnsi="Times New Roman" w:cs="Times New Roman"/>
          <w:sz w:val="28"/>
          <w:szCs w:val="28"/>
        </w:rPr>
        <w:t>Програм</w:t>
      </w:r>
      <w:r w:rsidR="007F4BE0" w:rsidRPr="007F4BE0">
        <w:rPr>
          <w:rFonts w:ascii="Times New Roman" w:hAnsi="Times New Roman" w:cs="Times New Roman"/>
          <w:sz w:val="28"/>
          <w:szCs w:val="28"/>
        </w:rPr>
        <w:t>у</w:t>
      </w:r>
      <w:r w:rsidRPr="00BC3EF4">
        <w:rPr>
          <w:rFonts w:ascii="Times New Roman" w:hAnsi="Times New Roman" w:cs="Times New Roman"/>
          <w:sz w:val="28"/>
          <w:szCs w:val="28"/>
        </w:rPr>
        <w:t xml:space="preserve"> забезпечення діяльності та утримання в належному стані</w:t>
      </w:r>
      <w:r w:rsidRPr="00BC3EF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C3EF4">
        <w:rPr>
          <w:rFonts w:ascii="Times New Roman" w:hAnsi="Times New Roman" w:cs="Times New Roman"/>
          <w:sz w:val="28"/>
          <w:szCs w:val="28"/>
        </w:rPr>
        <w:t>матеріально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F4B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C3EF4">
        <w:rPr>
          <w:rFonts w:ascii="Times New Roman" w:hAnsi="Times New Roman" w:cs="Times New Roman"/>
          <w:sz w:val="28"/>
          <w:szCs w:val="28"/>
        </w:rPr>
        <w:t>технічної</w:t>
      </w:r>
      <w:r w:rsidRPr="00BC3EF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C3EF4">
        <w:rPr>
          <w:rFonts w:ascii="Times New Roman" w:hAnsi="Times New Roman" w:cs="Times New Roman"/>
          <w:sz w:val="28"/>
          <w:szCs w:val="28"/>
        </w:rPr>
        <w:t>бази</w:t>
      </w:r>
      <w:r w:rsidR="007F4BE0" w:rsidRPr="007F4BE0">
        <w:rPr>
          <w:rFonts w:ascii="Times New Roman" w:hAnsi="Times New Roman" w:cs="Times New Roman"/>
          <w:sz w:val="28"/>
          <w:szCs w:val="28"/>
        </w:rPr>
        <w:t xml:space="preserve"> КП </w:t>
      </w:r>
      <w:r w:rsidRPr="00BC3EF4">
        <w:rPr>
          <w:rFonts w:ascii="Times New Roman" w:hAnsi="Times New Roman" w:cs="Times New Roman"/>
          <w:sz w:val="28"/>
          <w:szCs w:val="28"/>
        </w:rPr>
        <w:t xml:space="preserve">«КОМФОРТНИЙ ДІМ» на 2022 - 2024 роки </w:t>
      </w:r>
      <w:r w:rsidR="007F4BE0" w:rsidRPr="007F4BE0">
        <w:rPr>
          <w:rFonts w:ascii="Times New Roman" w:hAnsi="Times New Roman" w:cs="Times New Roman"/>
          <w:sz w:val="28"/>
          <w:szCs w:val="28"/>
        </w:rPr>
        <w:t xml:space="preserve"> нови</w:t>
      </w:r>
      <w:r w:rsidR="007F4BE0" w:rsidRPr="003C6673">
        <w:rPr>
          <w:rFonts w:ascii="Times New Roman" w:hAnsi="Times New Roman" w:cs="Times New Roman"/>
          <w:sz w:val="28"/>
          <w:szCs w:val="28"/>
        </w:rPr>
        <w:t>м</w:t>
      </w:r>
      <w:r w:rsidR="007F4BE0" w:rsidRPr="007F4BE0">
        <w:rPr>
          <w:rFonts w:ascii="Times New Roman" w:hAnsi="Times New Roman" w:cs="Times New Roman"/>
          <w:sz w:val="28"/>
          <w:szCs w:val="28"/>
        </w:rPr>
        <w:t xml:space="preserve">  заходом</w:t>
      </w:r>
      <w:r w:rsidRPr="00BC3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F4BE0" w:rsidRPr="007F4BE0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7F4BE0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957646">
        <w:rPr>
          <w:rFonts w:ascii="Times New Roman" w:eastAsia="Times New Roman" w:hAnsi="Times New Roman" w:cs="Times New Roman"/>
          <w:color w:val="333333"/>
          <w:sz w:val="28"/>
          <w:szCs w:val="28"/>
        </w:rPr>
        <w:t>плат</w:t>
      </w:r>
      <w:r w:rsidRPr="007F4BE0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576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енергоносіїв</w:t>
      </w:r>
      <w:r w:rsidRPr="007F4B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7F4BE0">
        <w:rPr>
          <w:rFonts w:ascii="Times New Roman" w:hAnsi="Times New Roman" w:cs="Times New Roman"/>
          <w:bCs/>
          <w:sz w:val="28"/>
          <w:szCs w:val="28"/>
          <w:lang w:eastAsia="ru-RU"/>
        </w:rPr>
        <w:t>електрична енергія з урахуванням послуг з розподілу та передачі</w:t>
      </w:r>
      <w:r w:rsidR="007F4BE0" w:rsidRPr="007F4BE0">
        <w:rPr>
          <w:rFonts w:ascii="Times New Roman" w:hAnsi="Times New Roman" w:cs="Times New Roman"/>
          <w:bCs/>
          <w:sz w:val="28"/>
          <w:szCs w:val="28"/>
          <w:lang w:eastAsia="ru-RU"/>
        </w:rPr>
        <w:t>)» в сум</w:t>
      </w:r>
      <w:r w:rsidR="007F4BE0" w:rsidRPr="003C6673">
        <w:rPr>
          <w:rFonts w:ascii="Times New Roman" w:hAnsi="Times New Roman" w:cs="Times New Roman"/>
          <w:bCs/>
          <w:sz w:val="28"/>
          <w:szCs w:val="28"/>
          <w:lang w:eastAsia="ru-RU"/>
        </w:rPr>
        <w:t>і</w:t>
      </w:r>
      <w:r w:rsidR="007F4BE0" w:rsidRPr="007F4B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180</w:t>
      </w:r>
      <w:r w:rsidR="007F4BE0">
        <w:rPr>
          <w:rFonts w:ascii="Times New Roman" w:hAnsi="Times New Roman" w:cs="Times New Roman"/>
          <w:bCs/>
          <w:sz w:val="28"/>
          <w:szCs w:val="28"/>
          <w:lang w:val="ru-RU" w:eastAsia="ru-RU"/>
        </w:rPr>
        <w:t> </w:t>
      </w:r>
      <w:r w:rsidR="007F4BE0" w:rsidRPr="007F4BE0">
        <w:rPr>
          <w:rFonts w:ascii="Times New Roman" w:hAnsi="Times New Roman" w:cs="Times New Roman"/>
          <w:bCs/>
          <w:sz w:val="28"/>
          <w:szCs w:val="28"/>
          <w:lang w:eastAsia="ru-RU"/>
        </w:rPr>
        <w:t>000,00 грн.</w:t>
      </w:r>
    </w:p>
    <w:p w:rsidR="00F203FB" w:rsidRDefault="00387B6D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Водночас, </w:t>
      </w:r>
      <w:r w:rsidR="00C51735" w:rsidRPr="003A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пропонується </w:t>
      </w:r>
      <w:r w:rsidR="0071311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Розділ </w:t>
      </w:r>
      <w:r w:rsidR="00C51735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ІІІ. Заход</w:t>
      </w:r>
      <w:r w:rsidR="00D60BF9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="00C51735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забезпечення виконання Програми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викласти 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в новій редакції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урахуванням внесених змін в додат</w:t>
      </w:r>
      <w:r w:rsidR="00C83A31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4E08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133C9C" w:rsidRPr="003A665C" w:rsidRDefault="00C51735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Таким чином, загальний обсяг фінансових ресурсів, необхідних для реалізації Програми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2024 році збільшується загалом на </w:t>
      </w:r>
      <w:r w:rsidR="007F4BE0">
        <w:rPr>
          <w:rFonts w:ascii="Times New Roman" w:eastAsia="Calibri" w:hAnsi="Times New Roman" w:cs="Times New Roman"/>
          <w:sz w:val="28"/>
          <w:szCs w:val="28"/>
          <w:lang w:eastAsia="ru-RU"/>
        </w:rPr>
        <w:t>180 000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грн і становить 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12 </w:t>
      </w:r>
      <w:r w:rsidR="007F4BE0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4 </w:t>
      </w:r>
      <w:r w:rsidR="007F4BE0">
        <w:rPr>
          <w:rFonts w:ascii="Times New Roman" w:eastAsia="Calibri" w:hAnsi="Times New Roman" w:cs="Times New Roman"/>
          <w:sz w:val="28"/>
          <w:szCs w:val="28"/>
          <w:lang w:eastAsia="ru-RU"/>
        </w:rPr>
        <w:t>679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,00 грн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Відповідно, змінюється орієнтовний обсяг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фінансових ресурсів, необхідних для реалізації Програми в цілому впродовж 2022-2024 років і становить </w:t>
      </w:r>
      <w:r w:rsidR="00F203FB" w:rsidRPr="00F20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7F4BE0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A5816">
        <w:rPr>
          <w:rFonts w:ascii="Times New Roman" w:eastAsia="Calibri" w:hAnsi="Times New Roman" w:cs="Times New Roman"/>
          <w:sz w:val="28"/>
          <w:szCs w:val="28"/>
          <w:lang w:eastAsia="ru-RU"/>
        </w:rPr>
        <w:t>9 22</w:t>
      </w:r>
      <w:r w:rsidR="00F203FB" w:rsidRPr="00F20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7,20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грн.</w:t>
      </w:r>
    </w:p>
    <w:p w:rsidR="00133C9C" w:rsidRPr="003A665C" w:rsidRDefault="000B0218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результаті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вищезазначеного,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 xml:space="preserve"> пропонується внесення зміни до </w:t>
      </w:r>
      <w:r w:rsidR="00C51735" w:rsidRPr="003A66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рішення Кременчуцької міської ради Кременчуцького району Полтавської області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>від</w:t>
      </w:r>
      <w:r w:rsidR="009A5F66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>23 листопада  2021 року «Про затвердження Програми з</w:t>
      </w:r>
      <w:r w:rsidR="00C51735" w:rsidRPr="003A66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абезпечення  діяльності та утримання в належному стані матеріально - технічної бази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5F66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C51735" w:rsidRPr="003A66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КП «КОМФОРТНИЙ ДІМ» 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>на </w:t>
      </w:r>
      <w:r w:rsidR="009C0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>2022 - 2024 роки», а саме викласти  в новій редакції:</w:t>
      </w:r>
    </w:p>
    <w:p w:rsidR="00133C9C" w:rsidRPr="003A665C" w:rsidRDefault="00C51735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</w:rPr>
        <w:t>- Паспорт Програми забезпечення діяльності та утримання  в належному стані матеріально - технічної бази КП «КОМФОРТНИЙ ДІМ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A5F66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71311E">
        <w:rPr>
          <w:rFonts w:ascii="Times New Roman" w:eastAsia="Calibri" w:hAnsi="Times New Roman" w:cs="Times New Roman"/>
          <w:sz w:val="28"/>
          <w:szCs w:val="28"/>
        </w:rPr>
        <w:t xml:space="preserve">2022 - 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>2024 роки;</w:t>
      </w:r>
    </w:p>
    <w:p w:rsidR="00133C9C" w:rsidRPr="003A665C" w:rsidRDefault="009A5F66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- Розділ ІІІ. Заходи 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 xml:space="preserve"> забезпечення виконання Програми;</w:t>
      </w:r>
    </w:p>
    <w:p w:rsidR="0071311E" w:rsidRDefault="00C51735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</w:rPr>
        <w:t>- Додаток 1 до Програми забезп</w:t>
      </w:r>
      <w:r w:rsidR="0071311E">
        <w:rPr>
          <w:rFonts w:ascii="Times New Roman" w:eastAsia="Calibri" w:hAnsi="Times New Roman" w:cs="Times New Roman"/>
          <w:sz w:val="28"/>
          <w:szCs w:val="28"/>
        </w:rPr>
        <w:t xml:space="preserve">ечення діяльності та утримання </w:t>
      </w: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3A665C">
        <w:rPr>
          <w:rFonts w:ascii="Times New Roman" w:eastAsia="Calibri" w:hAnsi="Times New Roman" w:cs="Times New Roman"/>
          <w:sz w:val="28"/>
          <w:szCs w:val="28"/>
        </w:rPr>
        <w:t>належному стані матеріально - технічно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>ї бази КП «КОМФОРТНИЙ ДІМ» на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</w:rPr>
        <w:t>202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>2 - 2024 роки.</w:t>
      </w:r>
    </w:p>
    <w:p w:rsidR="00F203FB" w:rsidRDefault="00F203FB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3FB" w:rsidRPr="0071311E" w:rsidRDefault="00F203FB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3A665C" w:rsidRDefault="00C51735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КП «КОМФОРТНИЙ ДІМ»</w:t>
      </w:r>
      <w:r w:rsidR="00D60B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133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Володимир КУРГАЄВ</w:t>
      </w:r>
    </w:p>
    <w:sectPr w:rsidR="003A665C" w:rsidSect="005E4B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D6"/>
    <w:multiLevelType w:val="hybridMultilevel"/>
    <w:tmpl w:val="C7BAACB8"/>
    <w:lvl w:ilvl="0" w:tplc="4E86D6AA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30050F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18687398"/>
    <w:multiLevelType w:val="hybridMultilevel"/>
    <w:tmpl w:val="06AC69A4"/>
    <w:lvl w:ilvl="0" w:tplc="677A381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720D3"/>
    <w:multiLevelType w:val="hybridMultilevel"/>
    <w:tmpl w:val="D09EE694"/>
    <w:lvl w:ilvl="0" w:tplc="D742BA9E">
      <w:start w:val="7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>
    <w:nsid w:val="6A57691A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0"/>
    <w:rsid w:val="000173A7"/>
    <w:rsid w:val="00074DE2"/>
    <w:rsid w:val="000B0218"/>
    <w:rsid w:val="000C70A2"/>
    <w:rsid w:val="001146E7"/>
    <w:rsid w:val="00133C9C"/>
    <w:rsid w:val="001B5CFA"/>
    <w:rsid w:val="002E019F"/>
    <w:rsid w:val="002E25F8"/>
    <w:rsid w:val="002E2788"/>
    <w:rsid w:val="003867D7"/>
    <w:rsid w:val="00387B6D"/>
    <w:rsid w:val="003A665C"/>
    <w:rsid w:val="003C6673"/>
    <w:rsid w:val="00491000"/>
    <w:rsid w:val="004B379D"/>
    <w:rsid w:val="004C2FB7"/>
    <w:rsid w:val="004E08DE"/>
    <w:rsid w:val="004F7260"/>
    <w:rsid w:val="00535E8B"/>
    <w:rsid w:val="00594208"/>
    <w:rsid w:val="005D67DC"/>
    <w:rsid w:val="005E4B3B"/>
    <w:rsid w:val="005E7E86"/>
    <w:rsid w:val="00606CB6"/>
    <w:rsid w:val="006F1B05"/>
    <w:rsid w:val="0071311E"/>
    <w:rsid w:val="007A3F7B"/>
    <w:rsid w:val="007F4BE0"/>
    <w:rsid w:val="00811DBD"/>
    <w:rsid w:val="008B15BF"/>
    <w:rsid w:val="00933C6C"/>
    <w:rsid w:val="00965B6A"/>
    <w:rsid w:val="009A5F66"/>
    <w:rsid w:val="009C0252"/>
    <w:rsid w:val="009E1775"/>
    <w:rsid w:val="00A27959"/>
    <w:rsid w:val="00A279BA"/>
    <w:rsid w:val="00AC3E3E"/>
    <w:rsid w:val="00B231E7"/>
    <w:rsid w:val="00BC3EF4"/>
    <w:rsid w:val="00C50A68"/>
    <w:rsid w:val="00C51735"/>
    <w:rsid w:val="00C83A31"/>
    <w:rsid w:val="00CE6E99"/>
    <w:rsid w:val="00CF2ED5"/>
    <w:rsid w:val="00CF39DE"/>
    <w:rsid w:val="00D60BF9"/>
    <w:rsid w:val="00D720E5"/>
    <w:rsid w:val="00DA79C6"/>
    <w:rsid w:val="00DB1F9B"/>
    <w:rsid w:val="00DD4126"/>
    <w:rsid w:val="00DF5609"/>
    <w:rsid w:val="00E405A1"/>
    <w:rsid w:val="00E96A81"/>
    <w:rsid w:val="00EB6FBD"/>
    <w:rsid w:val="00F203FB"/>
    <w:rsid w:val="00F71D5A"/>
    <w:rsid w:val="00F732F7"/>
    <w:rsid w:val="00F81300"/>
    <w:rsid w:val="00FA5816"/>
    <w:rsid w:val="00FB6613"/>
    <w:rsid w:val="00FD0273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B7DB-C39B-49F4-89D9-EBBDCE08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Южная ж.д.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2024-02-27T05:19:00Z</cp:lastPrinted>
  <dcterms:created xsi:type="dcterms:W3CDTF">2024-02-26T12:09:00Z</dcterms:created>
  <dcterms:modified xsi:type="dcterms:W3CDTF">2024-02-27T05:22:00Z</dcterms:modified>
</cp:coreProperties>
</file>